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0"/>
        </w:tabs>
        <w:autoSpaceDE w:val="0"/>
        <w:autoSpaceDN w:val="0"/>
        <w:jc w:val="left"/>
        <w:rPr>
          <w:rFonts w:ascii="黑体" w:hAnsi="黑体" w:eastAsia="黑体"/>
          <w:color w:val="000000"/>
          <w:kern w:val="0"/>
        </w:rPr>
      </w:pPr>
      <w:r>
        <w:rPr>
          <w:rFonts w:hint="eastAsia" w:ascii="黑体" w:hAnsi="黑体" w:eastAsia="黑体"/>
          <w:color w:val="000000"/>
          <w:kern w:val="0"/>
        </w:rPr>
        <w:t>附件1</w:t>
      </w:r>
    </w:p>
    <w:p>
      <w:pPr>
        <w:tabs>
          <w:tab w:val="left" w:pos="1580"/>
        </w:tabs>
        <w:autoSpaceDE w:val="0"/>
        <w:autoSpaceDN w:val="0"/>
        <w:spacing w:before="173" w:beforeLines="30" w:after="173" w:afterLines="30"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kern w:val="0"/>
          <w:sz w:val="44"/>
          <w:szCs w:val="44"/>
        </w:rPr>
        <w:t>表1  山东省危险废物规范化环境管理评估指标（生态环境部门）</w:t>
      </w:r>
    </w:p>
    <w:tbl>
      <w:tblPr>
        <w:tblStyle w:val="3"/>
        <w:tblW w:w="14697" w:type="dxa"/>
        <w:jc w:val="center"/>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217"/>
        <w:gridCol w:w="1246"/>
        <w:gridCol w:w="720"/>
        <w:gridCol w:w="2457"/>
        <w:gridCol w:w="6879"/>
        <w:gridCol w:w="121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 w:hRule="atLeast"/>
          <w:tblHeader/>
          <w:jc w:val="center"/>
        </w:trPr>
        <w:tc>
          <w:tcPr>
            <w:tcW w:w="1217" w:type="dxa"/>
            <w:noWrap w:val="0"/>
            <w:vAlign w:val="center"/>
          </w:tcPr>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评估项目</w:t>
            </w:r>
          </w:p>
        </w:tc>
        <w:tc>
          <w:tcPr>
            <w:tcW w:w="1246" w:type="dxa"/>
            <w:noWrap w:val="0"/>
            <w:vAlign w:val="center"/>
          </w:tcPr>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评估主要内容</w:t>
            </w:r>
          </w:p>
        </w:tc>
        <w:tc>
          <w:tcPr>
            <w:tcW w:w="720" w:type="dxa"/>
            <w:noWrap w:val="0"/>
            <w:vAlign w:val="center"/>
          </w:tcPr>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分值</w:t>
            </w:r>
          </w:p>
        </w:tc>
        <w:tc>
          <w:tcPr>
            <w:tcW w:w="2457" w:type="dxa"/>
            <w:noWrap w:val="0"/>
            <w:vAlign w:val="center"/>
          </w:tcPr>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评估标准</w:t>
            </w:r>
          </w:p>
        </w:tc>
        <w:tc>
          <w:tcPr>
            <w:tcW w:w="6879" w:type="dxa"/>
            <w:noWrap w:val="0"/>
            <w:vAlign w:val="center"/>
          </w:tcPr>
          <w:p>
            <w:pPr>
              <w:spacing w:line="280" w:lineRule="exact"/>
              <w:jc w:val="center"/>
              <w:rPr>
                <w:rFonts w:eastAsia="黑体" w:cs="黑体"/>
                <w:bCs/>
                <w:color w:val="000000"/>
                <w:kern w:val="0"/>
                <w:sz w:val="21"/>
                <w:szCs w:val="21"/>
              </w:rPr>
            </w:pPr>
            <w:r>
              <w:rPr>
                <w:rFonts w:hint="eastAsia" w:eastAsia="黑体" w:cs="黑体"/>
                <w:bCs/>
                <w:color w:val="000000"/>
                <w:spacing w:val="120"/>
                <w:kern w:val="0"/>
                <w:sz w:val="21"/>
                <w:szCs w:val="21"/>
              </w:rPr>
              <w:t>评分要点</w:t>
            </w:r>
          </w:p>
        </w:tc>
        <w:tc>
          <w:tcPr>
            <w:tcW w:w="1214" w:type="dxa"/>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评估方法</w:t>
            </w:r>
          </w:p>
        </w:tc>
        <w:tc>
          <w:tcPr>
            <w:tcW w:w="964" w:type="dxa"/>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备</w:t>
            </w:r>
            <w:r>
              <w:rPr>
                <w:rFonts w:eastAsia="黑体" w:cs="黑体"/>
                <w:bCs/>
                <w:color w:val="000000"/>
                <w:kern w:val="0"/>
                <w:sz w:val="21"/>
                <w:szCs w:val="21"/>
              </w:rPr>
              <w:t xml:space="preserve"> </w:t>
            </w:r>
            <w:r>
              <w:rPr>
                <w:rFonts w:hint="eastAsia" w:eastAsia="黑体" w:cs="黑体"/>
                <w:bCs/>
                <w:color w:val="000000"/>
                <w:kern w:val="0"/>
                <w:sz w:val="21"/>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0" w:hRule="atLeast"/>
          <w:jc w:val="center"/>
        </w:trPr>
        <w:tc>
          <w:tcPr>
            <w:tcW w:w="1217" w:type="dxa"/>
            <w:vMerge w:val="restart"/>
            <w:shd w:val="clear" w:color="auto" w:fill="auto"/>
            <w:noWrap w:val="0"/>
            <w:vAlign w:val="center"/>
          </w:tcPr>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部门监管工作</w:t>
            </w: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p>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部门监管工作</w:t>
            </w: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p>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部门监管工作</w:t>
            </w:r>
          </w:p>
        </w:tc>
        <w:tc>
          <w:tcPr>
            <w:tcW w:w="1246" w:type="dxa"/>
            <w:vMerge w:val="restart"/>
            <w:noWrap w:val="0"/>
            <w:vAlign w:val="center"/>
          </w:tcPr>
          <w:p>
            <w:pPr>
              <w:spacing w:line="280" w:lineRule="exact"/>
              <w:jc w:val="center"/>
              <w:rPr>
                <w:rFonts w:eastAsia="黑体" w:cs="黑体"/>
                <w:bCs/>
                <w:color w:val="000000"/>
                <w:kern w:val="0"/>
                <w:sz w:val="21"/>
                <w:szCs w:val="21"/>
              </w:rPr>
            </w:pPr>
            <w:bookmarkStart w:id="0" w:name="_Hlk42172952"/>
            <w:r>
              <w:rPr>
                <w:rFonts w:hint="eastAsia" w:eastAsia="黑体" w:cs="黑体"/>
                <w:bCs/>
                <w:color w:val="000000"/>
                <w:kern w:val="0"/>
                <w:sz w:val="21"/>
                <w:szCs w:val="21"/>
              </w:rPr>
              <w:t>工作组织</w:t>
            </w:r>
          </w:p>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实施情况</w:t>
            </w:r>
            <w:bookmarkEnd w:id="0"/>
          </w:p>
        </w:tc>
        <w:tc>
          <w:tcPr>
            <w:tcW w:w="720" w:type="dxa"/>
            <w:vMerge w:val="restart"/>
            <w:noWrap w:val="0"/>
            <w:vAlign w:val="center"/>
          </w:tcPr>
          <w:p>
            <w:pPr>
              <w:spacing w:line="280" w:lineRule="exact"/>
              <w:jc w:val="center"/>
              <w:rPr>
                <w:rFonts w:eastAsia="黑体" w:cs="黑体"/>
                <w:bCs/>
                <w:color w:val="000000"/>
                <w:kern w:val="0"/>
                <w:sz w:val="21"/>
                <w:szCs w:val="21"/>
              </w:rPr>
            </w:pPr>
            <w:r>
              <w:rPr>
                <w:rFonts w:eastAsia="黑体" w:cs="黑体"/>
                <w:bCs/>
                <w:color w:val="000000"/>
                <w:kern w:val="0"/>
                <w:sz w:val="21"/>
                <w:szCs w:val="21"/>
              </w:rPr>
              <w:t>10</w:t>
            </w: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评估机制建立情况。</w:t>
            </w:r>
          </w:p>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w:t>
            </w:r>
            <w:r>
              <w:rPr>
                <w:rFonts w:eastAsia="黑体" w:cs="黑体"/>
                <w:bCs/>
                <w:color w:val="000000"/>
                <w:kern w:val="0"/>
                <w:sz w:val="21"/>
                <w:szCs w:val="21"/>
              </w:rPr>
              <w:t>2分）</w:t>
            </w:r>
          </w:p>
        </w:tc>
        <w:tc>
          <w:tcPr>
            <w:tcW w:w="6879" w:type="dxa"/>
            <w:noWrap w:val="0"/>
            <w:vAlign w:val="center"/>
          </w:tcPr>
          <w:p>
            <w:pPr>
              <w:spacing w:line="280" w:lineRule="exact"/>
              <w:rPr>
                <w:rFonts w:eastAsia="黑体" w:cs="黑体"/>
                <w:bCs/>
                <w:color w:val="000000"/>
                <w:kern w:val="0"/>
                <w:sz w:val="21"/>
                <w:szCs w:val="21"/>
              </w:rPr>
            </w:pPr>
            <w:r>
              <w:rPr>
                <w:rFonts w:eastAsia="黑体" w:cs="黑体"/>
                <w:bCs/>
                <w:color w:val="000000"/>
                <w:kern w:val="0"/>
                <w:sz w:val="21"/>
                <w:szCs w:val="21"/>
              </w:rPr>
              <w:t>1.未把危险废物规范化</w:t>
            </w:r>
            <w:r>
              <w:rPr>
                <w:rFonts w:hint="eastAsia" w:eastAsia="黑体" w:cs="黑体"/>
                <w:bCs/>
                <w:color w:val="000000"/>
                <w:kern w:val="0"/>
                <w:sz w:val="21"/>
                <w:szCs w:val="21"/>
              </w:rPr>
              <w:t>环境管理评估纳入环境保护绩效考核指标体系的，扣</w:t>
            </w:r>
            <w:r>
              <w:rPr>
                <w:rFonts w:eastAsia="黑体" w:cs="黑体"/>
                <w:bCs/>
                <w:color w:val="000000"/>
                <w:kern w:val="0"/>
                <w:sz w:val="21"/>
                <w:szCs w:val="21"/>
              </w:rPr>
              <w:t>1分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2.未制定年度评估工作方案的，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3.制定了年度评估工作方案，但未明确实施评估工作的责任单位和岗位职责、突出评估重点的，</w:t>
            </w:r>
            <w:r>
              <w:rPr>
                <w:rFonts w:hint="eastAsia" w:eastAsia="黑体" w:cs="黑体"/>
                <w:bCs/>
                <w:color w:val="000000"/>
                <w:kern w:val="0"/>
                <w:sz w:val="21"/>
                <w:szCs w:val="21"/>
              </w:rPr>
              <w:t>扣</w:t>
            </w:r>
            <w:r>
              <w:rPr>
                <w:rFonts w:eastAsia="黑体" w:cs="黑体"/>
                <w:bCs/>
                <w:color w:val="000000"/>
                <w:kern w:val="0"/>
                <w:sz w:val="21"/>
                <w:szCs w:val="21"/>
              </w:rPr>
              <w:t>0.5分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4.未按要求建立危险废物监管源清单的，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tc>
        <w:tc>
          <w:tcPr>
            <w:tcW w:w="1214" w:type="dxa"/>
            <w:vMerge w:val="restart"/>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查阅相关资料（方案、评估企业清单、工作小结、总结）</w:t>
            </w:r>
          </w:p>
        </w:tc>
        <w:tc>
          <w:tcPr>
            <w:tcW w:w="964" w:type="dxa"/>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9"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spacing w:line="280" w:lineRule="exact"/>
              <w:jc w:val="center"/>
              <w:rPr>
                <w:rFonts w:eastAsia="黑体" w:cs="黑体"/>
                <w:bCs/>
                <w:color w:val="000000"/>
                <w:kern w:val="0"/>
                <w:sz w:val="21"/>
                <w:szCs w:val="21"/>
              </w:rPr>
            </w:pPr>
          </w:p>
        </w:tc>
        <w:tc>
          <w:tcPr>
            <w:tcW w:w="720" w:type="dxa"/>
            <w:vMerge w:val="continue"/>
            <w:noWrap w:val="0"/>
            <w:vAlign w:val="center"/>
          </w:tcPr>
          <w:p>
            <w:pPr>
              <w:spacing w:line="280" w:lineRule="exact"/>
              <w:jc w:val="center"/>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评估企业数量和质量达到要求。（</w:t>
            </w:r>
            <w:r>
              <w:rPr>
                <w:rFonts w:eastAsia="黑体" w:cs="黑体"/>
                <w:bCs/>
                <w:color w:val="000000"/>
                <w:kern w:val="0"/>
                <w:sz w:val="21"/>
                <w:szCs w:val="21"/>
              </w:rPr>
              <w:t>3分）</w:t>
            </w:r>
          </w:p>
        </w:tc>
        <w:tc>
          <w:tcPr>
            <w:tcW w:w="6879" w:type="dxa"/>
            <w:noWrap w:val="0"/>
            <w:vAlign w:val="center"/>
          </w:tcPr>
          <w:p>
            <w:pPr>
              <w:spacing w:line="280" w:lineRule="exact"/>
              <w:rPr>
                <w:rFonts w:eastAsia="黑体" w:cs="黑体"/>
                <w:bCs/>
                <w:color w:val="000000"/>
                <w:kern w:val="0"/>
                <w:sz w:val="21"/>
                <w:szCs w:val="21"/>
              </w:rPr>
            </w:pPr>
            <w:r>
              <w:rPr>
                <w:rFonts w:eastAsia="黑体" w:cs="黑体"/>
                <w:bCs/>
                <w:color w:val="000000"/>
                <w:kern w:val="0"/>
                <w:sz w:val="21"/>
                <w:szCs w:val="21"/>
              </w:rPr>
              <w:t>1.对抽查的产废单位、经营单位未全部按照《</w:t>
            </w:r>
            <w:r>
              <w:rPr>
                <w:rFonts w:hint="eastAsia" w:eastAsia="黑体" w:cs="黑体"/>
                <w:bCs/>
                <w:color w:val="000000"/>
                <w:kern w:val="0"/>
                <w:sz w:val="21"/>
                <w:szCs w:val="21"/>
              </w:rPr>
              <w:t>山东省危险废物规范化环境管理评估指标》进行打分或未全部填写《被抽查单位评估情况记录表》，不超过</w:t>
            </w:r>
            <w:r>
              <w:rPr>
                <w:rFonts w:eastAsia="黑体" w:cs="黑体"/>
                <w:bCs/>
                <w:color w:val="000000"/>
                <w:kern w:val="0"/>
                <w:sz w:val="21"/>
                <w:szCs w:val="21"/>
              </w:rPr>
              <w:t>3家的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，超过</w:t>
            </w:r>
            <w:r>
              <w:rPr>
                <w:rFonts w:eastAsia="黑体" w:cs="黑体"/>
                <w:bCs/>
                <w:color w:val="000000"/>
                <w:kern w:val="0"/>
                <w:sz w:val="21"/>
                <w:szCs w:val="21"/>
              </w:rPr>
              <w:t>3家的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2.在省级抽查中，</w:t>
            </w:r>
            <w:r>
              <w:rPr>
                <w:rFonts w:hint="eastAsia" w:eastAsia="黑体" w:cs="黑体"/>
                <w:bCs/>
                <w:color w:val="000000"/>
                <w:kern w:val="0"/>
                <w:sz w:val="21"/>
                <w:szCs w:val="21"/>
              </w:rPr>
              <w:t>评估</w:t>
            </w:r>
            <w:r>
              <w:rPr>
                <w:rFonts w:eastAsia="黑体" w:cs="黑体"/>
                <w:bCs/>
                <w:color w:val="000000"/>
                <w:kern w:val="0"/>
                <w:sz w:val="21"/>
                <w:szCs w:val="21"/>
              </w:rPr>
              <w:t>企业等次每有1家低于市级评估等次的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（可累积扣分）。</w:t>
            </w:r>
          </w:p>
          <w:p>
            <w:pPr>
              <w:spacing w:line="280" w:lineRule="exact"/>
              <w:rPr>
                <w:rFonts w:eastAsia="黑体" w:cs="黑体"/>
                <w:bCs/>
                <w:color w:val="000000"/>
                <w:kern w:val="0"/>
                <w:sz w:val="21"/>
                <w:szCs w:val="21"/>
              </w:rPr>
            </w:pPr>
            <w:r>
              <w:rPr>
                <w:rFonts w:eastAsia="黑体" w:cs="黑体"/>
                <w:bCs/>
                <w:color w:val="000000"/>
                <w:kern w:val="0"/>
                <w:sz w:val="21"/>
                <w:szCs w:val="21"/>
              </w:rPr>
              <w:t>3.评估企业数量达不到方案要求的，</w:t>
            </w:r>
            <w:r>
              <w:rPr>
                <w:rFonts w:hint="eastAsia" w:eastAsia="黑体" w:cs="黑体"/>
                <w:bCs/>
                <w:color w:val="000000"/>
                <w:kern w:val="0"/>
                <w:sz w:val="21"/>
                <w:szCs w:val="21"/>
              </w:rPr>
              <w:t>评估结果直接判定为</w:t>
            </w:r>
            <w:r>
              <w:rPr>
                <w:rFonts w:eastAsia="黑体" w:cs="黑体"/>
                <w:bCs/>
                <w:color w:val="000000"/>
                <w:kern w:val="0"/>
                <w:sz w:val="21"/>
                <w:szCs w:val="21"/>
              </w:rPr>
              <w:t>C</w:t>
            </w:r>
            <w:r>
              <w:rPr>
                <w:rFonts w:hint="eastAsia" w:eastAsia="黑体" w:cs="黑体"/>
                <w:bCs/>
                <w:color w:val="000000"/>
                <w:kern w:val="0"/>
                <w:sz w:val="21"/>
                <w:szCs w:val="21"/>
              </w:rPr>
              <w:t>。</w:t>
            </w:r>
          </w:p>
        </w:tc>
        <w:tc>
          <w:tcPr>
            <w:tcW w:w="1214" w:type="dxa"/>
            <w:vMerge w:val="continue"/>
            <w:noWrap w:val="0"/>
            <w:vAlign w:val="center"/>
          </w:tcPr>
          <w:p>
            <w:pPr>
              <w:spacing w:line="300" w:lineRule="exact"/>
              <w:jc w:val="left"/>
              <w:rPr>
                <w:rFonts w:eastAsia="黑体" w:cs="黑体"/>
                <w:bCs/>
                <w:color w:val="000000"/>
                <w:kern w:val="0"/>
                <w:sz w:val="21"/>
                <w:szCs w:val="21"/>
              </w:rPr>
            </w:pPr>
          </w:p>
        </w:tc>
        <w:tc>
          <w:tcPr>
            <w:tcW w:w="964" w:type="dxa"/>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70"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widowControl/>
              <w:spacing w:line="280" w:lineRule="exact"/>
              <w:jc w:val="left"/>
              <w:rPr>
                <w:rFonts w:eastAsia="黑体" w:cs="黑体"/>
                <w:bCs/>
                <w:color w:val="000000"/>
                <w:kern w:val="0"/>
                <w:sz w:val="21"/>
                <w:szCs w:val="21"/>
              </w:rPr>
            </w:pPr>
          </w:p>
        </w:tc>
        <w:tc>
          <w:tcPr>
            <w:tcW w:w="720" w:type="dxa"/>
            <w:vMerge w:val="continue"/>
            <w:noWrap w:val="0"/>
            <w:vAlign w:val="center"/>
          </w:tcPr>
          <w:p>
            <w:pPr>
              <w:widowControl/>
              <w:spacing w:line="280" w:lineRule="exact"/>
              <w:jc w:val="left"/>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建立问题清单销号制度。（</w:t>
            </w:r>
            <w:r>
              <w:rPr>
                <w:rFonts w:eastAsia="黑体" w:cs="黑体"/>
                <w:bCs/>
                <w:color w:val="000000"/>
                <w:kern w:val="0"/>
                <w:sz w:val="21"/>
                <w:szCs w:val="21"/>
              </w:rPr>
              <w:t>2分）</w:t>
            </w:r>
          </w:p>
        </w:tc>
        <w:tc>
          <w:tcPr>
            <w:tcW w:w="6879" w:type="dxa"/>
            <w:noWrap w:val="0"/>
            <w:vAlign w:val="center"/>
          </w:tcPr>
          <w:p>
            <w:pPr>
              <w:spacing w:line="280" w:lineRule="exact"/>
              <w:rPr>
                <w:rFonts w:eastAsia="黑体" w:cs="黑体"/>
                <w:bCs/>
                <w:color w:val="000000"/>
                <w:kern w:val="0"/>
                <w:sz w:val="21"/>
                <w:szCs w:val="21"/>
              </w:rPr>
            </w:pPr>
            <w:r>
              <w:rPr>
                <w:rFonts w:eastAsia="黑体" w:cs="黑体"/>
                <w:bCs/>
                <w:color w:val="000000"/>
                <w:kern w:val="0"/>
                <w:sz w:val="21"/>
                <w:szCs w:val="21"/>
              </w:rPr>
              <w:t>1.未对评估过程中发现的问题建立清单的，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2.建立了问题清单，但对评估过程中发现的问题未按期解决的，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tc>
        <w:tc>
          <w:tcPr>
            <w:tcW w:w="1214" w:type="dxa"/>
            <w:vMerge w:val="continue"/>
            <w:noWrap w:val="0"/>
            <w:vAlign w:val="center"/>
          </w:tcPr>
          <w:p>
            <w:pPr>
              <w:widowControl/>
              <w:spacing w:line="300" w:lineRule="exact"/>
              <w:jc w:val="left"/>
              <w:rPr>
                <w:rFonts w:eastAsia="黑体" w:cs="黑体"/>
                <w:bCs/>
                <w:color w:val="000000"/>
                <w:kern w:val="0"/>
                <w:sz w:val="21"/>
                <w:szCs w:val="21"/>
              </w:rPr>
            </w:pPr>
          </w:p>
        </w:tc>
        <w:tc>
          <w:tcPr>
            <w:tcW w:w="964"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88"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widowControl/>
              <w:spacing w:line="280" w:lineRule="exact"/>
              <w:jc w:val="left"/>
              <w:rPr>
                <w:rFonts w:eastAsia="黑体" w:cs="黑体"/>
                <w:bCs/>
                <w:color w:val="000000"/>
                <w:kern w:val="0"/>
                <w:sz w:val="21"/>
                <w:szCs w:val="21"/>
              </w:rPr>
            </w:pPr>
          </w:p>
        </w:tc>
        <w:tc>
          <w:tcPr>
            <w:tcW w:w="720" w:type="dxa"/>
            <w:vMerge w:val="continue"/>
            <w:noWrap w:val="0"/>
            <w:vAlign w:val="center"/>
          </w:tcPr>
          <w:p>
            <w:pPr>
              <w:widowControl/>
              <w:spacing w:line="280" w:lineRule="exact"/>
              <w:jc w:val="left"/>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惩治违法企业。（</w:t>
            </w:r>
            <w:r>
              <w:rPr>
                <w:rFonts w:eastAsia="黑体" w:cs="黑体"/>
                <w:bCs/>
                <w:color w:val="000000"/>
                <w:kern w:val="0"/>
                <w:sz w:val="21"/>
                <w:szCs w:val="21"/>
              </w:rPr>
              <w:t>1分）</w:t>
            </w:r>
          </w:p>
        </w:tc>
        <w:tc>
          <w:tcPr>
            <w:tcW w:w="6879" w:type="dxa"/>
            <w:noWrap w:val="0"/>
            <w:vAlign w:val="center"/>
          </w:tcPr>
          <w:p>
            <w:pPr>
              <w:spacing w:line="280" w:lineRule="exact"/>
              <w:rPr>
                <w:rFonts w:eastAsia="黑体" w:cs="黑体"/>
                <w:bCs/>
                <w:color w:val="000000"/>
                <w:kern w:val="0"/>
                <w:sz w:val="21"/>
                <w:szCs w:val="21"/>
              </w:rPr>
            </w:pPr>
            <w:r>
              <w:rPr>
                <w:rFonts w:hint="eastAsia" w:eastAsia="黑体" w:cs="黑体"/>
                <w:bCs/>
                <w:color w:val="000000"/>
                <w:kern w:val="0"/>
                <w:sz w:val="21"/>
                <w:szCs w:val="21"/>
              </w:rPr>
              <w:t>评估中发现的违法问题未与环境执法工作相衔接，对相应违法行为未按照法律法规要求进行处罚的，扣</w:t>
            </w:r>
            <w:r>
              <w:rPr>
                <w:rFonts w:eastAsia="黑体" w:cs="黑体"/>
                <w:bCs/>
                <w:color w:val="000000"/>
                <w:kern w:val="0"/>
                <w:sz w:val="21"/>
                <w:szCs w:val="21"/>
              </w:rPr>
              <w:t>1分</w:t>
            </w:r>
            <w:r>
              <w:rPr>
                <w:rFonts w:hint="eastAsia" w:eastAsia="黑体" w:cs="黑体"/>
                <w:bCs/>
                <w:color w:val="000000"/>
                <w:kern w:val="0"/>
                <w:sz w:val="21"/>
                <w:szCs w:val="21"/>
              </w:rPr>
              <w:t>。</w:t>
            </w:r>
          </w:p>
        </w:tc>
        <w:tc>
          <w:tcPr>
            <w:tcW w:w="1214" w:type="dxa"/>
            <w:vMerge w:val="continue"/>
            <w:noWrap w:val="0"/>
            <w:vAlign w:val="center"/>
          </w:tcPr>
          <w:p>
            <w:pPr>
              <w:widowControl/>
              <w:spacing w:line="300" w:lineRule="exact"/>
              <w:jc w:val="left"/>
              <w:rPr>
                <w:rFonts w:eastAsia="黑体" w:cs="黑体"/>
                <w:bCs/>
                <w:color w:val="000000"/>
                <w:kern w:val="0"/>
                <w:sz w:val="21"/>
                <w:szCs w:val="21"/>
              </w:rPr>
            </w:pPr>
          </w:p>
        </w:tc>
        <w:tc>
          <w:tcPr>
            <w:tcW w:w="964"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4"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widowControl/>
              <w:spacing w:line="280" w:lineRule="exact"/>
              <w:jc w:val="left"/>
              <w:rPr>
                <w:rFonts w:eastAsia="黑体" w:cs="黑体"/>
                <w:bCs/>
                <w:color w:val="000000"/>
                <w:kern w:val="0"/>
                <w:sz w:val="21"/>
                <w:szCs w:val="21"/>
              </w:rPr>
            </w:pPr>
          </w:p>
        </w:tc>
        <w:tc>
          <w:tcPr>
            <w:tcW w:w="720" w:type="dxa"/>
            <w:vMerge w:val="continue"/>
            <w:noWrap w:val="0"/>
            <w:vAlign w:val="center"/>
          </w:tcPr>
          <w:p>
            <w:pPr>
              <w:widowControl/>
              <w:spacing w:line="280" w:lineRule="exact"/>
              <w:jc w:val="left"/>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评估结果排名通报。</w:t>
            </w:r>
          </w:p>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w:t>
            </w:r>
            <w:r>
              <w:rPr>
                <w:rFonts w:eastAsia="黑体" w:cs="黑体"/>
                <w:bCs/>
                <w:color w:val="000000"/>
                <w:kern w:val="0"/>
                <w:sz w:val="21"/>
                <w:szCs w:val="21"/>
              </w:rPr>
              <w:t>1分）</w:t>
            </w:r>
          </w:p>
        </w:tc>
        <w:tc>
          <w:tcPr>
            <w:tcW w:w="6879" w:type="dxa"/>
            <w:noWrap w:val="0"/>
            <w:vAlign w:val="center"/>
          </w:tcPr>
          <w:p>
            <w:pPr>
              <w:spacing w:line="280" w:lineRule="exact"/>
              <w:rPr>
                <w:rFonts w:eastAsia="黑体" w:cs="黑体"/>
                <w:bCs/>
                <w:color w:val="000000"/>
                <w:kern w:val="0"/>
                <w:sz w:val="21"/>
                <w:szCs w:val="21"/>
              </w:rPr>
            </w:pPr>
            <w:r>
              <w:rPr>
                <w:rFonts w:hint="eastAsia" w:eastAsia="黑体" w:cs="黑体"/>
                <w:bCs/>
                <w:color w:val="000000"/>
                <w:kern w:val="0"/>
                <w:sz w:val="21"/>
                <w:szCs w:val="21"/>
              </w:rPr>
              <w:t>未对辖区内各县（市、区）评估结果进行排名通报或未在网站公开评估结果的，扣</w:t>
            </w:r>
            <w:r>
              <w:rPr>
                <w:rFonts w:eastAsia="黑体" w:cs="黑体"/>
                <w:bCs/>
                <w:color w:val="000000"/>
                <w:kern w:val="0"/>
                <w:sz w:val="21"/>
                <w:szCs w:val="21"/>
              </w:rPr>
              <w:t>1分</w:t>
            </w:r>
            <w:r>
              <w:rPr>
                <w:rFonts w:hint="eastAsia" w:eastAsia="黑体" w:cs="黑体"/>
                <w:bCs/>
                <w:color w:val="000000"/>
                <w:kern w:val="0"/>
                <w:sz w:val="21"/>
                <w:szCs w:val="21"/>
              </w:rPr>
              <w:t>。</w:t>
            </w:r>
          </w:p>
        </w:tc>
        <w:tc>
          <w:tcPr>
            <w:tcW w:w="1214" w:type="dxa"/>
            <w:vMerge w:val="continue"/>
            <w:noWrap w:val="0"/>
            <w:vAlign w:val="center"/>
          </w:tcPr>
          <w:p>
            <w:pPr>
              <w:widowControl/>
              <w:spacing w:line="300" w:lineRule="exact"/>
              <w:jc w:val="left"/>
              <w:rPr>
                <w:rFonts w:eastAsia="黑体" w:cs="黑体"/>
                <w:bCs/>
                <w:color w:val="000000"/>
                <w:kern w:val="0"/>
                <w:sz w:val="21"/>
                <w:szCs w:val="21"/>
              </w:rPr>
            </w:pPr>
          </w:p>
        </w:tc>
        <w:tc>
          <w:tcPr>
            <w:tcW w:w="964"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4"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widowControl/>
              <w:spacing w:line="280" w:lineRule="exact"/>
              <w:jc w:val="left"/>
              <w:rPr>
                <w:rFonts w:eastAsia="黑体" w:cs="黑体"/>
                <w:bCs/>
                <w:color w:val="000000"/>
                <w:kern w:val="0"/>
                <w:sz w:val="21"/>
                <w:szCs w:val="21"/>
              </w:rPr>
            </w:pPr>
          </w:p>
        </w:tc>
        <w:tc>
          <w:tcPr>
            <w:tcW w:w="720" w:type="dxa"/>
            <w:vMerge w:val="continue"/>
            <w:noWrap w:val="0"/>
            <w:vAlign w:val="center"/>
          </w:tcPr>
          <w:p>
            <w:pPr>
              <w:widowControl/>
              <w:spacing w:line="280" w:lineRule="exact"/>
              <w:jc w:val="left"/>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工作总结报送情况。</w:t>
            </w:r>
          </w:p>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w:t>
            </w:r>
            <w:r>
              <w:rPr>
                <w:rFonts w:eastAsia="黑体" w:cs="黑体"/>
                <w:bCs/>
                <w:color w:val="000000"/>
                <w:kern w:val="0"/>
                <w:sz w:val="21"/>
                <w:szCs w:val="21"/>
              </w:rPr>
              <w:t>1分）</w:t>
            </w:r>
          </w:p>
        </w:tc>
        <w:tc>
          <w:tcPr>
            <w:tcW w:w="6879" w:type="dxa"/>
            <w:noWrap w:val="0"/>
            <w:vAlign w:val="center"/>
          </w:tcPr>
          <w:p>
            <w:pPr>
              <w:spacing w:line="280" w:lineRule="exact"/>
              <w:rPr>
                <w:rFonts w:eastAsia="黑体" w:cs="黑体"/>
                <w:bCs/>
                <w:color w:val="000000"/>
                <w:kern w:val="0"/>
                <w:sz w:val="21"/>
                <w:szCs w:val="21"/>
              </w:rPr>
            </w:pPr>
            <w:r>
              <w:rPr>
                <w:rFonts w:eastAsia="黑体" w:cs="黑体"/>
                <w:bCs/>
                <w:color w:val="000000"/>
                <w:kern w:val="0"/>
                <w:sz w:val="21"/>
                <w:szCs w:val="21"/>
              </w:rPr>
              <w:t>1.未在12月底前报送本年度规范化评估情况总结和下年度评估工作方案的，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p>
            <w:pPr>
              <w:spacing w:line="300" w:lineRule="exact"/>
              <w:rPr>
                <w:rFonts w:eastAsia="黑体" w:cs="黑体"/>
                <w:bCs/>
                <w:color w:val="000000"/>
                <w:kern w:val="0"/>
                <w:sz w:val="21"/>
                <w:szCs w:val="21"/>
              </w:rPr>
            </w:pPr>
            <w:r>
              <w:rPr>
                <w:rFonts w:eastAsia="黑体" w:cs="黑体"/>
                <w:bCs/>
                <w:color w:val="000000"/>
                <w:kern w:val="0"/>
                <w:sz w:val="21"/>
                <w:szCs w:val="21"/>
              </w:rPr>
              <w:t>2.未在2月底前通过</w:t>
            </w:r>
            <w:r>
              <w:rPr>
                <w:rFonts w:hint="eastAsia" w:eastAsia="黑体" w:cs="黑体"/>
                <w:bCs/>
                <w:color w:val="000000"/>
                <w:kern w:val="0"/>
                <w:sz w:val="21"/>
                <w:szCs w:val="21"/>
              </w:rPr>
              <w:t>山东省固体废物和危险化学品信息化智慧监管系统申报上年度危险废物产生、贮存、利用、处置情况和危险废物经营单位经营情况或经多次沟通所报数据仍不准确的，每有</w:t>
            </w:r>
            <w:r>
              <w:rPr>
                <w:rFonts w:eastAsia="黑体" w:cs="黑体"/>
                <w:bCs/>
                <w:color w:val="000000"/>
                <w:kern w:val="0"/>
                <w:sz w:val="21"/>
                <w:szCs w:val="21"/>
              </w:rPr>
              <w:t>1家单位扣0.5分（可累积扣分）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3.因工作拖沓，报送省级生态环境主管部门固体废物环境管理工作要求的资料、信息不及时，影响全省整体工作进展的，</w:t>
            </w:r>
            <w:r>
              <w:rPr>
                <w:rFonts w:hint="eastAsia" w:eastAsia="黑体" w:cs="黑体"/>
                <w:bCs/>
                <w:color w:val="000000"/>
                <w:kern w:val="0"/>
                <w:sz w:val="21"/>
                <w:szCs w:val="21"/>
              </w:rPr>
              <w:t>每有</w:t>
            </w:r>
            <w:r>
              <w:rPr>
                <w:rFonts w:eastAsia="黑体" w:cs="黑体"/>
                <w:bCs/>
                <w:color w:val="000000"/>
                <w:kern w:val="0"/>
                <w:sz w:val="21"/>
                <w:szCs w:val="21"/>
              </w:rPr>
              <w:t>1次扣0.5分（可累积扣分）</w:t>
            </w:r>
            <w:r>
              <w:rPr>
                <w:rFonts w:hint="eastAsia" w:eastAsia="黑体" w:cs="黑体"/>
                <w:bCs/>
                <w:color w:val="000000"/>
                <w:kern w:val="0"/>
                <w:sz w:val="21"/>
                <w:szCs w:val="21"/>
              </w:rPr>
              <w:t>。</w:t>
            </w:r>
          </w:p>
        </w:tc>
        <w:tc>
          <w:tcPr>
            <w:tcW w:w="1214" w:type="dxa"/>
            <w:vMerge w:val="continue"/>
            <w:noWrap w:val="0"/>
            <w:vAlign w:val="center"/>
          </w:tcPr>
          <w:p>
            <w:pPr>
              <w:widowControl/>
              <w:spacing w:line="300" w:lineRule="exact"/>
              <w:jc w:val="left"/>
              <w:rPr>
                <w:rFonts w:eastAsia="黑体" w:cs="黑体"/>
                <w:bCs/>
                <w:color w:val="000000"/>
                <w:kern w:val="0"/>
                <w:sz w:val="21"/>
                <w:szCs w:val="21"/>
              </w:rPr>
            </w:pPr>
          </w:p>
        </w:tc>
        <w:tc>
          <w:tcPr>
            <w:tcW w:w="964"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restart"/>
            <w:noWrap w:val="0"/>
            <w:vAlign w:val="center"/>
          </w:tcPr>
          <w:p>
            <w:pPr>
              <w:spacing w:line="280" w:lineRule="exact"/>
              <w:jc w:val="center"/>
              <w:rPr>
                <w:rFonts w:eastAsia="黑体" w:cs="黑体"/>
                <w:bCs/>
                <w:color w:val="000000"/>
                <w:kern w:val="0"/>
                <w:sz w:val="21"/>
                <w:szCs w:val="21"/>
              </w:rPr>
            </w:pPr>
            <w:r>
              <w:rPr>
                <w:rFonts w:hint="eastAsia" w:eastAsia="黑体" w:cs="黑体"/>
                <w:bCs/>
                <w:color w:val="000000"/>
                <w:kern w:val="0"/>
                <w:sz w:val="21"/>
                <w:szCs w:val="21"/>
              </w:rPr>
              <w:t>环境监管能力建设情况</w:t>
            </w:r>
          </w:p>
          <w:p>
            <w:pPr>
              <w:spacing w:line="300" w:lineRule="exact"/>
              <w:jc w:val="center"/>
              <w:rPr>
                <w:rFonts w:eastAsia="黑体" w:cs="黑体"/>
                <w:bCs/>
                <w:color w:val="000000"/>
                <w:kern w:val="0"/>
                <w:sz w:val="21"/>
                <w:szCs w:val="21"/>
              </w:rPr>
            </w:pPr>
          </w:p>
        </w:tc>
        <w:tc>
          <w:tcPr>
            <w:tcW w:w="720" w:type="dxa"/>
            <w:vMerge w:val="restart"/>
            <w:noWrap w:val="0"/>
            <w:vAlign w:val="center"/>
          </w:tcPr>
          <w:p>
            <w:pPr>
              <w:spacing w:line="300" w:lineRule="exact"/>
              <w:jc w:val="center"/>
              <w:rPr>
                <w:rFonts w:eastAsia="黑体" w:cs="黑体"/>
                <w:bCs/>
                <w:color w:val="000000"/>
                <w:kern w:val="0"/>
                <w:sz w:val="21"/>
                <w:szCs w:val="21"/>
              </w:rPr>
            </w:pPr>
            <w:r>
              <w:rPr>
                <w:rFonts w:eastAsia="黑体" w:cs="黑体"/>
                <w:bCs/>
                <w:color w:val="000000"/>
                <w:kern w:val="0"/>
                <w:sz w:val="21"/>
                <w:szCs w:val="21"/>
              </w:rPr>
              <w:t>16</w:t>
            </w: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强化技术支撑。（</w:t>
            </w:r>
            <w:r>
              <w:rPr>
                <w:rFonts w:eastAsia="黑体" w:cs="黑体"/>
                <w:bCs/>
                <w:color w:val="000000"/>
                <w:kern w:val="0"/>
                <w:sz w:val="21"/>
                <w:szCs w:val="21"/>
              </w:rPr>
              <w:t>2分）</w:t>
            </w:r>
          </w:p>
        </w:tc>
        <w:tc>
          <w:tcPr>
            <w:tcW w:w="6879" w:type="dxa"/>
            <w:noWrap w:val="0"/>
            <w:vAlign w:val="center"/>
          </w:tcPr>
          <w:p>
            <w:pPr>
              <w:numPr>
                <w:ilvl w:val="0"/>
                <w:numId w:val="0"/>
              </w:numPr>
              <w:spacing w:line="280" w:lineRule="exact"/>
              <w:rPr>
                <w:rFonts w:eastAsia="黑体" w:cs="黑体"/>
                <w:bCs/>
                <w:color w:val="000000"/>
                <w:kern w:val="0"/>
                <w:sz w:val="21"/>
                <w:szCs w:val="21"/>
              </w:rPr>
            </w:pPr>
            <w:r>
              <w:rPr>
                <w:rFonts w:eastAsia="黑体" w:cs="黑体"/>
                <w:bCs/>
                <w:color w:val="000000"/>
                <w:spacing w:val="-4"/>
                <w:kern w:val="0"/>
                <w:sz w:val="21"/>
                <w:szCs w:val="21"/>
              </w:rPr>
              <w:t>1.</w:t>
            </w:r>
            <w:r>
              <w:rPr>
                <w:rFonts w:hint="eastAsia" w:eastAsia="黑体" w:cs="黑体"/>
                <w:bCs/>
                <w:color w:val="000000"/>
                <w:spacing w:val="-4"/>
                <w:kern w:val="0"/>
                <w:sz w:val="21"/>
                <w:szCs w:val="21"/>
              </w:rPr>
              <w:t>无危险（固体）废物技术支撑单位的，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w:t>
            </w:r>
          </w:p>
          <w:p>
            <w:pPr>
              <w:numPr>
                <w:ilvl w:val="0"/>
                <w:numId w:val="0"/>
              </w:numPr>
              <w:spacing w:line="280" w:lineRule="exact"/>
              <w:rPr>
                <w:rFonts w:eastAsia="黑体" w:cs="黑体"/>
                <w:bCs/>
                <w:color w:val="000000"/>
                <w:kern w:val="0"/>
                <w:sz w:val="21"/>
                <w:szCs w:val="21"/>
              </w:rPr>
            </w:pPr>
            <w:r>
              <w:rPr>
                <w:rFonts w:eastAsia="黑体" w:cs="黑体"/>
                <w:bCs/>
                <w:color w:val="000000"/>
                <w:kern w:val="0"/>
                <w:sz w:val="21"/>
                <w:szCs w:val="21"/>
              </w:rPr>
              <w:t>2.未独立设置</w:t>
            </w:r>
            <w:r>
              <w:rPr>
                <w:rFonts w:hint="eastAsia" w:eastAsia="黑体" w:cs="黑体"/>
                <w:bCs/>
                <w:color w:val="000000"/>
                <w:spacing w:val="-4"/>
                <w:kern w:val="0"/>
                <w:sz w:val="21"/>
                <w:szCs w:val="21"/>
              </w:rPr>
              <w:t>危险（固体）废物技术支撑单位的，扣</w:t>
            </w:r>
            <w:r>
              <w:rPr>
                <w:rFonts w:eastAsia="黑体" w:cs="黑体"/>
                <w:bCs/>
                <w:color w:val="000000"/>
                <w:spacing w:val="-4"/>
                <w:kern w:val="0"/>
                <w:sz w:val="21"/>
                <w:szCs w:val="21"/>
              </w:rPr>
              <w:t>1分</w:t>
            </w:r>
            <w:r>
              <w:rPr>
                <w:rFonts w:hint="eastAsia" w:eastAsia="黑体" w:cs="黑体"/>
                <w:bCs/>
                <w:color w:val="000000"/>
                <w:spacing w:val="-4"/>
                <w:kern w:val="0"/>
                <w:sz w:val="21"/>
                <w:szCs w:val="21"/>
              </w:rPr>
              <w:t>。</w:t>
            </w:r>
          </w:p>
        </w:tc>
        <w:tc>
          <w:tcPr>
            <w:tcW w:w="1214" w:type="dxa"/>
            <w:vMerge w:val="restart"/>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查阅相关资料和查阅信息系统</w:t>
            </w:r>
          </w:p>
        </w:tc>
        <w:tc>
          <w:tcPr>
            <w:tcW w:w="964" w:type="dxa"/>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04"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spacing w:line="280" w:lineRule="exact"/>
              <w:jc w:val="center"/>
              <w:rPr>
                <w:rFonts w:eastAsia="黑体" w:cs="黑体"/>
                <w:bCs/>
                <w:color w:val="000000"/>
                <w:kern w:val="0"/>
                <w:sz w:val="21"/>
                <w:szCs w:val="21"/>
              </w:rPr>
            </w:pPr>
          </w:p>
        </w:tc>
        <w:tc>
          <w:tcPr>
            <w:tcW w:w="720" w:type="dxa"/>
            <w:vMerge w:val="continue"/>
            <w:noWrap w:val="0"/>
            <w:vAlign w:val="center"/>
          </w:tcPr>
          <w:p>
            <w:pPr>
              <w:spacing w:line="280" w:lineRule="exact"/>
              <w:jc w:val="center"/>
              <w:rPr>
                <w:rFonts w:eastAsia="黑体" w:cs="黑体"/>
                <w:bCs/>
                <w:strike/>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加强监管人员和企业人员培训。（</w:t>
            </w:r>
            <w:r>
              <w:rPr>
                <w:rFonts w:eastAsia="黑体" w:cs="黑体"/>
                <w:bCs/>
                <w:color w:val="000000"/>
                <w:kern w:val="0"/>
                <w:sz w:val="21"/>
                <w:szCs w:val="21"/>
              </w:rPr>
              <w:t>2分）</w:t>
            </w:r>
          </w:p>
        </w:tc>
        <w:tc>
          <w:tcPr>
            <w:tcW w:w="6879" w:type="dxa"/>
            <w:noWrap w:val="0"/>
            <w:vAlign w:val="center"/>
          </w:tcPr>
          <w:p>
            <w:pPr>
              <w:spacing w:line="280" w:lineRule="exact"/>
              <w:rPr>
                <w:rFonts w:eastAsia="黑体" w:cs="黑体"/>
                <w:bCs/>
                <w:color w:val="000000"/>
                <w:spacing w:val="-4"/>
                <w:kern w:val="0"/>
                <w:sz w:val="21"/>
                <w:szCs w:val="21"/>
              </w:rPr>
            </w:pPr>
            <w:r>
              <w:rPr>
                <w:rFonts w:eastAsia="黑体" w:cs="黑体"/>
                <w:bCs/>
                <w:color w:val="000000"/>
                <w:spacing w:val="-4"/>
                <w:kern w:val="0"/>
                <w:sz w:val="21"/>
                <w:szCs w:val="21"/>
              </w:rPr>
              <w:t>1.年内全市固废管理、环境执法、环境影响评价、排污许可等部门工作人员接受固废管理业务培训的数量，未达到编制数量之和30%以上的，</w:t>
            </w:r>
            <w:r>
              <w:rPr>
                <w:rFonts w:hint="eastAsia" w:eastAsia="黑体" w:cs="黑体"/>
                <w:bCs/>
                <w:color w:val="000000"/>
                <w:spacing w:val="-4"/>
                <w:kern w:val="0"/>
                <w:sz w:val="21"/>
                <w:szCs w:val="21"/>
              </w:rPr>
              <w:t>扣</w:t>
            </w:r>
            <w:r>
              <w:rPr>
                <w:rFonts w:eastAsia="黑体" w:cs="黑体"/>
                <w:bCs/>
                <w:color w:val="000000"/>
                <w:spacing w:val="-4"/>
                <w:kern w:val="0"/>
                <w:sz w:val="21"/>
                <w:szCs w:val="21"/>
              </w:rPr>
              <w:t>1分</w:t>
            </w:r>
            <w:r>
              <w:rPr>
                <w:rFonts w:hint="eastAsia" w:eastAsia="黑体" w:cs="黑体"/>
                <w:bCs/>
                <w:color w:val="000000"/>
                <w:spacing w:val="-4"/>
                <w:kern w:val="0"/>
                <w:sz w:val="21"/>
                <w:szCs w:val="21"/>
              </w:rPr>
              <w:t>。</w:t>
            </w:r>
          </w:p>
          <w:p>
            <w:pPr>
              <w:tabs>
                <w:tab w:val="left" w:pos="1120"/>
              </w:tabs>
              <w:spacing w:line="280" w:lineRule="exact"/>
              <w:rPr>
                <w:rFonts w:eastAsia="黑体" w:cs="黑体"/>
                <w:bCs/>
                <w:color w:val="000000"/>
                <w:kern w:val="0"/>
                <w:sz w:val="21"/>
                <w:szCs w:val="21"/>
              </w:rPr>
            </w:pPr>
            <w:r>
              <w:rPr>
                <w:rFonts w:eastAsia="黑体" w:cs="黑体"/>
                <w:bCs/>
                <w:color w:val="000000"/>
                <w:spacing w:val="-4"/>
                <w:kern w:val="0"/>
                <w:sz w:val="21"/>
                <w:szCs w:val="21"/>
              </w:rPr>
              <w:t>2.年内全市重点</w:t>
            </w:r>
            <w:r>
              <w:rPr>
                <w:rFonts w:hint="eastAsia" w:eastAsia="黑体" w:cs="黑体"/>
                <w:bCs/>
                <w:color w:val="000000"/>
                <w:kern w:val="0"/>
                <w:sz w:val="21"/>
                <w:szCs w:val="21"/>
              </w:rPr>
              <w:t>产废单位和经营单位接受固废管理政策法规或技术培训的数量，未达到上述单位总数</w:t>
            </w:r>
            <w:r>
              <w:rPr>
                <w:rFonts w:eastAsia="黑体" w:cs="黑体"/>
                <w:bCs/>
                <w:color w:val="000000"/>
                <w:kern w:val="0"/>
                <w:sz w:val="21"/>
                <w:szCs w:val="21"/>
              </w:rPr>
              <w:t>20%以上的，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tc>
        <w:tc>
          <w:tcPr>
            <w:tcW w:w="1214" w:type="dxa"/>
            <w:vMerge w:val="continue"/>
            <w:noWrap w:val="0"/>
            <w:vAlign w:val="center"/>
          </w:tcPr>
          <w:p>
            <w:pPr>
              <w:spacing w:line="300" w:lineRule="exact"/>
              <w:jc w:val="left"/>
              <w:rPr>
                <w:rFonts w:eastAsia="黑体" w:cs="黑体"/>
                <w:bCs/>
                <w:color w:val="000000"/>
                <w:kern w:val="0"/>
                <w:sz w:val="21"/>
                <w:szCs w:val="21"/>
              </w:rPr>
            </w:pPr>
          </w:p>
        </w:tc>
        <w:tc>
          <w:tcPr>
            <w:tcW w:w="964" w:type="dxa"/>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9"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widowControl/>
              <w:spacing w:line="280" w:lineRule="exact"/>
              <w:jc w:val="left"/>
              <w:rPr>
                <w:rFonts w:eastAsia="黑体" w:cs="黑体"/>
                <w:bCs/>
                <w:color w:val="000000"/>
                <w:kern w:val="0"/>
                <w:sz w:val="21"/>
                <w:szCs w:val="21"/>
              </w:rPr>
            </w:pPr>
          </w:p>
        </w:tc>
        <w:tc>
          <w:tcPr>
            <w:tcW w:w="720" w:type="dxa"/>
            <w:vMerge w:val="continue"/>
            <w:noWrap w:val="0"/>
            <w:vAlign w:val="center"/>
          </w:tcPr>
          <w:p>
            <w:pPr>
              <w:widowControl/>
              <w:spacing w:line="280" w:lineRule="exact"/>
              <w:jc w:val="left"/>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危险废物环境管理信息化应用情况。（</w:t>
            </w:r>
            <w:r>
              <w:rPr>
                <w:rFonts w:eastAsia="黑体" w:cs="黑体"/>
                <w:bCs/>
                <w:color w:val="000000"/>
                <w:kern w:val="0"/>
                <w:sz w:val="21"/>
                <w:szCs w:val="21"/>
              </w:rPr>
              <w:t>6分）</w:t>
            </w:r>
          </w:p>
        </w:tc>
        <w:tc>
          <w:tcPr>
            <w:tcW w:w="6879" w:type="dxa"/>
            <w:noWrap w:val="0"/>
            <w:vAlign w:val="center"/>
          </w:tcPr>
          <w:p>
            <w:pPr>
              <w:spacing w:line="280" w:lineRule="exact"/>
              <w:rPr>
                <w:rFonts w:eastAsia="黑体" w:cs="黑体"/>
                <w:bCs/>
                <w:color w:val="000000"/>
                <w:kern w:val="0"/>
                <w:sz w:val="21"/>
                <w:szCs w:val="21"/>
              </w:rPr>
            </w:pPr>
            <w:r>
              <w:rPr>
                <w:rFonts w:eastAsia="黑体" w:cs="黑体"/>
                <w:bCs/>
                <w:color w:val="000000"/>
                <w:kern w:val="0"/>
                <w:sz w:val="21"/>
                <w:szCs w:val="21"/>
              </w:rPr>
              <w:t>1.通过</w:t>
            </w:r>
            <w:r>
              <w:rPr>
                <w:rFonts w:hint="eastAsia" w:eastAsia="黑体" w:cs="黑体"/>
                <w:bCs/>
                <w:color w:val="000000"/>
                <w:kern w:val="0"/>
                <w:sz w:val="21"/>
                <w:szCs w:val="21"/>
              </w:rPr>
              <w:t>山东省固体废物和危险化学品信息化智慧监管系统按时完成危险废物申报、经营情况报送和管理计划备案，重点监管源清单内企业完成率达不到</w:t>
            </w:r>
            <w:r>
              <w:rPr>
                <w:rFonts w:eastAsia="黑体" w:cs="黑体"/>
                <w:bCs/>
                <w:color w:val="000000"/>
                <w:kern w:val="0"/>
                <w:sz w:val="21"/>
                <w:szCs w:val="21"/>
              </w:rPr>
              <w:t>90%的，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；完成率在</w:t>
            </w:r>
            <w:r>
              <w:rPr>
                <w:rFonts w:eastAsia="黑体" w:cs="黑体"/>
                <w:bCs/>
                <w:color w:val="000000"/>
                <w:kern w:val="0"/>
                <w:sz w:val="21"/>
                <w:szCs w:val="21"/>
              </w:rPr>
              <w:t>90%-100%之间的，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2.未使用信息系统进行危险废物转移监管、执行危险废物转移电子联单的，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3.自建固体废物管理信息系统未与省系统进行对接或对接数据达不到要求的，</w:t>
            </w:r>
            <w:r>
              <w:rPr>
                <w:rFonts w:hint="eastAsia" w:eastAsia="黑体" w:cs="黑体"/>
                <w:bCs/>
                <w:color w:val="000000"/>
                <w:kern w:val="0"/>
                <w:sz w:val="21"/>
                <w:szCs w:val="21"/>
              </w:rPr>
              <w:t>扣</w:t>
            </w:r>
            <w:r>
              <w:rPr>
                <w:rFonts w:eastAsia="黑体" w:cs="黑体"/>
                <w:bCs/>
                <w:color w:val="000000"/>
                <w:kern w:val="0"/>
                <w:sz w:val="21"/>
                <w:szCs w:val="21"/>
              </w:rPr>
              <w:t>2分。</w:t>
            </w:r>
          </w:p>
        </w:tc>
        <w:tc>
          <w:tcPr>
            <w:tcW w:w="1214" w:type="dxa"/>
            <w:vMerge w:val="continue"/>
            <w:noWrap w:val="0"/>
            <w:vAlign w:val="center"/>
          </w:tcPr>
          <w:p>
            <w:pPr>
              <w:widowControl/>
              <w:spacing w:line="300" w:lineRule="exact"/>
              <w:jc w:val="left"/>
              <w:rPr>
                <w:rFonts w:eastAsia="黑体" w:cs="黑体"/>
                <w:bCs/>
                <w:color w:val="000000"/>
                <w:kern w:val="0"/>
                <w:sz w:val="21"/>
                <w:szCs w:val="21"/>
              </w:rPr>
            </w:pPr>
          </w:p>
        </w:tc>
        <w:tc>
          <w:tcPr>
            <w:tcW w:w="964"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9" w:hRule="atLeast"/>
          <w:jc w:val="center"/>
        </w:trPr>
        <w:tc>
          <w:tcPr>
            <w:tcW w:w="1217" w:type="dxa"/>
            <w:vMerge w:val="continue"/>
            <w:shd w:val="clear" w:color="auto" w:fill="auto"/>
            <w:noWrap w:val="0"/>
            <w:vAlign w:val="center"/>
          </w:tcPr>
          <w:p>
            <w:pPr>
              <w:spacing w:line="300" w:lineRule="exact"/>
              <w:jc w:val="center"/>
              <w:rPr>
                <w:rFonts w:eastAsia="黑体" w:cs="黑体"/>
                <w:bCs/>
                <w:color w:val="000000"/>
                <w:kern w:val="0"/>
                <w:sz w:val="21"/>
                <w:szCs w:val="21"/>
              </w:rPr>
            </w:pPr>
          </w:p>
        </w:tc>
        <w:tc>
          <w:tcPr>
            <w:tcW w:w="1246" w:type="dxa"/>
            <w:vMerge w:val="continue"/>
            <w:noWrap w:val="0"/>
            <w:vAlign w:val="center"/>
          </w:tcPr>
          <w:p>
            <w:pPr>
              <w:widowControl/>
              <w:spacing w:line="280" w:lineRule="exact"/>
              <w:jc w:val="left"/>
              <w:rPr>
                <w:rFonts w:eastAsia="黑体" w:cs="黑体"/>
                <w:bCs/>
                <w:color w:val="000000"/>
                <w:kern w:val="0"/>
                <w:sz w:val="21"/>
                <w:szCs w:val="21"/>
              </w:rPr>
            </w:pPr>
          </w:p>
        </w:tc>
        <w:tc>
          <w:tcPr>
            <w:tcW w:w="720" w:type="dxa"/>
            <w:vMerge w:val="continue"/>
            <w:noWrap w:val="0"/>
            <w:vAlign w:val="center"/>
          </w:tcPr>
          <w:p>
            <w:pPr>
              <w:widowControl/>
              <w:spacing w:line="280" w:lineRule="exact"/>
              <w:jc w:val="left"/>
              <w:rPr>
                <w:rFonts w:eastAsia="黑体" w:cs="黑体"/>
                <w:bCs/>
                <w:color w:val="000000"/>
                <w:kern w:val="0"/>
                <w:sz w:val="21"/>
                <w:szCs w:val="21"/>
              </w:rPr>
            </w:pPr>
          </w:p>
        </w:tc>
        <w:tc>
          <w:tcPr>
            <w:tcW w:w="2457" w:type="dxa"/>
            <w:noWrap w:val="0"/>
            <w:vAlign w:val="center"/>
          </w:tcPr>
          <w:p>
            <w:pPr>
              <w:spacing w:line="280" w:lineRule="exact"/>
              <w:jc w:val="left"/>
              <w:rPr>
                <w:rFonts w:eastAsia="黑体" w:cs="黑体"/>
                <w:bCs/>
                <w:color w:val="000000"/>
                <w:kern w:val="0"/>
                <w:sz w:val="21"/>
                <w:szCs w:val="21"/>
              </w:rPr>
            </w:pPr>
            <w:r>
              <w:rPr>
                <w:rFonts w:hint="eastAsia" w:eastAsia="黑体" w:cs="黑体"/>
                <w:bCs/>
                <w:color w:val="000000"/>
                <w:kern w:val="0"/>
                <w:sz w:val="21"/>
                <w:szCs w:val="21"/>
              </w:rPr>
              <w:t>源头严防、过程严管、后果严惩监管体系建设情况。（</w:t>
            </w:r>
            <w:r>
              <w:rPr>
                <w:rFonts w:eastAsia="黑体" w:cs="黑体"/>
                <w:bCs/>
                <w:color w:val="000000"/>
                <w:kern w:val="0"/>
                <w:sz w:val="21"/>
                <w:szCs w:val="21"/>
              </w:rPr>
              <w:t>6分）</w:t>
            </w:r>
          </w:p>
        </w:tc>
        <w:tc>
          <w:tcPr>
            <w:tcW w:w="6879" w:type="dxa"/>
            <w:noWrap w:val="0"/>
            <w:vAlign w:val="center"/>
          </w:tcPr>
          <w:p>
            <w:pPr>
              <w:spacing w:line="280" w:lineRule="exact"/>
              <w:rPr>
                <w:rFonts w:eastAsia="黑体" w:cs="黑体"/>
                <w:bCs/>
                <w:color w:val="000000"/>
                <w:kern w:val="0"/>
                <w:sz w:val="21"/>
                <w:szCs w:val="21"/>
              </w:rPr>
            </w:pPr>
            <w:r>
              <w:rPr>
                <w:rFonts w:eastAsia="黑体" w:cs="黑体"/>
                <w:bCs/>
                <w:color w:val="000000"/>
                <w:kern w:val="0"/>
                <w:sz w:val="21"/>
                <w:szCs w:val="21"/>
              </w:rPr>
              <w:t>1.依法对已批复的重点行业涉危险废物建设项目环境影响评价文件中危险废物种类、数量、贮存、利用处置方式等开展复核。年度复核率达不到企业总数20%的，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；达不到</w:t>
            </w:r>
            <w:r>
              <w:rPr>
                <w:rFonts w:eastAsia="黑体" w:cs="黑体"/>
                <w:bCs/>
                <w:color w:val="000000"/>
                <w:kern w:val="0"/>
                <w:sz w:val="21"/>
                <w:szCs w:val="21"/>
              </w:rPr>
              <w:t>10%的，</w:t>
            </w:r>
            <w:r>
              <w:rPr>
                <w:rFonts w:hint="eastAsia" w:eastAsia="黑体" w:cs="黑体"/>
                <w:bCs/>
                <w:color w:val="000000"/>
                <w:kern w:val="0"/>
                <w:sz w:val="21"/>
                <w:szCs w:val="21"/>
              </w:rPr>
              <w:t>扣</w:t>
            </w:r>
            <w:r>
              <w:rPr>
                <w:rFonts w:eastAsia="黑体" w:cs="黑体"/>
                <w:bCs/>
                <w:color w:val="000000"/>
                <w:kern w:val="0"/>
                <w:sz w:val="21"/>
                <w:szCs w:val="21"/>
              </w:rPr>
              <w:t>2分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2.未</w:t>
            </w:r>
            <w:r>
              <w:rPr>
                <w:rFonts w:hint="eastAsia" w:eastAsia="黑体" w:cs="黑体"/>
                <w:bCs/>
                <w:color w:val="000000"/>
                <w:kern w:val="0"/>
                <w:sz w:val="21"/>
                <w:szCs w:val="21"/>
              </w:rPr>
              <w:t>按要求对工业固体废物产生单位核发排污许可证或企业固体废物实际产生量超过许可量的，每发现</w:t>
            </w:r>
            <w:r>
              <w:rPr>
                <w:rFonts w:eastAsia="黑体" w:cs="黑体"/>
                <w:bCs/>
                <w:color w:val="000000"/>
                <w:kern w:val="0"/>
                <w:sz w:val="21"/>
                <w:szCs w:val="21"/>
              </w:rPr>
              <w:t>1家</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p>
            <w:pPr>
              <w:spacing w:line="280" w:lineRule="exact"/>
              <w:rPr>
                <w:rFonts w:eastAsia="黑体" w:cs="黑体"/>
                <w:bCs/>
                <w:color w:val="000000"/>
                <w:kern w:val="0"/>
                <w:sz w:val="21"/>
                <w:szCs w:val="21"/>
              </w:rPr>
            </w:pPr>
            <w:r>
              <w:rPr>
                <w:rFonts w:eastAsia="黑体" w:cs="黑体"/>
                <w:bCs/>
                <w:color w:val="000000"/>
                <w:kern w:val="0"/>
                <w:sz w:val="21"/>
                <w:szCs w:val="21"/>
              </w:rPr>
              <w:t>3.未按要求对</w:t>
            </w:r>
            <w:r>
              <w:rPr>
                <w:rFonts w:hint="eastAsia" w:eastAsia="黑体" w:cs="黑体"/>
                <w:bCs/>
                <w:color w:val="000000"/>
                <w:kern w:val="0"/>
                <w:sz w:val="21"/>
                <w:szCs w:val="21"/>
              </w:rPr>
              <w:t>产废单位和经营单位开展日常监管执法的，扣</w:t>
            </w:r>
            <w:r>
              <w:rPr>
                <w:rFonts w:eastAsia="黑体" w:cs="黑体"/>
                <w:bCs/>
                <w:color w:val="000000"/>
                <w:kern w:val="0"/>
                <w:sz w:val="21"/>
                <w:szCs w:val="21"/>
              </w:rPr>
              <w:t>2分</w:t>
            </w:r>
            <w:r>
              <w:rPr>
                <w:rFonts w:hint="eastAsia" w:eastAsia="黑体" w:cs="黑体"/>
                <w:bCs/>
                <w:color w:val="000000"/>
                <w:kern w:val="0"/>
                <w:sz w:val="21"/>
                <w:szCs w:val="21"/>
              </w:rPr>
              <w:t>。</w:t>
            </w:r>
          </w:p>
        </w:tc>
        <w:tc>
          <w:tcPr>
            <w:tcW w:w="1214" w:type="dxa"/>
            <w:vMerge w:val="continue"/>
            <w:noWrap w:val="0"/>
            <w:vAlign w:val="center"/>
          </w:tcPr>
          <w:p>
            <w:pPr>
              <w:widowControl/>
              <w:spacing w:line="300" w:lineRule="exact"/>
              <w:jc w:val="left"/>
              <w:rPr>
                <w:rFonts w:eastAsia="黑体" w:cs="黑体"/>
                <w:bCs/>
                <w:color w:val="000000"/>
                <w:kern w:val="0"/>
                <w:sz w:val="21"/>
                <w:szCs w:val="21"/>
              </w:rPr>
            </w:pPr>
          </w:p>
        </w:tc>
        <w:tc>
          <w:tcPr>
            <w:tcW w:w="964"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400" w:hRule="atLeast"/>
          <w:jc w:val="center"/>
        </w:trPr>
        <w:tc>
          <w:tcPr>
            <w:tcW w:w="1217" w:type="dxa"/>
            <w:vMerge w:val="continue"/>
            <w:tcBorders>
              <w:bottom w:val="single" w:color="auto" w:sz="4" w:space="0"/>
            </w:tcBorders>
            <w:shd w:val="clear" w:color="auto" w:fill="auto"/>
            <w:noWrap w:val="0"/>
            <w:vAlign w:val="center"/>
          </w:tcPr>
          <w:p>
            <w:pPr>
              <w:spacing w:line="300" w:lineRule="exact"/>
              <w:jc w:val="center"/>
              <w:rPr>
                <w:rFonts w:eastAsia="黑体" w:cs="黑体"/>
                <w:bCs/>
                <w:color w:val="000000"/>
                <w:kern w:val="0"/>
                <w:sz w:val="20"/>
                <w:szCs w:val="20"/>
              </w:rPr>
            </w:pPr>
          </w:p>
        </w:tc>
        <w:tc>
          <w:tcPr>
            <w:tcW w:w="1246" w:type="dxa"/>
            <w:vMerge w:val="restart"/>
            <w:tcBorders>
              <w:bottom w:val="single" w:color="auto" w:sz="4" w:space="0"/>
            </w:tcBorders>
            <w:noWrap w:val="0"/>
            <w:vAlign w:val="center"/>
          </w:tcPr>
          <w:p>
            <w:pPr>
              <w:spacing w:line="300" w:lineRule="exact"/>
              <w:jc w:val="center"/>
              <w:rPr>
                <w:rFonts w:eastAsia="黑体" w:cs="黑体"/>
                <w:bCs/>
                <w:color w:val="000000"/>
                <w:kern w:val="0"/>
                <w:sz w:val="20"/>
                <w:szCs w:val="20"/>
              </w:rPr>
            </w:pPr>
            <w:r>
              <w:rPr>
                <w:rFonts w:hint="eastAsia" w:eastAsia="黑体" w:cs="黑体"/>
                <w:bCs/>
                <w:color w:val="000000"/>
                <w:kern w:val="0"/>
                <w:sz w:val="20"/>
                <w:szCs w:val="20"/>
              </w:rPr>
              <w:t>利用处置能力保障情况</w:t>
            </w:r>
          </w:p>
        </w:tc>
        <w:tc>
          <w:tcPr>
            <w:tcW w:w="720" w:type="dxa"/>
            <w:vMerge w:val="restart"/>
            <w:tcBorders>
              <w:bottom w:val="single" w:color="auto" w:sz="4" w:space="0"/>
            </w:tcBorders>
            <w:noWrap w:val="0"/>
            <w:vAlign w:val="center"/>
          </w:tcPr>
          <w:p>
            <w:pPr>
              <w:spacing w:line="300" w:lineRule="exact"/>
              <w:jc w:val="center"/>
              <w:rPr>
                <w:rFonts w:eastAsia="黑体" w:cs="黑体"/>
                <w:bCs/>
                <w:color w:val="000000"/>
                <w:kern w:val="0"/>
                <w:sz w:val="21"/>
                <w:szCs w:val="21"/>
              </w:rPr>
            </w:pPr>
            <w:r>
              <w:rPr>
                <w:rFonts w:eastAsia="黑体" w:cs="黑体"/>
                <w:bCs/>
                <w:color w:val="000000"/>
                <w:kern w:val="0"/>
                <w:sz w:val="21"/>
                <w:szCs w:val="21"/>
              </w:rPr>
              <w:t>8</w:t>
            </w:r>
          </w:p>
        </w:tc>
        <w:tc>
          <w:tcPr>
            <w:tcW w:w="2457" w:type="dxa"/>
            <w:tcBorders>
              <w:bottom w:val="single" w:color="auto" w:sz="4" w:space="0"/>
            </w:tcBorders>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优化危险废物利用处置能力。（</w:t>
            </w:r>
            <w:r>
              <w:rPr>
                <w:rFonts w:eastAsia="黑体" w:cs="黑体"/>
                <w:bCs/>
                <w:color w:val="000000"/>
                <w:kern w:val="0"/>
                <w:sz w:val="21"/>
                <w:szCs w:val="21"/>
              </w:rPr>
              <w:t>4分）</w:t>
            </w:r>
          </w:p>
        </w:tc>
        <w:tc>
          <w:tcPr>
            <w:tcW w:w="6879" w:type="dxa"/>
            <w:tcBorders>
              <w:bottom w:val="single" w:color="auto" w:sz="4" w:space="0"/>
            </w:tcBorders>
            <w:noWrap w:val="0"/>
            <w:vAlign w:val="center"/>
          </w:tcPr>
          <w:p>
            <w:pPr>
              <w:numPr>
                <w:ilvl w:val="0"/>
                <w:numId w:val="0"/>
              </w:numPr>
              <w:spacing w:line="300" w:lineRule="exact"/>
              <w:rPr>
                <w:rFonts w:eastAsia="黑体" w:cs="黑体"/>
                <w:bCs/>
                <w:color w:val="000000"/>
                <w:kern w:val="0"/>
                <w:sz w:val="21"/>
                <w:szCs w:val="21"/>
              </w:rPr>
            </w:pPr>
            <w:r>
              <w:rPr>
                <w:rFonts w:eastAsia="黑体" w:cs="黑体"/>
                <w:bCs/>
                <w:color w:val="000000"/>
                <w:kern w:val="0"/>
                <w:sz w:val="21"/>
                <w:szCs w:val="21"/>
              </w:rPr>
              <w:t>1.</w:t>
            </w:r>
            <w:r>
              <w:rPr>
                <w:rFonts w:hint="eastAsia" w:eastAsia="黑体" w:cs="黑体"/>
                <w:bCs/>
                <w:color w:val="000000"/>
                <w:kern w:val="0"/>
                <w:sz w:val="21"/>
                <w:szCs w:val="21"/>
              </w:rPr>
              <w:t>未制定危险废物利用处置设施建设规划（可纳入工业固体废物污染环境防治规划）的，扣</w:t>
            </w:r>
            <w:r>
              <w:rPr>
                <w:rFonts w:eastAsia="黑体" w:cs="黑体"/>
                <w:bCs/>
                <w:color w:val="000000"/>
                <w:kern w:val="0"/>
                <w:sz w:val="21"/>
                <w:szCs w:val="21"/>
              </w:rPr>
              <w:t>1分</w:t>
            </w:r>
            <w:r>
              <w:rPr>
                <w:rFonts w:hint="eastAsia" w:eastAsia="黑体" w:cs="黑体"/>
                <w:bCs/>
                <w:color w:val="000000"/>
                <w:kern w:val="0"/>
                <w:sz w:val="21"/>
                <w:szCs w:val="21"/>
              </w:rPr>
              <w:t>。</w:t>
            </w:r>
          </w:p>
          <w:p>
            <w:pPr>
              <w:numPr>
                <w:ilvl w:val="0"/>
                <w:numId w:val="0"/>
              </w:numPr>
              <w:spacing w:line="300" w:lineRule="exact"/>
              <w:rPr>
                <w:rFonts w:eastAsia="黑体" w:cs="黑体"/>
                <w:bCs/>
                <w:color w:val="000000"/>
                <w:kern w:val="0"/>
                <w:sz w:val="21"/>
                <w:szCs w:val="21"/>
              </w:rPr>
            </w:pPr>
            <w:r>
              <w:rPr>
                <w:rFonts w:eastAsia="黑体" w:cs="黑体"/>
                <w:bCs/>
                <w:color w:val="000000"/>
                <w:kern w:val="0"/>
                <w:sz w:val="21"/>
                <w:szCs w:val="21"/>
              </w:rPr>
              <w:t>2.</w:t>
            </w:r>
            <w:r>
              <w:rPr>
                <w:rFonts w:hint="eastAsia" w:eastAsia="黑体" w:cs="黑体"/>
                <w:bCs/>
                <w:color w:val="000000"/>
                <w:kern w:val="0"/>
                <w:sz w:val="21"/>
                <w:szCs w:val="21"/>
              </w:rPr>
              <w:t>未及时发布危险废物利用处置投资引导公告的，扣</w:t>
            </w:r>
            <w:r>
              <w:rPr>
                <w:rFonts w:eastAsia="黑体" w:cs="黑体"/>
                <w:bCs/>
                <w:color w:val="000000"/>
                <w:kern w:val="0"/>
                <w:sz w:val="21"/>
                <w:szCs w:val="21"/>
              </w:rPr>
              <w:t>1分</w:t>
            </w:r>
            <w:r>
              <w:rPr>
                <w:rFonts w:hint="eastAsia" w:eastAsia="黑体" w:cs="黑体"/>
                <w:bCs/>
                <w:color w:val="000000"/>
                <w:kern w:val="0"/>
                <w:sz w:val="21"/>
                <w:szCs w:val="21"/>
              </w:rPr>
              <w:t>。</w:t>
            </w:r>
          </w:p>
          <w:p>
            <w:pPr>
              <w:spacing w:line="300" w:lineRule="exact"/>
              <w:rPr>
                <w:rFonts w:eastAsia="黑体" w:cs="黑体"/>
                <w:bCs/>
                <w:color w:val="000000"/>
                <w:kern w:val="0"/>
                <w:sz w:val="21"/>
                <w:szCs w:val="21"/>
              </w:rPr>
            </w:pPr>
            <w:r>
              <w:rPr>
                <w:rFonts w:eastAsia="黑体" w:cs="黑体"/>
                <w:bCs/>
                <w:color w:val="000000"/>
                <w:kern w:val="0"/>
                <w:sz w:val="21"/>
                <w:szCs w:val="21"/>
              </w:rPr>
              <w:t>3.</w:t>
            </w:r>
            <w:r>
              <w:rPr>
                <w:rFonts w:hint="eastAsia" w:eastAsia="黑体" w:cs="黑体"/>
                <w:bCs/>
                <w:color w:val="000000"/>
                <w:kern w:val="0"/>
                <w:sz w:val="21"/>
                <w:szCs w:val="21"/>
              </w:rPr>
              <w:t>未建成至少一处危险废物综合处置设施或危险废物产生种类、数量与处置能力达不到基本匹配的，扣</w:t>
            </w:r>
            <w:r>
              <w:rPr>
                <w:rFonts w:eastAsia="黑体" w:cs="黑体"/>
                <w:bCs/>
                <w:color w:val="000000"/>
                <w:kern w:val="0"/>
                <w:sz w:val="21"/>
                <w:szCs w:val="21"/>
              </w:rPr>
              <w:t>2分</w:t>
            </w:r>
            <w:r>
              <w:rPr>
                <w:rFonts w:hint="eastAsia" w:eastAsia="黑体" w:cs="黑体"/>
                <w:bCs/>
                <w:color w:val="000000"/>
                <w:kern w:val="0"/>
                <w:sz w:val="21"/>
                <w:szCs w:val="21"/>
              </w:rPr>
              <w:t>。</w:t>
            </w:r>
          </w:p>
          <w:p>
            <w:pPr>
              <w:spacing w:line="300" w:lineRule="exact"/>
              <w:rPr>
                <w:rFonts w:eastAsia="黑体" w:cs="黑体"/>
                <w:bCs/>
                <w:color w:val="000000"/>
                <w:kern w:val="0"/>
                <w:sz w:val="21"/>
                <w:szCs w:val="21"/>
              </w:rPr>
            </w:pPr>
            <w:r>
              <w:rPr>
                <w:rFonts w:eastAsia="黑体" w:cs="黑体"/>
                <w:bCs/>
                <w:color w:val="000000"/>
                <w:kern w:val="0"/>
                <w:sz w:val="21"/>
                <w:szCs w:val="21"/>
              </w:rPr>
              <w:t>4.</w:t>
            </w:r>
            <w:r>
              <w:rPr>
                <w:rFonts w:hint="eastAsia" w:eastAsia="黑体" w:cs="黑体"/>
                <w:bCs/>
                <w:color w:val="000000"/>
                <w:kern w:val="0"/>
                <w:sz w:val="21"/>
                <w:szCs w:val="21"/>
              </w:rPr>
              <w:t>没有专门的医疗废物处置设施或处置能力不匹配、处置方式环境隐患较大的，扣</w:t>
            </w:r>
            <w:r>
              <w:rPr>
                <w:rFonts w:eastAsia="黑体" w:cs="黑体"/>
                <w:bCs/>
                <w:color w:val="000000"/>
                <w:kern w:val="0"/>
                <w:sz w:val="21"/>
                <w:szCs w:val="21"/>
              </w:rPr>
              <w:t>1分</w:t>
            </w:r>
            <w:r>
              <w:rPr>
                <w:rFonts w:hint="eastAsia" w:eastAsia="黑体" w:cs="黑体"/>
                <w:bCs/>
                <w:color w:val="000000"/>
                <w:kern w:val="0"/>
                <w:sz w:val="21"/>
                <w:szCs w:val="21"/>
              </w:rPr>
              <w:t>；未建立医疗废物收集体系，实现医疗废物收集处置全覆盖的，扣</w:t>
            </w:r>
            <w:r>
              <w:rPr>
                <w:rFonts w:eastAsia="黑体" w:cs="黑体"/>
                <w:bCs/>
                <w:color w:val="000000"/>
                <w:kern w:val="0"/>
                <w:sz w:val="21"/>
                <w:szCs w:val="21"/>
              </w:rPr>
              <w:t>1分</w:t>
            </w:r>
            <w:r>
              <w:rPr>
                <w:rFonts w:hint="eastAsia" w:eastAsia="黑体" w:cs="黑体"/>
                <w:bCs/>
                <w:color w:val="000000"/>
                <w:kern w:val="0"/>
                <w:sz w:val="21"/>
                <w:szCs w:val="21"/>
              </w:rPr>
              <w:t>。</w:t>
            </w:r>
          </w:p>
        </w:tc>
        <w:tc>
          <w:tcPr>
            <w:tcW w:w="1214" w:type="dxa"/>
            <w:vMerge w:val="restart"/>
            <w:tcBorders>
              <w:bottom w:val="single" w:color="auto" w:sz="4" w:space="0"/>
            </w:tcBorders>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查阅相关资料和现场核查</w:t>
            </w:r>
          </w:p>
          <w:p>
            <w:pPr>
              <w:spacing w:line="300" w:lineRule="exact"/>
              <w:jc w:val="left"/>
              <w:rPr>
                <w:rFonts w:eastAsia="黑体" w:cs="黑体"/>
                <w:bCs/>
                <w:color w:val="000000"/>
                <w:kern w:val="0"/>
                <w:sz w:val="21"/>
                <w:szCs w:val="21"/>
              </w:rPr>
            </w:pPr>
          </w:p>
        </w:tc>
        <w:tc>
          <w:tcPr>
            <w:tcW w:w="964" w:type="dxa"/>
            <w:vMerge w:val="restart"/>
            <w:tcBorders>
              <w:bottom w:val="single" w:color="auto" w:sz="4" w:space="0"/>
            </w:tcBorders>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77" w:hRule="atLeast"/>
          <w:jc w:val="center"/>
        </w:trPr>
        <w:tc>
          <w:tcPr>
            <w:tcW w:w="1217" w:type="dxa"/>
            <w:vMerge w:val="continue"/>
            <w:shd w:val="clear" w:color="auto" w:fill="auto"/>
            <w:noWrap w:val="0"/>
            <w:vAlign w:val="center"/>
          </w:tcPr>
          <w:p>
            <w:pPr>
              <w:widowControl/>
              <w:spacing w:line="300" w:lineRule="exact"/>
              <w:jc w:val="left"/>
              <w:rPr>
                <w:rFonts w:eastAsia="黑体" w:cs="黑体"/>
                <w:bCs/>
                <w:color w:val="000000"/>
                <w:kern w:val="0"/>
                <w:sz w:val="21"/>
                <w:szCs w:val="21"/>
              </w:rPr>
            </w:pPr>
          </w:p>
        </w:tc>
        <w:tc>
          <w:tcPr>
            <w:tcW w:w="1246" w:type="dxa"/>
            <w:vMerge w:val="continue"/>
            <w:noWrap w:val="0"/>
            <w:vAlign w:val="center"/>
          </w:tcPr>
          <w:p>
            <w:pPr>
              <w:spacing w:line="300" w:lineRule="exact"/>
              <w:jc w:val="center"/>
              <w:rPr>
                <w:rFonts w:eastAsia="黑体" w:cs="黑体"/>
                <w:bCs/>
                <w:color w:val="000000"/>
                <w:kern w:val="0"/>
                <w:sz w:val="21"/>
                <w:szCs w:val="21"/>
              </w:rPr>
            </w:pPr>
          </w:p>
        </w:tc>
        <w:tc>
          <w:tcPr>
            <w:tcW w:w="720" w:type="dxa"/>
            <w:vMerge w:val="continue"/>
            <w:noWrap w:val="0"/>
            <w:vAlign w:val="center"/>
          </w:tcPr>
          <w:p>
            <w:pPr>
              <w:spacing w:line="300" w:lineRule="exact"/>
              <w:jc w:val="center"/>
              <w:rPr>
                <w:rFonts w:eastAsia="黑体" w:cs="黑体"/>
                <w:bCs/>
                <w:color w:val="000000"/>
                <w:kern w:val="0"/>
                <w:sz w:val="21"/>
                <w:szCs w:val="21"/>
              </w:rPr>
            </w:pPr>
          </w:p>
        </w:tc>
        <w:tc>
          <w:tcPr>
            <w:tcW w:w="2457" w:type="dxa"/>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保障危险废物和医疗废物应急处置。（</w:t>
            </w:r>
            <w:r>
              <w:rPr>
                <w:rFonts w:eastAsia="黑体" w:cs="黑体"/>
                <w:bCs/>
                <w:color w:val="000000"/>
                <w:kern w:val="0"/>
                <w:sz w:val="21"/>
                <w:szCs w:val="21"/>
              </w:rPr>
              <w:t>2分）</w:t>
            </w:r>
          </w:p>
        </w:tc>
        <w:tc>
          <w:tcPr>
            <w:tcW w:w="6879" w:type="dxa"/>
            <w:noWrap w:val="0"/>
            <w:vAlign w:val="center"/>
          </w:tcPr>
          <w:p>
            <w:pPr>
              <w:spacing w:line="300" w:lineRule="exact"/>
              <w:rPr>
                <w:rFonts w:eastAsia="黑体" w:cs="黑体"/>
                <w:bCs/>
                <w:color w:val="000000"/>
                <w:kern w:val="0"/>
                <w:sz w:val="21"/>
                <w:szCs w:val="21"/>
              </w:rPr>
            </w:pPr>
            <w:r>
              <w:rPr>
                <w:rFonts w:hint="eastAsia" w:eastAsia="黑体" w:cs="黑体"/>
                <w:bCs/>
                <w:color w:val="000000"/>
                <w:kern w:val="0"/>
                <w:sz w:val="21"/>
                <w:szCs w:val="21"/>
              </w:rPr>
              <w:t>未将涉危险废物突发环境应急事件纳入政府应急响应体系、完善环境应急响应预案、保障危险废物应急处置的，扣</w:t>
            </w:r>
            <w:r>
              <w:rPr>
                <w:rFonts w:eastAsia="黑体" w:cs="黑体"/>
                <w:bCs/>
                <w:color w:val="000000"/>
                <w:kern w:val="0"/>
                <w:sz w:val="21"/>
                <w:szCs w:val="21"/>
              </w:rPr>
              <w:t>2分</w:t>
            </w:r>
            <w:r>
              <w:rPr>
                <w:rFonts w:hint="eastAsia" w:eastAsia="黑体" w:cs="黑体"/>
                <w:bCs/>
                <w:color w:val="000000"/>
                <w:kern w:val="0"/>
                <w:sz w:val="21"/>
                <w:szCs w:val="21"/>
              </w:rPr>
              <w:t>。</w:t>
            </w:r>
          </w:p>
        </w:tc>
        <w:tc>
          <w:tcPr>
            <w:tcW w:w="1214" w:type="dxa"/>
            <w:vMerge w:val="continue"/>
            <w:noWrap w:val="0"/>
            <w:vAlign w:val="center"/>
          </w:tcPr>
          <w:p>
            <w:pPr>
              <w:spacing w:line="300" w:lineRule="exact"/>
              <w:jc w:val="left"/>
              <w:rPr>
                <w:rFonts w:eastAsia="黑体" w:cs="黑体"/>
                <w:bCs/>
                <w:color w:val="000000"/>
                <w:kern w:val="0"/>
                <w:sz w:val="21"/>
                <w:szCs w:val="21"/>
              </w:rPr>
            </w:pPr>
          </w:p>
        </w:tc>
        <w:tc>
          <w:tcPr>
            <w:tcW w:w="964" w:type="dxa"/>
            <w:vMerge w:val="continue"/>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04" w:hRule="atLeast"/>
          <w:jc w:val="center"/>
        </w:trPr>
        <w:tc>
          <w:tcPr>
            <w:tcW w:w="1217" w:type="dxa"/>
            <w:vMerge w:val="continue"/>
            <w:shd w:val="clear" w:color="auto" w:fill="auto"/>
            <w:noWrap w:val="0"/>
            <w:vAlign w:val="center"/>
          </w:tcPr>
          <w:p>
            <w:pPr>
              <w:widowControl/>
              <w:spacing w:line="300" w:lineRule="exact"/>
              <w:jc w:val="left"/>
              <w:rPr>
                <w:rFonts w:eastAsia="黑体" w:cs="黑体"/>
                <w:bCs/>
                <w:color w:val="000000"/>
                <w:kern w:val="0"/>
                <w:sz w:val="21"/>
                <w:szCs w:val="21"/>
              </w:rPr>
            </w:pPr>
          </w:p>
        </w:tc>
        <w:tc>
          <w:tcPr>
            <w:tcW w:w="1246" w:type="dxa"/>
            <w:vMerge w:val="continue"/>
            <w:noWrap w:val="0"/>
            <w:vAlign w:val="center"/>
          </w:tcPr>
          <w:p>
            <w:pPr>
              <w:spacing w:line="300" w:lineRule="exact"/>
              <w:jc w:val="center"/>
              <w:rPr>
                <w:rFonts w:eastAsia="黑体" w:cs="黑体"/>
                <w:bCs/>
                <w:color w:val="000000"/>
                <w:kern w:val="0"/>
                <w:sz w:val="21"/>
                <w:szCs w:val="21"/>
              </w:rPr>
            </w:pPr>
          </w:p>
        </w:tc>
        <w:tc>
          <w:tcPr>
            <w:tcW w:w="720" w:type="dxa"/>
            <w:vMerge w:val="continue"/>
            <w:noWrap w:val="0"/>
            <w:vAlign w:val="center"/>
          </w:tcPr>
          <w:p>
            <w:pPr>
              <w:spacing w:line="300" w:lineRule="exact"/>
              <w:jc w:val="center"/>
              <w:rPr>
                <w:rFonts w:eastAsia="黑体" w:cs="黑体"/>
                <w:bCs/>
                <w:color w:val="000000"/>
                <w:kern w:val="0"/>
                <w:sz w:val="21"/>
                <w:szCs w:val="21"/>
              </w:rPr>
            </w:pPr>
          </w:p>
        </w:tc>
        <w:tc>
          <w:tcPr>
            <w:tcW w:w="2457" w:type="dxa"/>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规范审核发放经营许可证。（</w:t>
            </w:r>
            <w:r>
              <w:rPr>
                <w:rFonts w:eastAsia="黑体" w:cs="黑体"/>
                <w:bCs/>
                <w:color w:val="000000"/>
                <w:kern w:val="0"/>
                <w:sz w:val="21"/>
                <w:szCs w:val="21"/>
              </w:rPr>
              <w:t>2分）</w:t>
            </w:r>
          </w:p>
        </w:tc>
        <w:tc>
          <w:tcPr>
            <w:tcW w:w="6879" w:type="dxa"/>
            <w:noWrap w:val="0"/>
            <w:vAlign w:val="center"/>
          </w:tcPr>
          <w:p>
            <w:pPr>
              <w:tabs>
                <w:tab w:val="left" w:pos="1120"/>
              </w:tabs>
              <w:spacing w:line="300" w:lineRule="exact"/>
              <w:rPr>
                <w:rFonts w:eastAsia="黑体" w:cs="黑体"/>
                <w:bCs/>
                <w:color w:val="000000"/>
                <w:kern w:val="0"/>
                <w:sz w:val="21"/>
                <w:szCs w:val="21"/>
              </w:rPr>
            </w:pPr>
            <w:r>
              <w:rPr>
                <w:rFonts w:eastAsia="黑体" w:cs="黑体"/>
                <w:bCs/>
                <w:color w:val="000000"/>
                <w:kern w:val="0"/>
                <w:sz w:val="21"/>
                <w:szCs w:val="21"/>
              </w:rPr>
              <w:t>1.未制定并公开发布危险废物经营许可证审批实施细则的，</w:t>
            </w:r>
            <w:r>
              <w:rPr>
                <w:rFonts w:hint="eastAsia" w:eastAsia="黑体" w:cs="黑体"/>
                <w:bCs/>
                <w:color w:val="000000"/>
                <w:kern w:val="0"/>
                <w:sz w:val="21"/>
                <w:szCs w:val="21"/>
              </w:rPr>
              <w:t>扣</w:t>
            </w:r>
            <w:r>
              <w:rPr>
                <w:rFonts w:eastAsia="黑体" w:cs="黑体"/>
                <w:bCs/>
                <w:color w:val="000000"/>
                <w:kern w:val="0"/>
                <w:sz w:val="21"/>
                <w:szCs w:val="21"/>
              </w:rPr>
              <w:t>1分</w:t>
            </w:r>
            <w:r>
              <w:rPr>
                <w:rFonts w:hint="eastAsia" w:eastAsia="黑体" w:cs="黑体"/>
                <w:bCs/>
                <w:color w:val="000000"/>
                <w:kern w:val="0"/>
                <w:sz w:val="21"/>
                <w:szCs w:val="21"/>
              </w:rPr>
              <w:t>。</w:t>
            </w:r>
          </w:p>
          <w:p>
            <w:pPr>
              <w:spacing w:line="300" w:lineRule="exact"/>
              <w:rPr>
                <w:rFonts w:eastAsia="黑体" w:cs="黑体"/>
                <w:bCs/>
                <w:color w:val="000000"/>
                <w:kern w:val="0"/>
                <w:sz w:val="21"/>
                <w:szCs w:val="21"/>
              </w:rPr>
            </w:pPr>
            <w:r>
              <w:rPr>
                <w:rFonts w:eastAsia="黑体" w:cs="黑体"/>
                <w:bCs/>
                <w:color w:val="000000"/>
                <w:kern w:val="0"/>
                <w:sz w:val="21"/>
                <w:szCs w:val="21"/>
              </w:rPr>
              <w:t>2.经营许可证审批再次委托或下放的，每发现1例</w:t>
            </w:r>
            <w:r>
              <w:rPr>
                <w:rFonts w:hint="eastAsia" w:eastAsia="黑体" w:cs="黑体"/>
                <w:bCs/>
                <w:color w:val="000000"/>
                <w:kern w:val="0"/>
                <w:sz w:val="21"/>
                <w:szCs w:val="21"/>
              </w:rPr>
              <w:t>扣</w:t>
            </w:r>
            <w:r>
              <w:rPr>
                <w:rFonts w:eastAsia="黑体" w:cs="黑体"/>
                <w:bCs/>
                <w:color w:val="000000"/>
                <w:kern w:val="0"/>
                <w:sz w:val="21"/>
                <w:szCs w:val="21"/>
              </w:rPr>
              <w:t>2分（可累积扣分）</w:t>
            </w:r>
            <w:r>
              <w:rPr>
                <w:rFonts w:hint="eastAsia" w:eastAsia="黑体" w:cs="黑体"/>
                <w:bCs/>
                <w:color w:val="000000"/>
                <w:kern w:val="0"/>
                <w:sz w:val="21"/>
                <w:szCs w:val="21"/>
              </w:rPr>
              <w:t>。</w:t>
            </w:r>
          </w:p>
          <w:p>
            <w:pPr>
              <w:spacing w:line="300" w:lineRule="exact"/>
              <w:rPr>
                <w:rFonts w:eastAsia="黑体" w:cs="黑体"/>
                <w:bCs/>
                <w:color w:val="000000"/>
                <w:kern w:val="0"/>
                <w:sz w:val="21"/>
                <w:szCs w:val="21"/>
              </w:rPr>
            </w:pPr>
            <w:r>
              <w:rPr>
                <w:rFonts w:eastAsia="黑体" w:cs="黑体"/>
                <w:bCs/>
                <w:color w:val="000000"/>
                <w:kern w:val="0"/>
                <w:sz w:val="21"/>
                <w:szCs w:val="21"/>
              </w:rPr>
              <w:t>3.未严格按照《危险废物经营许可证管理办法》、《危险废物经营单位审查和许可指南》等文件核发危险废物经营许可证的（含收集、试运行经营</w:t>
            </w:r>
            <w:r>
              <w:rPr>
                <w:rFonts w:hint="eastAsia" w:eastAsia="黑体" w:cs="黑体"/>
                <w:bCs/>
                <w:color w:val="000000"/>
                <w:kern w:val="0"/>
                <w:sz w:val="21"/>
                <w:szCs w:val="21"/>
              </w:rPr>
              <w:t>单位</w:t>
            </w:r>
            <w:r>
              <w:rPr>
                <w:rFonts w:eastAsia="黑体" w:cs="黑体"/>
                <w:bCs/>
                <w:color w:val="000000"/>
                <w:kern w:val="0"/>
                <w:sz w:val="21"/>
                <w:szCs w:val="21"/>
              </w:rPr>
              <w:t>），</w:t>
            </w:r>
            <w:r>
              <w:rPr>
                <w:rFonts w:hint="eastAsia" w:eastAsia="黑体" w:cs="黑体"/>
                <w:bCs/>
                <w:color w:val="000000"/>
                <w:kern w:val="0"/>
                <w:sz w:val="21"/>
                <w:szCs w:val="21"/>
              </w:rPr>
              <w:t>每发现</w:t>
            </w:r>
            <w:r>
              <w:rPr>
                <w:rFonts w:eastAsia="黑体" w:cs="黑体"/>
                <w:bCs/>
                <w:color w:val="000000"/>
                <w:kern w:val="0"/>
                <w:sz w:val="21"/>
                <w:szCs w:val="21"/>
              </w:rPr>
              <w:t>1例扣2分（可累积扣分）</w:t>
            </w:r>
            <w:r>
              <w:rPr>
                <w:rFonts w:hint="eastAsia" w:eastAsia="黑体" w:cs="黑体"/>
                <w:bCs/>
                <w:color w:val="000000"/>
                <w:kern w:val="0"/>
                <w:sz w:val="21"/>
                <w:szCs w:val="21"/>
              </w:rPr>
              <w:t>。</w:t>
            </w:r>
          </w:p>
        </w:tc>
        <w:tc>
          <w:tcPr>
            <w:tcW w:w="1214" w:type="dxa"/>
            <w:vMerge w:val="continue"/>
            <w:noWrap w:val="0"/>
            <w:vAlign w:val="center"/>
          </w:tcPr>
          <w:p>
            <w:pPr>
              <w:spacing w:line="300" w:lineRule="exact"/>
              <w:jc w:val="left"/>
              <w:rPr>
                <w:rFonts w:eastAsia="黑体" w:cs="黑体"/>
                <w:bCs/>
                <w:color w:val="000000"/>
                <w:kern w:val="0"/>
                <w:sz w:val="21"/>
                <w:szCs w:val="21"/>
              </w:rPr>
            </w:pPr>
          </w:p>
        </w:tc>
        <w:tc>
          <w:tcPr>
            <w:tcW w:w="964" w:type="dxa"/>
            <w:vMerge w:val="continue"/>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92" w:hRule="atLeast"/>
          <w:jc w:val="center"/>
        </w:trPr>
        <w:tc>
          <w:tcPr>
            <w:tcW w:w="1217" w:type="dxa"/>
            <w:vMerge w:val="continue"/>
            <w:shd w:val="clear" w:color="auto" w:fill="auto"/>
            <w:noWrap w:val="0"/>
            <w:vAlign w:val="center"/>
          </w:tcPr>
          <w:p>
            <w:pPr>
              <w:widowControl/>
              <w:spacing w:line="300" w:lineRule="exact"/>
              <w:jc w:val="left"/>
              <w:rPr>
                <w:rFonts w:eastAsia="黑体" w:cs="黑体"/>
                <w:bCs/>
                <w:color w:val="000000"/>
                <w:kern w:val="0"/>
                <w:sz w:val="21"/>
                <w:szCs w:val="21"/>
              </w:rPr>
            </w:pPr>
          </w:p>
        </w:tc>
        <w:tc>
          <w:tcPr>
            <w:tcW w:w="1246" w:type="dxa"/>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日常管理情况</w:t>
            </w:r>
          </w:p>
        </w:tc>
        <w:tc>
          <w:tcPr>
            <w:tcW w:w="720" w:type="dxa"/>
            <w:noWrap w:val="0"/>
            <w:vAlign w:val="center"/>
          </w:tcPr>
          <w:p>
            <w:pPr>
              <w:spacing w:line="300" w:lineRule="exact"/>
              <w:jc w:val="center"/>
              <w:rPr>
                <w:rFonts w:eastAsia="黑体" w:cs="黑体"/>
                <w:bCs/>
                <w:color w:val="000000"/>
                <w:kern w:val="0"/>
                <w:sz w:val="21"/>
                <w:szCs w:val="21"/>
              </w:rPr>
            </w:pPr>
            <w:r>
              <w:rPr>
                <w:rFonts w:eastAsia="黑体" w:cs="黑体"/>
                <w:bCs/>
                <w:color w:val="000000"/>
                <w:kern w:val="0"/>
                <w:sz w:val="21"/>
                <w:szCs w:val="21"/>
              </w:rPr>
              <w:t>6</w:t>
            </w:r>
          </w:p>
        </w:tc>
        <w:tc>
          <w:tcPr>
            <w:tcW w:w="2457" w:type="dxa"/>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按照省厅统一部署，结合当地管理特点，严格日常管理，按时上报规定材料，及时处置和上报涉危险废物突发事件和环境污染事件，无危险废物舆情事件。（</w:t>
            </w:r>
            <w:r>
              <w:rPr>
                <w:rFonts w:eastAsia="黑体" w:cs="黑体"/>
                <w:bCs/>
                <w:color w:val="000000"/>
                <w:kern w:val="0"/>
                <w:sz w:val="21"/>
                <w:szCs w:val="21"/>
              </w:rPr>
              <w:t>6分）</w:t>
            </w:r>
          </w:p>
        </w:tc>
        <w:tc>
          <w:tcPr>
            <w:tcW w:w="6879" w:type="dxa"/>
            <w:noWrap w:val="0"/>
            <w:vAlign w:val="center"/>
          </w:tcPr>
          <w:p>
            <w:pPr>
              <w:spacing w:line="300" w:lineRule="exact"/>
              <w:rPr>
                <w:rFonts w:eastAsia="黑体" w:cs="黑体"/>
                <w:bCs/>
                <w:color w:val="000000"/>
                <w:kern w:val="0"/>
                <w:sz w:val="21"/>
                <w:szCs w:val="21"/>
              </w:rPr>
            </w:pPr>
            <w:r>
              <w:rPr>
                <w:rFonts w:eastAsia="黑体" w:cs="黑体"/>
                <w:bCs/>
                <w:color w:val="000000"/>
                <w:kern w:val="0"/>
                <w:sz w:val="21"/>
                <w:szCs w:val="21"/>
              </w:rPr>
              <w:t>1.发生较大危险废物舆情事件，经核实属实的</w:t>
            </w:r>
            <w:r>
              <w:rPr>
                <w:rFonts w:hint="eastAsia" w:eastAsia="黑体" w:cs="黑体"/>
                <w:bCs/>
                <w:color w:val="000000"/>
                <w:kern w:val="0"/>
                <w:sz w:val="21"/>
                <w:szCs w:val="21"/>
              </w:rPr>
              <w:t>，每有</w:t>
            </w:r>
            <w:r>
              <w:rPr>
                <w:rFonts w:eastAsia="黑体" w:cs="黑体"/>
                <w:bCs/>
                <w:color w:val="000000"/>
                <w:kern w:val="0"/>
                <w:sz w:val="21"/>
                <w:szCs w:val="21"/>
              </w:rPr>
              <w:t>1起扣1分</w:t>
            </w:r>
            <w:r>
              <w:rPr>
                <w:rFonts w:hint="eastAsia" w:eastAsia="黑体" w:cs="黑体"/>
                <w:bCs/>
                <w:color w:val="000000"/>
                <w:kern w:val="0"/>
                <w:sz w:val="21"/>
                <w:szCs w:val="21"/>
              </w:rPr>
              <w:t>；处置不及时造成舆情持续发酵的，每有</w:t>
            </w:r>
            <w:r>
              <w:rPr>
                <w:rFonts w:eastAsia="黑体" w:cs="黑体"/>
                <w:bCs/>
                <w:color w:val="000000"/>
                <w:kern w:val="0"/>
                <w:sz w:val="21"/>
                <w:szCs w:val="21"/>
              </w:rPr>
              <w:t>1次扣2分</w:t>
            </w:r>
            <w:r>
              <w:rPr>
                <w:rFonts w:hint="eastAsia" w:eastAsia="黑体" w:cs="黑体"/>
                <w:bCs/>
                <w:color w:val="000000"/>
                <w:kern w:val="0"/>
                <w:sz w:val="21"/>
                <w:szCs w:val="21"/>
              </w:rPr>
              <w:t>。</w:t>
            </w:r>
            <w:r>
              <w:rPr>
                <w:rFonts w:eastAsia="黑体" w:cs="黑体"/>
                <w:bCs/>
                <w:color w:val="000000"/>
                <w:kern w:val="0"/>
                <w:sz w:val="21"/>
                <w:szCs w:val="21"/>
              </w:rPr>
              <w:t>（可累积扣分）</w:t>
            </w:r>
          </w:p>
          <w:p>
            <w:pPr>
              <w:spacing w:line="300" w:lineRule="exact"/>
              <w:rPr>
                <w:rFonts w:eastAsia="黑体" w:cs="黑体"/>
                <w:bCs/>
                <w:color w:val="000000"/>
                <w:kern w:val="0"/>
                <w:sz w:val="21"/>
                <w:szCs w:val="21"/>
              </w:rPr>
            </w:pPr>
            <w:r>
              <w:rPr>
                <w:rFonts w:eastAsia="黑体" w:cs="黑体"/>
                <w:bCs/>
                <w:color w:val="000000"/>
                <w:kern w:val="0"/>
                <w:sz w:val="21"/>
                <w:szCs w:val="21"/>
              </w:rPr>
              <w:t>2.发生非法填埋、倾倒危险废物，负有监管责任的，</w:t>
            </w:r>
            <w:r>
              <w:rPr>
                <w:rFonts w:hint="eastAsia" w:eastAsia="黑体" w:cs="黑体"/>
                <w:bCs/>
                <w:color w:val="000000"/>
                <w:kern w:val="0"/>
                <w:sz w:val="21"/>
                <w:szCs w:val="21"/>
              </w:rPr>
              <w:t>每有</w:t>
            </w:r>
            <w:r>
              <w:rPr>
                <w:rFonts w:eastAsia="黑体" w:cs="黑体"/>
                <w:bCs/>
                <w:color w:val="000000"/>
                <w:kern w:val="0"/>
                <w:sz w:val="21"/>
                <w:szCs w:val="21"/>
              </w:rPr>
              <w:t>1起扣3分（可累积扣分）</w:t>
            </w:r>
            <w:r>
              <w:rPr>
                <w:rFonts w:hint="eastAsia" w:eastAsia="黑体" w:cs="黑体"/>
                <w:bCs/>
                <w:color w:val="000000"/>
                <w:kern w:val="0"/>
                <w:sz w:val="21"/>
                <w:szCs w:val="21"/>
              </w:rPr>
              <w:t>；致人死亡的，评估结果直接判定为</w:t>
            </w:r>
            <w:r>
              <w:rPr>
                <w:rFonts w:eastAsia="黑体" w:cs="黑体"/>
                <w:bCs/>
                <w:color w:val="000000"/>
                <w:kern w:val="0"/>
                <w:sz w:val="21"/>
                <w:szCs w:val="21"/>
              </w:rPr>
              <w:t>C</w:t>
            </w:r>
            <w:r>
              <w:rPr>
                <w:rFonts w:hint="eastAsia" w:eastAsia="黑体" w:cs="黑体"/>
                <w:bCs/>
                <w:color w:val="000000"/>
                <w:kern w:val="0"/>
                <w:sz w:val="21"/>
                <w:szCs w:val="21"/>
              </w:rPr>
              <w:t>。</w:t>
            </w:r>
          </w:p>
          <w:p>
            <w:pPr>
              <w:spacing w:line="300" w:lineRule="exact"/>
              <w:rPr>
                <w:rFonts w:eastAsia="黑体" w:cs="黑体"/>
                <w:bCs/>
                <w:color w:val="000000"/>
                <w:kern w:val="0"/>
                <w:sz w:val="21"/>
                <w:szCs w:val="21"/>
              </w:rPr>
            </w:pPr>
            <w:r>
              <w:rPr>
                <w:rFonts w:eastAsia="黑体" w:cs="黑体"/>
                <w:bCs/>
                <w:color w:val="000000"/>
                <w:kern w:val="0"/>
                <w:sz w:val="21"/>
                <w:szCs w:val="21"/>
              </w:rPr>
              <w:t>3.因监管不到位，辖区内危险废物经营单位发生安全事故的，</w:t>
            </w:r>
            <w:r>
              <w:rPr>
                <w:rFonts w:hint="eastAsia" w:eastAsia="黑体" w:cs="黑体"/>
                <w:bCs/>
                <w:color w:val="000000"/>
                <w:kern w:val="0"/>
                <w:sz w:val="21"/>
                <w:szCs w:val="21"/>
              </w:rPr>
              <w:t>每有</w:t>
            </w:r>
            <w:r>
              <w:rPr>
                <w:rFonts w:eastAsia="黑体" w:cs="黑体"/>
                <w:bCs/>
                <w:color w:val="000000"/>
                <w:kern w:val="0"/>
                <w:sz w:val="21"/>
                <w:szCs w:val="21"/>
              </w:rPr>
              <w:t>1起扣3分</w:t>
            </w:r>
            <w:r>
              <w:rPr>
                <w:rFonts w:hint="eastAsia" w:eastAsia="黑体" w:cs="黑体"/>
                <w:bCs/>
                <w:color w:val="000000"/>
                <w:kern w:val="0"/>
                <w:sz w:val="21"/>
                <w:szCs w:val="21"/>
              </w:rPr>
              <w:t>（可累积扣分）。</w:t>
            </w:r>
          </w:p>
          <w:p>
            <w:pPr>
              <w:spacing w:line="300" w:lineRule="exact"/>
              <w:rPr>
                <w:rFonts w:eastAsia="黑体" w:cs="黑体"/>
                <w:bCs/>
                <w:color w:val="000000"/>
                <w:kern w:val="0"/>
                <w:sz w:val="21"/>
                <w:szCs w:val="21"/>
              </w:rPr>
            </w:pPr>
            <w:r>
              <w:rPr>
                <w:rFonts w:eastAsia="黑体" w:cs="黑体"/>
                <w:bCs/>
                <w:color w:val="000000"/>
                <w:kern w:val="0"/>
                <w:sz w:val="21"/>
                <w:szCs w:val="21"/>
              </w:rPr>
              <w:t>4.在国家和省级生态环境部门各类检查行动中被发现存在突出问题的，</w:t>
            </w:r>
            <w:r>
              <w:rPr>
                <w:rFonts w:hint="eastAsia" w:eastAsia="黑体" w:cs="黑体"/>
                <w:bCs/>
                <w:color w:val="000000"/>
                <w:kern w:val="0"/>
                <w:sz w:val="21"/>
                <w:szCs w:val="21"/>
              </w:rPr>
              <w:t>每有</w:t>
            </w:r>
            <w:r>
              <w:rPr>
                <w:rFonts w:eastAsia="黑体" w:cs="黑体"/>
                <w:bCs/>
                <w:color w:val="000000"/>
                <w:kern w:val="0"/>
                <w:sz w:val="21"/>
                <w:szCs w:val="21"/>
              </w:rPr>
              <w:t>1例扣1分</w:t>
            </w:r>
            <w:r>
              <w:rPr>
                <w:rFonts w:hint="eastAsia" w:eastAsia="黑体" w:cs="黑体"/>
                <w:bCs/>
                <w:color w:val="000000"/>
                <w:kern w:val="0"/>
                <w:sz w:val="21"/>
                <w:szCs w:val="21"/>
              </w:rPr>
              <w:t>（可累积扣分）。</w:t>
            </w:r>
          </w:p>
          <w:p>
            <w:pPr>
              <w:spacing w:line="300" w:lineRule="exact"/>
              <w:rPr>
                <w:rFonts w:eastAsia="黑体" w:cs="黑体"/>
                <w:bCs/>
                <w:color w:val="000000"/>
                <w:kern w:val="0"/>
                <w:sz w:val="21"/>
                <w:szCs w:val="21"/>
              </w:rPr>
            </w:pPr>
            <w:r>
              <w:rPr>
                <w:rFonts w:eastAsia="黑体" w:cs="黑体"/>
                <w:bCs/>
                <w:color w:val="000000"/>
                <w:kern w:val="0"/>
                <w:sz w:val="21"/>
                <w:szCs w:val="21"/>
              </w:rPr>
              <w:t>5.未按时限要求完成国家和省工作部署、通报的问题整改或进度明显缓慢的；其它影响危险废物日常管理制度落实，给省厅统一管理工作造成被动的，</w:t>
            </w:r>
            <w:r>
              <w:rPr>
                <w:rFonts w:hint="eastAsia" w:eastAsia="黑体" w:cs="黑体"/>
                <w:bCs/>
                <w:color w:val="000000"/>
                <w:kern w:val="0"/>
                <w:sz w:val="21"/>
                <w:szCs w:val="21"/>
              </w:rPr>
              <w:t>每有</w:t>
            </w:r>
            <w:r>
              <w:rPr>
                <w:rFonts w:eastAsia="黑体" w:cs="黑体"/>
                <w:bCs/>
                <w:color w:val="000000"/>
                <w:kern w:val="0"/>
                <w:sz w:val="21"/>
                <w:szCs w:val="21"/>
              </w:rPr>
              <w:t>1次扣1分</w:t>
            </w:r>
            <w:r>
              <w:rPr>
                <w:rFonts w:hint="eastAsia" w:eastAsia="黑体" w:cs="黑体"/>
                <w:bCs/>
                <w:color w:val="000000"/>
                <w:kern w:val="0"/>
                <w:sz w:val="21"/>
                <w:szCs w:val="21"/>
              </w:rPr>
              <w:t>（可累积扣分）。</w:t>
            </w:r>
          </w:p>
        </w:tc>
        <w:tc>
          <w:tcPr>
            <w:tcW w:w="1214" w:type="dxa"/>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查阅相关资料、协调各种渠道</w:t>
            </w:r>
          </w:p>
        </w:tc>
        <w:tc>
          <w:tcPr>
            <w:tcW w:w="964" w:type="dxa"/>
            <w:noWrap w:val="0"/>
            <w:vAlign w:val="top"/>
          </w:tcPr>
          <w:p>
            <w:pPr>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29" w:hRule="atLeast"/>
          <w:jc w:val="center"/>
        </w:trPr>
        <w:tc>
          <w:tcPr>
            <w:tcW w:w="1217" w:type="dxa"/>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企业评估合格率</w:t>
            </w:r>
          </w:p>
        </w:tc>
        <w:tc>
          <w:tcPr>
            <w:tcW w:w="1246" w:type="dxa"/>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产废单位和经营单位危险废物规范化环境管理情况</w:t>
            </w:r>
          </w:p>
        </w:tc>
        <w:tc>
          <w:tcPr>
            <w:tcW w:w="720" w:type="dxa"/>
            <w:noWrap w:val="0"/>
            <w:vAlign w:val="center"/>
          </w:tcPr>
          <w:p>
            <w:pPr>
              <w:spacing w:line="300" w:lineRule="exact"/>
              <w:jc w:val="center"/>
              <w:rPr>
                <w:rFonts w:eastAsia="黑体" w:cs="黑体"/>
                <w:bCs/>
                <w:color w:val="000000"/>
                <w:kern w:val="0"/>
                <w:sz w:val="21"/>
                <w:szCs w:val="21"/>
              </w:rPr>
            </w:pPr>
            <w:r>
              <w:rPr>
                <w:rFonts w:eastAsia="黑体" w:cs="黑体"/>
                <w:bCs/>
                <w:color w:val="000000"/>
                <w:kern w:val="0"/>
                <w:sz w:val="21"/>
                <w:szCs w:val="21"/>
              </w:rPr>
              <w:t>60</w:t>
            </w:r>
          </w:p>
        </w:tc>
        <w:tc>
          <w:tcPr>
            <w:tcW w:w="2457" w:type="dxa"/>
            <w:noWrap w:val="0"/>
            <w:vAlign w:val="center"/>
          </w:tcPr>
          <w:p>
            <w:pPr>
              <w:spacing w:line="300" w:lineRule="exact"/>
              <w:jc w:val="left"/>
              <w:rPr>
                <w:rFonts w:eastAsia="黑体" w:cs="黑体"/>
                <w:bCs/>
                <w:color w:val="000000"/>
                <w:spacing w:val="-4"/>
                <w:kern w:val="0"/>
                <w:sz w:val="21"/>
                <w:szCs w:val="21"/>
              </w:rPr>
            </w:pPr>
            <w:r>
              <w:rPr>
                <w:rFonts w:hint="eastAsia" w:eastAsia="黑体" w:cs="黑体"/>
                <w:bCs/>
                <w:color w:val="000000"/>
                <w:spacing w:val="-4"/>
                <w:kern w:val="0"/>
                <w:sz w:val="21"/>
                <w:szCs w:val="21"/>
              </w:rPr>
              <w:t>按照《山东省危险废物规范化环境管理评估指标》执行。（</w:t>
            </w:r>
            <w:r>
              <w:rPr>
                <w:rFonts w:eastAsia="黑体" w:cs="黑体"/>
                <w:bCs/>
                <w:color w:val="000000"/>
                <w:spacing w:val="-4"/>
                <w:kern w:val="0"/>
                <w:sz w:val="21"/>
                <w:szCs w:val="21"/>
              </w:rPr>
              <w:t>60分）</w:t>
            </w:r>
          </w:p>
        </w:tc>
        <w:tc>
          <w:tcPr>
            <w:tcW w:w="6879" w:type="dxa"/>
            <w:noWrap w:val="0"/>
            <w:vAlign w:val="center"/>
          </w:tcPr>
          <w:p>
            <w:pPr>
              <w:spacing w:line="300" w:lineRule="exact"/>
              <w:rPr>
                <w:rFonts w:eastAsia="黑体" w:cs="黑体"/>
                <w:bCs/>
                <w:color w:val="000000"/>
                <w:kern w:val="0"/>
                <w:sz w:val="21"/>
                <w:szCs w:val="21"/>
              </w:rPr>
            </w:pPr>
            <w:r>
              <w:rPr>
                <w:rFonts w:eastAsia="黑体" w:cs="黑体"/>
                <w:bCs/>
                <w:color w:val="000000"/>
                <w:kern w:val="0"/>
                <w:sz w:val="21"/>
                <w:szCs w:val="21"/>
              </w:rPr>
              <w:t>60×（0.6×产废单位危险废物规范化</w:t>
            </w:r>
            <w:r>
              <w:rPr>
                <w:rFonts w:hint="eastAsia" w:eastAsia="黑体" w:cs="黑体"/>
                <w:bCs/>
                <w:color w:val="000000"/>
                <w:kern w:val="0"/>
                <w:sz w:val="21"/>
                <w:szCs w:val="21"/>
              </w:rPr>
              <w:t>环境</w:t>
            </w:r>
            <w:r>
              <w:rPr>
                <w:rFonts w:eastAsia="黑体" w:cs="黑体"/>
                <w:bCs/>
                <w:color w:val="000000"/>
                <w:kern w:val="0"/>
                <w:sz w:val="21"/>
                <w:szCs w:val="21"/>
              </w:rPr>
              <w:t>管理评估合格率+0.4×经营单位危险废物规范化</w:t>
            </w:r>
            <w:r>
              <w:rPr>
                <w:rFonts w:hint="eastAsia" w:eastAsia="黑体" w:cs="黑体"/>
                <w:bCs/>
                <w:color w:val="000000"/>
                <w:kern w:val="0"/>
                <w:sz w:val="21"/>
                <w:szCs w:val="21"/>
              </w:rPr>
              <w:t>环境</w:t>
            </w:r>
            <w:r>
              <w:rPr>
                <w:rFonts w:eastAsia="黑体" w:cs="黑体"/>
                <w:bCs/>
                <w:color w:val="000000"/>
                <w:kern w:val="0"/>
                <w:sz w:val="21"/>
                <w:szCs w:val="21"/>
              </w:rPr>
              <w:t>管理评估合格率）</w:t>
            </w:r>
          </w:p>
        </w:tc>
        <w:tc>
          <w:tcPr>
            <w:tcW w:w="1214" w:type="dxa"/>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查阅相关资料、实地评估</w:t>
            </w:r>
          </w:p>
        </w:tc>
        <w:tc>
          <w:tcPr>
            <w:tcW w:w="964" w:type="dxa"/>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29" w:hRule="atLeast"/>
          <w:jc w:val="center"/>
        </w:trPr>
        <w:tc>
          <w:tcPr>
            <w:tcW w:w="1217" w:type="dxa"/>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加分项</w:t>
            </w:r>
          </w:p>
        </w:tc>
        <w:tc>
          <w:tcPr>
            <w:tcW w:w="11302" w:type="dxa"/>
            <w:gridSpan w:val="4"/>
            <w:noWrap w:val="0"/>
            <w:vAlign w:val="center"/>
          </w:tcPr>
          <w:p>
            <w:pPr>
              <w:numPr>
                <w:ilvl w:val="0"/>
                <w:numId w:val="0"/>
              </w:numPr>
              <w:spacing w:line="300" w:lineRule="exact"/>
              <w:rPr>
                <w:rFonts w:eastAsia="黑体" w:cs="黑体"/>
                <w:bCs/>
                <w:color w:val="000000"/>
                <w:kern w:val="0"/>
                <w:sz w:val="21"/>
                <w:szCs w:val="21"/>
              </w:rPr>
            </w:pPr>
            <w:r>
              <w:rPr>
                <w:rFonts w:eastAsia="黑体" w:cs="黑体"/>
                <w:bCs/>
                <w:color w:val="000000"/>
                <w:kern w:val="0"/>
                <w:sz w:val="21"/>
                <w:szCs w:val="21"/>
              </w:rPr>
              <w:t>1.</w:t>
            </w:r>
            <w:r>
              <w:rPr>
                <w:rFonts w:hint="eastAsia" w:eastAsia="黑体" w:cs="黑体"/>
                <w:bCs/>
                <w:color w:val="000000"/>
                <w:kern w:val="0"/>
                <w:sz w:val="21"/>
                <w:szCs w:val="21"/>
              </w:rPr>
              <w:t>市级党委或政府印发固体废物污染防治相关文件，加</w:t>
            </w:r>
            <w:r>
              <w:rPr>
                <w:rFonts w:eastAsia="黑体" w:cs="黑体"/>
                <w:bCs/>
                <w:color w:val="000000"/>
                <w:kern w:val="0"/>
                <w:sz w:val="21"/>
                <w:szCs w:val="21"/>
              </w:rPr>
              <w:t>1分。</w:t>
            </w:r>
          </w:p>
          <w:p>
            <w:pPr>
              <w:spacing w:line="300" w:lineRule="exact"/>
              <w:rPr>
                <w:rFonts w:eastAsia="黑体" w:cs="黑体"/>
                <w:bCs/>
                <w:color w:val="000000"/>
                <w:kern w:val="0"/>
                <w:sz w:val="21"/>
                <w:szCs w:val="21"/>
              </w:rPr>
            </w:pPr>
            <w:r>
              <w:rPr>
                <w:rFonts w:eastAsia="黑体" w:cs="黑体"/>
                <w:bCs/>
                <w:color w:val="000000"/>
                <w:kern w:val="0"/>
                <w:sz w:val="21"/>
                <w:szCs w:val="21"/>
              </w:rPr>
              <w:t>2.部署开展辖区内危险废物防治专项工作，制定重点行业或类别危险废物环境管理指南，建立危险废物经营许可证审批与环境影响评价文件审批有效衔接机制，将举报危险废物非法转移、倾倒、处置等列入重点奖励范围等，</w:t>
            </w:r>
            <w:r>
              <w:rPr>
                <w:rFonts w:hint="eastAsia" w:eastAsia="黑体" w:cs="黑体"/>
                <w:bCs/>
                <w:color w:val="000000"/>
                <w:kern w:val="0"/>
                <w:sz w:val="21"/>
                <w:szCs w:val="21"/>
              </w:rPr>
              <w:t>每有一项，加</w:t>
            </w:r>
            <w:r>
              <w:rPr>
                <w:rFonts w:eastAsia="黑体" w:cs="黑体"/>
                <w:bCs/>
                <w:color w:val="000000"/>
                <w:kern w:val="0"/>
                <w:sz w:val="21"/>
                <w:szCs w:val="21"/>
              </w:rPr>
              <w:t>0.5分，最高2分</w:t>
            </w:r>
            <w:r>
              <w:rPr>
                <w:rFonts w:hint="eastAsia" w:eastAsia="黑体" w:cs="黑体"/>
                <w:bCs/>
                <w:color w:val="000000"/>
                <w:kern w:val="0"/>
                <w:sz w:val="21"/>
                <w:szCs w:val="21"/>
              </w:rPr>
              <w:t>。</w:t>
            </w:r>
          </w:p>
        </w:tc>
        <w:tc>
          <w:tcPr>
            <w:tcW w:w="1214" w:type="dxa"/>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查阅相关资料和现场核查</w:t>
            </w:r>
          </w:p>
        </w:tc>
        <w:tc>
          <w:tcPr>
            <w:tcW w:w="964" w:type="dxa"/>
            <w:noWrap w:val="0"/>
            <w:vAlign w:val="top"/>
          </w:tcPr>
          <w:p>
            <w:pPr>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29" w:hRule="atLeast"/>
          <w:jc w:val="center"/>
        </w:trPr>
        <w:tc>
          <w:tcPr>
            <w:tcW w:w="2463" w:type="dxa"/>
            <w:gridSpan w:val="2"/>
            <w:noWrap w:val="0"/>
            <w:vAlign w:val="center"/>
          </w:tcPr>
          <w:p>
            <w:pPr>
              <w:spacing w:line="300" w:lineRule="exact"/>
              <w:jc w:val="center"/>
              <w:rPr>
                <w:rFonts w:eastAsia="黑体" w:cs="黑体"/>
                <w:bCs/>
                <w:color w:val="000000"/>
                <w:kern w:val="0"/>
                <w:sz w:val="21"/>
                <w:szCs w:val="21"/>
              </w:rPr>
            </w:pPr>
            <w:r>
              <w:rPr>
                <w:rFonts w:hint="eastAsia" w:eastAsia="黑体" w:cs="黑体"/>
                <w:bCs/>
                <w:color w:val="000000"/>
                <w:kern w:val="0"/>
                <w:sz w:val="21"/>
                <w:szCs w:val="21"/>
              </w:rPr>
              <w:t>评估得分</w:t>
            </w:r>
          </w:p>
        </w:tc>
        <w:tc>
          <w:tcPr>
            <w:tcW w:w="3177" w:type="dxa"/>
            <w:gridSpan w:val="2"/>
            <w:noWrap w:val="0"/>
            <w:vAlign w:val="center"/>
          </w:tcPr>
          <w:p>
            <w:pPr>
              <w:spacing w:line="300" w:lineRule="exact"/>
              <w:jc w:val="center"/>
              <w:rPr>
                <w:rFonts w:eastAsia="黑体" w:cs="黑体"/>
                <w:bCs/>
                <w:color w:val="000000"/>
                <w:kern w:val="0"/>
                <w:sz w:val="21"/>
                <w:szCs w:val="21"/>
              </w:rPr>
            </w:pPr>
          </w:p>
        </w:tc>
        <w:tc>
          <w:tcPr>
            <w:tcW w:w="9057" w:type="dxa"/>
            <w:gridSpan w:val="3"/>
            <w:noWrap w:val="0"/>
            <w:vAlign w:val="center"/>
          </w:tcPr>
          <w:p>
            <w:pPr>
              <w:spacing w:line="300" w:lineRule="exact"/>
              <w:jc w:val="left"/>
              <w:rPr>
                <w:rFonts w:eastAsia="黑体" w:cs="黑体"/>
                <w:bCs/>
                <w:color w:val="000000"/>
                <w:kern w:val="0"/>
                <w:sz w:val="21"/>
                <w:szCs w:val="21"/>
              </w:rPr>
            </w:pPr>
            <w:r>
              <w:rPr>
                <w:rFonts w:hint="eastAsia" w:eastAsia="黑体" w:cs="黑体"/>
                <w:bCs/>
                <w:color w:val="000000"/>
                <w:kern w:val="0"/>
                <w:sz w:val="21"/>
                <w:szCs w:val="21"/>
              </w:rPr>
              <w:t>评估结果：</w:t>
            </w:r>
            <w:r>
              <w:rPr>
                <w:rFonts w:eastAsia="黑体" w:cs="黑体"/>
                <w:bCs/>
                <w:color w:val="000000"/>
                <w:kern w:val="0"/>
                <w:sz w:val="21"/>
                <w:szCs w:val="21"/>
              </w:rPr>
              <w:t xml:space="preserve">A </w:t>
            </w:r>
            <w:r>
              <w:rPr>
                <w:rFonts w:eastAsia="黑体" w:cs="黑体"/>
                <w:bCs/>
                <w:color w:val="000000"/>
                <w:kern w:val="0"/>
                <w:sz w:val="21"/>
                <w:szCs w:val="21"/>
              </w:rPr>
              <w:sym w:font="Wingdings 2" w:char="00A3"/>
            </w:r>
            <w:r>
              <w:rPr>
                <w:rFonts w:eastAsia="黑体" w:cs="黑体"/>
                <w:bCs/>
                <w:color w:val="000000"/>
                <w:kern w:val="0"/>
                <w:sz w:val="21"/>
                <w:szCs w:val="21"/>
              </w:rPr>
              <w:t xml:space="preserve">     B </w:t>
            </w:r>
            <w:r>
              <w:rPr>
                <w:rFonts w:eastAsia="黑体" w:cs="黑体"/>
                <w:bCs/>
                <w:color w:val="000000"/>
                <w:kern w:val="0"/>
                <w:sz w:val="21"/>
                <w:szCs w:val="21"/>
              </w:rPr>
              <w:sym w:font="Wingdings 2" w:char="00A3"/>
            </w:r>
            <w:r>
              <w:rPr>
                <w:rFonts w:eastAsia="黑体" w:cs="黑体"/>
                <w:bCs/>
                <w:color w:val="000000"/>
                <w:kern w:val="0"/>
                <w:sz w:val="21"/>
                <w:szCs w:val="21"/>
              </w:rPr>
              <w:t xml:space="preserve">      C </w:t>
            </w:r>
            <w:r>
              <w:rPr>
                <w:rFonts w:eastAsia="黑体" w:cs="黑体"/>
                <w:bCs/>
                <w:color w:val="000000"/>
                <w:kern w:val="0"/>
                <w:sz w:val="21"/>
                <w:szCs w:val="21"/>
              </w:rPr>
              <w:sym w:font="Wingdings 2" w:char="00A3"/>
            </w:r>
            <w:r>
              <w:rPr>
                <w:rFonts w:eastAsia="黑体" w:cs="黑体"/>
                <w:bCs/>
                <w:color w:val="000000"/>
                <w:kern w:val="0"/>
                <w:sz w:val="21"/>
                <w:szCs w:val="21"/>
              </w:rPr>
              <w:t xml:space="preserve"> </w:t>
            </w:r>
          </w:p>
        </w:tc>
      </w:tr>
    </w:tbl>
    <w:p>
      <w:pPr>
        <w:spacing w:line="300" w:lineRule="exact"/>
        <w:ind w:left="826" w:hanging="826" w:hangingChars="392"/>
        <w:jc w:val="left"/>
        <w:rPr>
          <w:rFonts w:eastAsia="仿宋_GB2312" w:cs="仿宋_GB2312"/>
          <w:color w:val="000000"/>
          <w:kern w:val="0"/>
          <w:sz w:val="21"/>
          <w:szCs w:val="21"/>
        </w:rPr>
      </w:pPr>
      <w:r>
        <w:rPr>
          <w:rFonts w:hint="eastAsia" w:eastAsia="仿宋_GB2312" w:cs="仿宋_GB2312"/>
          <w:b/>
          <w:color w:val="000000"/>
          <w:kern w:val="0"/>
          <w:sz w:val="21"/>
          <w:szCs w:val="21"/>
        </w:rPr>
        <w:t>说明：</w:t>
      </w:r>
      <w:r>
        <w:rPr>
          <w:rFonts w:hint="eastAsia" w:eastAsia="仿宋_GB2312" w:cs="仿宋_GB2312"/>
          <w:color w:val="000000"/>
          <w:kern w:val="0"/>
          <w:sz w:val="21"/>
          <w:szCs w:val="21"/>
        </w:rPr>
        <w:t>1.部门监管工作采取基准分</w:t>
      </w:r>
      <w:r>
        <w:rPr>
          <w:rFonts w:hint="eastAsia" w:eastAsia="仿宋_GB2312" w:cs="仿宋_GB2312"/>
          <w:bCs/>
          <w:color w:val="000000"/>
          <w:kern w:val="0"/>
          <w:sz w:val="21"/>
          <w:szCs w:val="21"/>
        </w:rPr>
        <w:t>加</w:t>
      </w:r>
      <w:r>
        <w:rPr>
          <w:rFonts w:hint="eastAsia" w:eastAsia="仿宋_GB2312" w:cs="仿宋_GB2312"/>
          <w:color w:val="000000"/>
          <w:kern w:val="0"/>
          <w:sz w:val="21"/>
          <w:szCs w:val="21"/>
        </w:rPr>
        <w:t>扣分制，未注明可累积扣分的，评估内容扣分不超过该项总分值。注明可累积扣分的，不受该项赋分限制。</w:t>
      </w:r>
    </w:p>
    <w:p>
      <w:pPr>
        <w:spacing w:line="300" w:lineRule="exact"/>
        <w:ind w:left="823" w:hanging="823" w:hangingChars="392"/>
        <w:jc w:val="left"/>
        <w:rPr>
          <w:rFonts w:eastAsia="仿宋_GB2312" w:cs="仿宋_GB2312"/>
          <w:color w:val="000000"/>
          <w:kern w:val="0"/>
          <w:sz w:val="21"/>
          <w:szCs w:val="21"/>
        </w:rPr>
      </w:pPr>
      <w:r>
        <w:rPr>
          <w:rFonts w:hint="eastAsia" w:eastAsia="仿宋_GB2312" w:cs="仿宋_GB2312"/>
          <w:color w:val="000000"/>
          <w:kern w:val="0"/>
          <w:sz w:val="21"/>
          <w:szCs w:val="21"/>
        </w:rPr>
        <w:t>　　　2.产废单位危险废物规范化环境管理评估合格率＝（经评估达标的危险废物产生单位数量+0.7×经评估基本达标的危险废物产生单位数量）÷危险废物产生单位抽查总数量。</w:t>
      </w:r>
    </w:p>
    <w:p>
      <w:pPr>
        <w:spacing w:line="300" w:lineRule="exact"/>
        <w:ind w:left="844" w:leftChars="198" w:hanging="210" w:hangingChars="100"/>
        <w:jc w:val="left"/>
        <w:rPr>
          <w:rFonts w:eastAsia="仿宋_GB2312" w:cs="仿宋_GB2312"/>
          <w:color w:val="000000"/>
          <w:kern w:val="0"/>
          <w:sz w:val="21"/>
          <w:szCs w:val="21"/>
        </w:rPr>
      </w:pPr>
      <w:r>
        <w:rPr>
          <w:rFonts w:hint="eastAsia" w:eastAsia="仿宋_GB2312" w:cs="仿宋_GB2312"/>
          <w:color w:val="000000"/>
          <w:kern w:val="0"/>
          <w:sz w:val="21"/>
          <w:szCs w:val="21"/>
        </w:rPr>
        <w:t>3.经营单位危险废物规范化环境管理评估合格率＝（经评估达标的危险废物经营单位数量+0.7×经评估基本达标的危险废物经营单位数量）÷危险废物经营单位抽查总数量。</w:t>
      </w:r>
    </w:p>
    <w:p>
      <w:pPr>
        <w:spacing w:line="300" w:lineRule="exact"/>
        <w:ind w:left="844" w:leftChars="198" w:hanging="210" w:hangingChars="100"/>
        <w:jc w:val="left"/>
        <w:rPr>
          <w:rFonts w:eastAsia="仿宋_GB2312" w:cs="仿宋_GB2312"/>
          <w:color w:val="000000"/>
          <w:kern w:val="0"/>
          <w:sz w:val="21"/>
          <w:szCs w:val="21"/>
        </w:rPr>
      </w:pPr>
      <w:r>
        <w:rPr>
          <w:rFonts w:hint="eastAsia" w:eastAsia="仿宋_GB2312" w:cs="仿宋_GB2312"/>
          <w:color w:val="000000"/>
          <w:kern w:val="0"/>
          <w:sz w:val="21"/>
          <w:szCs w:val="21"/>
        </w:rPr>
        <w:t>4.评估评定方式：评估实行百分制评分，评估结果分为3个等级。得分90分以上为A；得分70分以上90分以下为B；得分70分以下为C（以上包括本数，以下不包括本数）。</w:t>
      </w:r>
    </w:p>
    <w:p>
      <w:pPr>
        <w:spacing w:line="300" w:lineRule="exact"/>
        <w:ind w:firstLine="630" w:firstLineChars="300"/>
        <w:jc w:val="left"/>
        <w:rPr>
          <w:rFonts w:eastAsia="仿宋_GB2312" w:cs="仿宋_GB2312"/>
          <w:color w:val="000000"/>
          <w:kern w:val="0"/>
          <w:sz w:val="21"/>
          <w:szCs w:val="21"/>
        </w:rPr>
      </w:pPr>
      <w:r>
        <w:rPr>
          <w:rFonts w:hint="eastAsia" w:eastAsia="仿宋_GB2312" w:cs="仿宋_GB2312"/>
          <w:color w:val="000000"/>
          <w:kern w:val="0"/>
          <w:sz w:val="21"/>
          <w:szCs w:val="21"/>
        </w:rPr>
        <w:t>5.市级生态环境部门对县级生态环境分局的评估工作可结合本市实际，参考本评估指标执行，具体指标可适当增加。</w:t>
      </w:r>
    </w:p>
    <w:p>
      <w:pPr>
        <w:rPr>
          <w:rFonts w:hint="eastAsia" w:ascii="仿宋_GB2312" w:eastAsia="仿宋_GB2312"/>
          <w:color w:val="000000"/>
        </w:rPr>
      </w:pPr>
    </w:p>
    <w:p>
      <w:pPr>
        <w:widowControl/>
        <w:snapToGrid w:val="0"/>
        <w:spacing w:line="600" w:lineRule="exact"/>
        <w:jc w:val="center"/>
        <w:rPr>
          <w:rFonts w:hint="eastAsia" w:ascii="方正小标宋简体" w:eastAsia="方正小标宋简体" w:cs="方正小标宋简体"/>
          <w:color w:val="000000"/>
          <w:kern w:val="0"/>
          <w:sz w:val="44"/>
          <w:szCs w:val="44"/>
        </w:rPr>
      </w:pPr>
    </w:p>
    <w:p>
      <w:pPr>
        <w:widowControl/>
        <w:snapToGrid w:val="0"/>
        <w:spacing w:after="579" w:afterLines="100" w:line="600" w:lineRule="exact"/>
        <w:jc w:val="center"/>
        <w:rPr>
          <w:rFonts w:hint="eastAsia"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表2  山东省危险废物规范化环境管理评估指标（工业危险废物产生单位）</w:t>
      </w:r>
    </w:p>
    <w:tbl>
      <w:tblPr>
        <w:tblStyle w:val="3"/>
        <w:tblW w:w="14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110"/>
        <w:gridCol w:w="704"/>
        <w:gridCol w:w="726"/>
        <w:gridCol w:w="2826"/>
        <w:gridCol w:w="4585"/>
        <w:gridCol w:w="1753"/>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blHeader/>
          <w:jc w:val="center"/>
        </w:trPr>
        <w:tc>
          <w:tcPr>
            <w:tcW w:w="1292" w:type="dxa"/>
            <w:vMerge w:val="restart"/>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评估项目</w:t>
            </w:r>
          </w:p>
        </w:tc>
        <w:tc>
          <w:tcPr>
            <w:tcW w:w="2110" w:type="dxa"/>
            <w:vMerge w:val="restart"/>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评估主要内容</w:t>
            </w:r>
          </w:p>
        </w:tc>
        <w:tc>
          <w:tcPr>
            <w:tcW w:w="1430" w:type="dxa"/>
            <w:gridSpan w:val="2"/>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分值</w:t>
            </w:r>
          </w:p>
        </w:tc>
        <w:tc>
          <w:tcPr>
            <w:tcW w:w="2826" w:type="dxa"/>
            <w:vMerge w:val="restart"/>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评估标准</w:t>
            </w:r>
          </w:p>
        </w:tc>
        <w:tc>
          <w:tcPr>
            <w:tcW w:w="4585" w:type="dxa"/>
            <w:vMerge w:val="restart"/>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评分要点</w:t>
            </w:r>
          </w:p>
        </w:tc>
        <w:tc>
          <w:tcPr>
            <w:tcW w:w="1753" w:type="dxa"/>
            <w:vMerge w:val="restart"/>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评估方法</w:t>
            </w:r>
          </w:p>
        </w:tc>
        <w:tc>
          <w:tcPr>
            <w:tcW w:w="814" w:type="dxa"/>
            <w:vMerge w:val="restart"/>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blHeader/>
          <w:jc w:val="center"/>
        </w:trPr>
        <w:tc>
          <w:tcPr>
            <w:tcW w:w="1292" w:type="dxa"/>
            <w:vMerge w:val="continue"/>
            <w:noWrap w:val="0"/>
            <w:vAlign w:val="center"/>
          </w:tcPr>
          <w:p>
            <w:pPr>
              <w:widowControl/>
              <w:spacing w:line="340" w:lineRule="exact"/>
              <w:jc w:val="left"/>
              <w:rPr>
                <w:rFonts w:eastAsia="黑体" w:cs="黑体"/>
                <w:bCs/>
                <w:color w:val="000000"/>
                <w:sz w:val="21"/>
                <w:szCs w:val="21"/>
              </w:rPr>
            </w:pPr>
          </w:p>
        </w:tc>
        <w:tc>
          <w:tcPr>
            <w:tcW w:w="2110" w:type="dxa"/>
            <w:vMerge w:val="continue"/>
            <w:noWrap w:val="0"/>
            <w:vAlign w:val="center"/>
          </w:tcPr>
          <w:p>
            <w:pPr>
              <w:widowControl/>
              <w:spacing w:line="340" w:lineRule="exact"/>
              <w:jc w:val="center"/>
              <w:rPr>
                <w:rFonts w:eastAsia="黑体" w:cs="黑体"/>
                <w:bCs/>
                <w:color w:val="000000"/>
                <w:sz w:val="21"/>
                <w:szCs w:val="21"/>
              </w:rPr>
            </w:pP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满分</w:t>
            </w:r>
          </w:p>
        </w:tc>
        <w:tc>
          <w:tcPr>
            <w:tcW w:w="726"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得分</w:t>
            </w:r>
          </w:p>
        </w:tc>
        <w:tc>
          <w:tcPr>
            <w:tcW w:w="2826" w:type="dxa"/>
            <w:vMerge w:val="continue"/>
            <w:noWrap w:val="0"/>
            <w:vAlign w:val="center"/>
          </w:tcPr>
          <w:p>
            <w:pPr>
              <w:widowControl/>
              <w:spacing w:line="340" w:lineRule="exact"/>
              <w:jc w:val="center"/>
              <w:rPr>
                <w:rFonts w:eastAsia="黑体" w:cs="黑体"/>
                <w:bCs/>
                <w:color w:val="000000"/>
                <w:kern w:val="0"/>
                <w:sz w:val="21"/>
                <w:szCs w:val="21"/>
              </w:rPr>
            </w:pPr>
          </w:p>
        </w:tc>
        <w:tc>
          <w:tcPr>
            <w:tcW w:w="4585" w:type="dxa"/>
            <w:vMerge w:val="continue"/>
            <w:noWrap w:val="0"/>
            <w:vAlign w:val="center"/>
          </w:tcPr>
          <w:p>
            <w:pPr>
              <w:widowControl/>
              <w:spacing w:line="340" w:lineRule="exact"/>
              <w:jc w:val="center"/>
              <w:rPr>
                <w:rFonts w:eastAsia="黑体" w:cs="黑体"/>
                <w:bCs/>
                <w:color w:val="000000"/>
                <w:kern w:val="0"/>
                <w:sz w:val="21"/>
                <w:szCs w:val="21"/>
              </w:rPr>
            </w:pPr>
          </w:p>
        </w:tc>
        <w:tc>
          <w:tcPr>
            <w:tcW w:w="1753" w:type="dxa"/>
            <w:vMerge w:val="continue"/>
            <w:noWrap w:val="0"/>
            <w:vAlign w:val="center"/>
          </w:tcPr>
          <w:p>
            <w:pPr>
              <w:widowControl/>
              <w:spacing w:line="340" w:lineRule="exact"/>
              <w:jc w:val="left"/>
              <w:rPr>
                <w:rFonts w:eastAsia="黑体" w:cs="黑体"/>
                <w:bCs/>
                <w:color w:val="000000"/>
                <w:kern w:val="0"/>
                <w:sz w:val="21"/>
                <w:szCs w:val="21"/>
              </w:rPr>
            </w:pPr>
          </w:p>
        </w:tc>
        <w:tc>
          <w:tcPr>
            <w:tcW w:w="814" w:type="dxa"/>
            <w:vMerge w:val="continue"/>
            <w:noWrap w:val="0"/>
            <w:vAlign w:val="center"/>
          </w:tcPr>
          <w:p>
            <w:pPr>
              <w:widowControl/>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blHeader/>
          <w:jc w:val="center"/>
        </w:trPr>
        <w:tc>
          <w:tcPr>
            <w:tcW w:w="1292" w:type="dxa"/>
            <w:vMerge w:val="restart"/>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一、污染环境防治责任制度（《中华人民共和国固体废物污染环境防治法》，以下简称《固废法》，第二十九条、三十六条）</w:t>
            </w:r>
          </w:p>
        </w:tc>
        <w:tc>
          <w:tcPr>
            <w:tcW w:w="2110" w:type="dxa"/>
            <w:vMerge w:val="restart"/>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1.产生工业固体废物的单位应当建立健全工业固体废物产生、收集、贮存、运输、利用、处置全过程的污染环境防治责任制度，并采取防治工业固体废物污染环境的措施。</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建立了涵盖全过程的责任制度，负责人明确，各项责任分解清晰；负责人熟悉危险废物管理相关法规、制度、标准、规范；制定的制度得到落实，并采取了防治工业固体废物污染环境的措施。</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1.未建立涵盖全过程责任制度的，扣2分。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2.建立了责任制度，但负责人不熟悉危险废物管理有关制度、不熟悉本单位危险废物管理情况或制定的制度未得到落实，环境管理职责不明确的，扣1分。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3.未采取防治工业固体废物污染环境的措施、现场管理混乱的，扣2分。</w:t>
            </w:r>
          </w:p>
        </w:tc>
        <w:tc>
          <w:tcPr>
            <w:tcW w:w="1753"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blHeader/>
          <w:jc w:val="center"/>
        </w:trPr>
        <w:tc>
          <w:tcPr>
            <w:tcW w:w="1292" w:type="dxa"/>
            <w:vMerge w:val="continue"/>
            <w:noWrap w:val="0"/>
            <w:vAlign w:val="center"/>
          </w:tcPr>
          <w:p>
            <w:pPr>
              <w:widowControl/>
              <w:spacing w:line="340" w:lineRule="exact"/>
              <w:jc w:val="left"/>
              <w:rPr>
                <w:rFonts w:eastAsia="黑体" w:cs="黑体"/>
                <w:bCs/>
                <w:color w:val="000000"/>
                <w:kern w:val="0"/>
                <w:sz w:val="21"/>
                <w:szCs w:val="21"/>
              </w:rPr>
            </w:pPr>
          </w:p>
        </w:tc>
        <w:tc>
          <w:tcPr>
            <w:tcW w:w="2110" w:type="dxa"/>
            <w:vMerge w:val="continue"/>
            <w:noWrap w:val="0"/>
            <w:vAlign w:val="center"/>
          </w:tcPr>
          <w:p>
            <w:pPr>
              <w:widowControl/>
              <w:spacing w:line="340" w:lineRule="exact"/>
              <w:jc w:val="left"/>
              <w:rPr>
                <w:rFonts w:eastAsia="黑体" w:cs="黑体"/>
                <w:bCs/>
                <w:color w:val="000000"/>
                <w:kern w:val="0"/>
                <w:sz w:val="21"/>
                <w:szCs w:val="21"/>
              </w:rPr>
            </w:pP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执行危险废物污染防治责任信息公开制度，在显著位置张贴危险废物污染防治责任信息。</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1.未在显著位置张贴危险废物污染防治责任信息的，扣1分。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2.张贴信息未能明确表明危险废物产生环节、危险特性、去向或责任人的，扣1分。</w:t>
            </w:r>
          </w:p>
        </w:tc>
        <w:tc>
          <w:tcPr>
            <w:tcW w:w="1753"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blHeader/>
          <w:jc w:val="center"/>
        </w:trPr>
        <w:tc>
          <w:tcPr>
            <w:tcW w:w="1292" w:type="dxa"/>
            <w:vMerge w:val="continue"/>
            <w:noWrap w:val="0"/>
            <w:vAlign w:val="center"/>
          </w:tcPr>
          <w:p>
            <w:pPr>
              <w:widowControl/>
              <w:spacing w:line="340" w:lineRule="exact"/>
              <w:jc w:val="left"/>
              <w:rPr>
                <w:rFonts w:eastAsia="黑体" w:cs="黑体"/>
                <w:bCs/>
                <w:color w:val="000000"/>
                <w:kern w:val="0"/>
                <w:sz w:val="21"/>
                <w:szCs w:val="21"/>
              </w:rPr>
            </w:pPr>
          </w:p>
        </w:tc>
        <w:tc>
          <w:tcPr>
            <w:tcW w:w="2110"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2.产生固体废物的单位，应当依法及时公开危险废物污染环境防治信息，主动接受社会监督。</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依法及时公开危险废物污染环境防治信息。</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未通过企业网站等途径依法公开当年或上一年度危险废物污染环境防治信息的，扣1分。</w:t>
            </w:r>
          </w:p>
        </w:tc>
        <w:tc>
          <w:tcPr>
            <w:tcW w:w="1753"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blHeader/>
          <w:jc w:val="center"/>
        </w:trPr>
        <w:tc>
          <w:tcPr>
            <w:tcW w:w="1292"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二、标识制度（《固废法》第七十七条）</w:t>
            </w: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3.收集、贮存、运输、利用、处置危险废物的设施、场所，应当按照规定设置危险废物识别标志。危险废物的容器和包装物应当按照规定设置危险废物识别标志。</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依据国家和地方相关标准规范所示标签，在收集、贮存、运输、利用、处置危险废物的设施、场所均设置了规范的危险废物识别标志。危险废物容器和包装物都粘贴了样式规范、内容全面的标签。</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1.收集、贮存、运输、利用、处置危险废物的设施、场所未设置规范的危险废物识别标志的，每有1处扣1分。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2.识别标志位置不明显、样式（形状、颜色、图案、比例）不正确、填写内容不全面或与实际不相符、污损严重更换不及时的，每有1处扣0.5分。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3.危险废物容器和包装物未粘贴标签的，每有1处扣1分；标签内容不全面的，每有1处扣0.5分。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4.未设置产废环节流程图或流程图中产废环节不准确的，每有1处扣0.5分。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blHeader/>
          <w:jc w:val="center"/>
        </w:trPr>
        <w:tc>
          <w:tcPr>
            <w:tcW w:w="1292"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三、管理计划制度（《固废法》第七十八条）</w:t>
            </w: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4.危险废物管理计划应当包括减少危险废物产生量和降低危险废物危害性的措施，以及危险废物贮存、利用、处置措施。</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根据国家或省级相关标准规范制定了管理计划；内容齐全，格式规范，危险废物的产生环节、种类、危害特性、产生量、利用处置方式，转移计划描述清晰，减废措施具体。</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1.未制定管理计划的，扣2分。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2.管理计划格式不规范，内容不齐全的，每有1处扣1分。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3.危险废物产生量预测不准确或依据不充分（产生量基本准确）的，扣0.5分。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4.危险废物产生环节、种类表述不准确、不清晰的，每有1处扣0.5分。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5.危险废物的危害特性、贮存、利用、处置措施表述不准确的，扣0.5分。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6.减少产生量和危害性的措施不具体、不可行，转移计划不清晰的，每有1项扣0.5分。</w:t>
            </w:r>
          </w:p>
          <w:p>
            <w:pPr>
              <w:widowControl/>
              <w:spacing w:line="300" w:lineRule="exact"/>
              <w:rPr>
                <w:rFonts w:eastAsia="黑体" w:cs="黑体"/>
                <w:bCs/>
                <w:strike/>
                <w:color w:val="000000"/>
                <w:kern w:val="0"/>
                <w:sz w:val="21"/>
                <w:szCs w:val="21"/>
              </w:rPr>
            </w:pPr>
            <w:r>
              <w:rPr>
                <w:rFonts w:hint="eastAsia" w:eastAsia="黑体" w:cs="黑体"/>
                <w:bCs/>
                <w:color w:val="000000"/>
                <w:kern w:val="0"/>
                <w:sz w:val="21"/>
                <w:szCs w:val="21"/>
              </w:rPr>
              <w:t>7.其它内容不全面不准确的，扣0.5分。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1.查看危险废物管理计划。</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2.将该企业近3年管理计划做比对，查阅危险废物产生情况是否有较大变动，如有，请企业提供说明材料。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5.危险废物管理计划应当报产生危险废物的单位所在地生态环境主管部门备案。</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经县（市、区）生态环境分局备案（或通过山东省固体废物和危险化学品信息化智慧监管系统备案），并可提供相关备案证明材料。</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1.未备案或未能提供相关证明材料，扣1分。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2.产废种类、产废量发生重大变化；委托利用处置单位和利用处置方式发生重大变更时，修订备案不及时的，扣1分。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1" w:hRule="atLeast"/>
          <w:tblHeader/>
          <w:jc w:val="center"/>
        </w:trPr>
        <w:tc>
          <w:tcPr>
            <w:tcW w:w="1292" w:type="dxa"/>
            <w:noWrap w:val="0"/>
            <w:vAlign w:val="center"/>
          </w:tcPr>
          <w:p>
            <w:pPr>
              <w:spacing w:line="320" w:lineRule="exact"/>
              <w:jc w:val="left"/>
              <w:rPr>
                <w:rFonts w:eastAsia="黑体" w:cs="黑体"/>
                <w:bCs/>
                <w:color w:val="000000"/>
                <w:kern w:val="0"/>
                <w:sz w:val="21"/>
                <w:szCs w:val="21"/>
              </w:rPr>
            </w:pPr>
            <w:r>
              <w:rPr>
                <w:rFonts w:hint="eastAsia" w:eastAsia="黑体" w:cs="黑体"/>
                <w:bCs/>
                <w:color w:val="000000"/>
                <w:kern w:val="0"/>
                <w:sz w:val="21"/>
                <w:szCs w:val="21"/>
              </w:rPr>
              <w:t>四、排污许可制度（《固废法》第三十九条）</w:t>
            </w:r>
          </w:p>
        </w:tc>
        <w:tc>
          <w:tcPr>
            <w:tcW w:w="2110"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6.产生工业固体废物的单位应当取得排污许可证。</w:t>
            </w:r>
          </w:p>
        </w:tc>
        <w:tc>
          <w:tcPr>
            <w:tcW w:w="704" w:type="dxa"/>
            <w:noWrap w:val="0"/>
            <w:vAlign w:val="center"/>
          </w:tcPr>
          <w:p>
            <w:pPr>
              <w:widowControl/>
              <w:spacing w:line="32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20" w:lineRule="exact"/>
              <w:jc w:val="center"/>
              <w:rPr>
                <w:rFonts w:eastAsia="黑体" w:cs="黑体"/>
                <w:bCs/>
                <w:color w:val="000000"/>
                <w:kern w:val="0"/>
                <w:sz w:val="21"/>
                <w:szCs w:val="21"/>
              </w:rPr>
            </w:pPr>
          </w:p>
        </w:tc>
        <w:tc>
          <w:tcPr>
            <w:tcW w:w="2826"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依法取得排污许可证并按证排污。</w:t>
            </w:r>
          </w:p>
        </w:tc>
        <w:tc>
          <w:tcPr>
            <w:tcW w:w="4585"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1.未依法取得排污许可证排放危险废物的，扣2分。</w:t>
            </w:r>
          </w:p>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2</w:t>
            </w:r>
            <w:r>
              <w:rPr>
                <w:rFonts w:eastAsia="黑体" w:cs="黑体"/>
                <w:bCs/>
                <w:color w:val="000000"/>
                <w:kern w:val="0"/>
                <w:sz w:val="21"/>
                <w:szCs w:val="21"/>
              </w:rPr>
              <w:t>.</w:t>
            </w:r>
            <w:r>
              <w:rPr>
                <w:rFonts w:hint="eastAsia" w:eastAsia="黑体" w:cs="黑体"/>
                <w:bCs/>
                <w:color w:val="000000"/>
                <w:kern w:val="0"/>
                <w:sz w:val="21"/>
                <w:szCs w:val="21"/>
              </w:rPr>
              <w:t>危险废物产生情况与排污许可证差别较大的，扣</w:t>
            </w:r>
            <w:r>
              <w:rPr>
                <w:rFonts w:eastAsia="黑体" w:cs="黑体"/>
                <w:bCs/>
                <w:color w:val="000000"/>
                <w:kern w:val="0"/>
                <w:sz w:val="21"/>
                <w:szCs w:val="21"/>
              </w:rPr>
              <w:t>1</w:t>
            </w:r>
            <w:r>
              <w:rPr>
                <w:rFonts w:hint="eastAsia" w:eastAsia="黑体" w:cs="黑体"/>
                <w:bCs/>
                <w:color w:val="000000"/>
                <w:kern w:val="0"/>
                <w:sz w:val="21"/>
                <w:szCs w:val="21"/>
              </w:rPr>
              <w:t>分。</w:t>
            </w:r>
          </w:p>
          <w:p>
            <w:pPr>
              <w:widowControl/>
              <w:spacing w:line="320" w:lineRule="exact"/>
              <w:rPr>
                <w:rFonts w:eastAsia="黑体" w:cs="黑体"/>
                <w:bCs/>
                <w:color w:val="000000"/>
                <w:kern w:val="0"/>
                <w:sz w:val="21"/>
                <w:szCs w:val="21"/>
              </w:rPr>
            </w:pPr>
            <w:r>
              <w:rPr>
                <w:rFonts w:eastAsia="黑体" w:cs="黑体"/>
                <w:bCs/>
                <w:color w:val="000000"/>
                <w:kern w:val="0"/>
                <w:sz w:val="21"/>
                <w:szCs w:val="21"/>
              </w:rPr>
              <w:t>3</w:t>
            </w:r>
            <w:r>
              <w:rPr>
                <w:rFonts w:hint="eastAsia" w:eastAsia="黑体" w:cs="黑体"/>
                <w:bCs/>
                <w:color w:val="000000"/>
                <w:kern w:val="0"/>
                <w:sz w:val="21"/>
                <w:szCs w:val="21"/>
              </w:rPr>
              <w:t>.依法取得了排污许可证，但对危险废物的贮存、自行利用处置和外委利用处置不符合许可证要求的，扣1分。</w:t>
            </w:r>
          </w:p>
          <w:p>
            <w:pPr>
              <w:widowControl/>
              <w:spacing w:line="320" w:lineRule="exact"/>
              <w:rPr>
                <w:rFonts w:eastAsia="黑体" w:cs="黑体"/>
                <w:bCs/>
                <w:color w:val="000000"/>
                <w:kern w:val="0"/>
                <w:sz w:val="21"/>
                <w:szCs w:val="21"/>
              </w:rPr>
            </w:pPr>
            <w:r>
              <w:rPr>
                <w:rFonts w:eastAsia="黑体" w:cs="黑体"/>
                <w:bCs/>
                <w:color w:val="000000"/>
                <w:kern w:val="0"/>
                <w:sz w:val="21"/>
                <w:szCs w:val="21"/>
              </w:rPr>
              <w:t>4</w:t>
            </w:r>
            <w:r>
              <w:rPr>
                <w:rFonts w:hint="eastAsia" w:eastAsia="黑体" w:cs="黑体"/>
                <w:bCs/>
                <w:color w:val="000000"/>
                <w:kern w:val="0"/>
                <w:sz w:val="21"/>
                <w:szCs w:val="21"/>
              </w:rPr>
              <w:t>.依法取得了排污许可证，但未及时提交台账记录和执行报告的，扣1分。</w:t>
            </w:r>
          </w:p>
        </w:tc>
        <w:tc>
          <w:tcPr>
            <w:tcW w:w="1753" w:type="dxa"/>
            <w:noWrap w:val="0"/>
            <w:vAlign w:val="center"/>
          </w:tcPr>
          <w:p>
            <w:pPr>
              <w:spacing w:line="320" w:lineRule="exact"/>
              <w:jc w:val="left"/>
              <w:rPr>
                <w:rFonts w:eastAsia="黑体" w:cs="黑体"/>
                <w:bCs/>
                <w:color w:val="000000"/>
                <w:kern w:val="0"/>
                <w:sz w:val="21"/>
                <w:szCs w:val="21"/>
              </w:rPr>
            </w:pPr>
            <w:r>
              <w:rPr>
                <w:rFonts w:hint="eastAsia" w:eastAsia="黑体" w:cs="黑体"/>
                <w:bCs/>
                <w:color w:val="000000"/>
                <w:kern w:val="0"/>
                <w:sz w:val="21"/>
                <w:szCs w:val="21"/>
              </w:rPr>
              <w:t>查阅相关资料、现场核查</w:t>
            </w:r>
          </w:p>
        </w:tc>
        <w:tc>
          <w:tcPr>
            <w:tcW w:w="814" w:type="dxa"/>
            <w:noWrap w:val="0"/>
            <w:vAlign w:val="center"/>
          </w:tcPr>
          <w:p>
            <w:pPr>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blHeader/>
          <w:jc w:val="center"/>
        </w:trPr>
        <w:tc>
          <w:tcPr>
            <w:tcW w:w="1292" w:type="dxa"/>
            <w:vMerge w:val="restart"/>
            <w:noWrap w:val="0"/>
            <w:vAlign w:val="center"/>
          </w:tcPr>
          <w:p>
            <w:pPr>
              <w:widowControl/>
              <w:spacing w:line="320" w:lineRule="exact"/>
              <w:jc w:val="left"/>
              <w:rPr>
                <w:rFonts w:eastAsia="黑体" w:cs="黑体"/>
                <w:bCs/>
                <w:color w:val="000000"/>
                <w:kern w:val="0"/>
                <w:sz w:val="21"/>
                <w:szCs w:val="21"/>
              </w:rPr>
            </w:pPr>
            <w:r>
              <w:rPr>
                <w:rFonts w:hint="eastAsia" w:eastAsia="黑体" w:cs="黑体"/>
                <w:bCs/>
                <w:color w:val="000000"/>
                <w:kern w:val="0"/>
                <w:sz w:val="21"/>
                <w:szCs w:val="21"/>
              </w:rPr>
              <w:t>五、台账和申报制度（《固废法》第七十八条）</w:t>
            </w:r>
          </w:p>
        </w:tc>
        <w:tc>
          <w:tcPr>
            <w:tcW w:w="2110"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*7.按照国家有关规定建立危险废物管理台账，如实记录有关信息。</w:t>
            </w:r>
          </w:p>
        </w:tc>
        <w:tc>
          <w:tcPr>
            <w:tcW w:w="704" w:type="dxa"/>
            <w:noWrap w:val="0"/>
            <w:vAlign w:val="center"/>
          </w:tcPr>
          <w:p>
            <w:pPr>
              <w:widowControl/>
              <w:spacing w:line="320" w:lineRule="exact"/>
              <w:jc w:val="center"/>
              <w:rPr>
                <w:rFonts w:eastAsia="黑体" w:cs="黑体"/>
                <w:bCs/>
                <w:color w:val="000000"/>
                <w:kern w:val="0"/>
                <w:sz w:val="21"/>
                <w:szCs w:val="21"/>
              </w:rPr>
            </w:pPr>
            <w:r>
              <w:rPr>
                <w:rFonts w:hint="eastAsia" w:eastAsia="黑体" w:cs="黑体"/>
                <w:bCs/>
                <w:color w:val="000000"/>
                <w:kern w:val="0"/>
                <w:sz w:val="21"/>
                <w:szCs w:val="21"/>
              </w:rPr>
              <w:t>3</w:t>
            </w:r>
          </w:p>
        </w:tc>
        <w:tc>
          <w:tcPr>
            <w:tcW w:w="726" w:type="dxa"/>
            <w:noWrap w:val="0"/>
            <w:vAlign w:val="center"/>
          </w:tcPr>
          <w:p>
            <w:pPr>
              <w:widowControl/>
              <w:spacing w:line="320" w:lineRule="exact"/>
              <w:jc w:val="center"/>
              <w:rPr>
                <w:rFonts w:eastAsia="黑体" w:cs="黑体"/>
                <w:bCs/>
                <w:color w:val="000000"/>
                <w:kern w:val="0"/>
                <w:sz w:val="21"/>
                <w:szCs w:val="21"/>
              </w:rPr>
            </w:pPr>
          </w:p>
        </w:tc>
        <w:tc>
          <w:tcPr>
            <w:tcW w:w="2826"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建立了危险废物管理台账，如实记录危险废物产生、属性、转移、利用处置等有关信息，且格式规范、内容全面、数据准确。能提供证明材料，证明所记录数据的真实性和合理性。</w:t>
            </w:r>
          </w:p>
        </w:tc>
        <w:tc>
          <w:tcPr>
            <w:tcW w:w="4585"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1.未建立台账或台账作假的，扣3分。</w:t>
            </w:r>
          </w:p>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2.台账中数据等内容明显有误，每有1处扣0.5分。</w:t>
            </w:r>
          </w:p>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3.台账中数据等内容依据不充分，且无法说明的，每有1处扣0.5分。</w:t>
            </w:r>
          </w:p>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4.台账内容不全面（日期、类别、数量、累计、去向等）的，扣1分。</w:t>
            </w:r>
          </w:p>
        </w:tc>
        <w:tc>
          <w:tcPr>
            <w:tcW w:w="1753" w:type="dxa"/>
            <w:noWrap w:val="0"/>
            <w:vAlign w:val="center"/>
          </w:tcPr>
          <w:p>
            <w:pPr>
              <w:widowControl/>
              <w:spacing w:line="320" w:lineRule="exact"/>
              <w:jc w:val="left"/>
              <w:rPr>
                <w:rFonts w:eastAsia="黑体" w:cs="黑体"/>
                <w:bCs/>
                <w:color w:val="000000"/>
                <w:kern w:val="0"/>
                <w:sz w:val="21"/>
                <w:szCs w:val="21"/>
              </w:rPr>
            </w:pPr>
            <w:r>
              <w:rPr>
                <w:rFonts w:hint="eastAsia" w:eastAsia="黑体" w:cs="黑体"/>
                <w:bCs/>
                <w:color w:val="000000"/>
                <w:kern w:val="0"/>
                <w:sz w:val="21"/>
                <w:szCs w:val="21"/>
              </w:rPr>
              <w:t>核对产生、入库、出库、利用处置等各环节数据的逻辑关系。</w:t>
            </w:r>
          </w:p>
        </w:tc>
        <w:tc>
          <w:tcPr>
            <w:tcW w:w="814" w:type="dxa"/>
            <w:noWrap w:val="0"/>
            <w:vAlign w:val="center"/>
          </w:tcPr>
          <w:p>
            <w:pPr>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blHeader/>
          <w:jc w:val="center"/>
        </w:trPr>
        <w:tc>
          <w:tcPr>
            <w:tcW w:w="1292" w:type="dxa"/>
            <w:vMerge w:val="continue"/>
            <w:noWrap w:val="0"/>
            <w:vAlign w:val="center"/>
          </w:tcPr>
          <w:p>
            <w:pPr>
              <w:widowControl/>
              <w:spacing w:line="320" w:lineRule="exact"/>
              <w:jc w:val="left"/>
              <w:rPr>
                <w:rFonts w:eastAsia="黑体" w:cs="黑体"/>
                <w:bCs/>
                <w:color w:val="000000"/>
                <w:kern w:val="0"/>
                <w:sz w:val="21"/>
                <w:szCs w:val="21"/>
              </w:rPr>
            </w:pPr>
          </w:p>
        </w:tc>
        <w:tc>
          <w:tcPr>
            <w:tcW w:w="2110"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*8.通过危险废物信息管理系统向所在地生态环境主管部门申报危险废物的种类、产生量、流向、贮存、处置等有关资料。</w:t>
            </w:r>
          </w:p>
        </w:tc>
        <w:tc>
          <w:tcPr>
            <w:tcW w:w="704" w:type="dxa"/>
            <w:noWrap w:val="0"/>
            <w:vAlign w:val="center"/>
          </w:tcPr>
          <w:p>
            <w:pPr>
              <w:widowControl/>
              <w:spacing w:line="320" w:lineRule="exact"/>
              <w:jc w:val="center"/>
              <w:rPr>
                <w:rFonts w:eastAsia="黑体" w:cs="黑体"/>
                <w:bCs/>
                <w:color w:val="000000"/>
                <w:kern w:val="0"/>
                <w:sz w:val="21"/>
                <w:szCs w:val="21"/>
              </w:rPr>
            </w:pPr>
            <w:r>
              <w:rPr>
                <w:rFonts w:hint="eastAsia" w:eastAsia="黑体" w:cs="黑体"/>
                <w:bCs/>
                <w:color w:val="000000"/>
                <w:kern w:val="0"/>
                <w:sz w:val="21"/>
                <w:szCs w:val="21"/>
              </w:rPr>
              <w:t>4</w:t>
            </w:r>
          </w:p>
        </w:tc>
        <w:tc>
          <w:tcPr>
            <w:tcW w:w="726" w:type="dxa"/>
            <w:noWrap w:val="0"/>
            <w:vAlign w:val="center"/>
          </w:tcPr>
          <w:p>
            <w:pPr>
              <w:widowControl/>
              <w:spacing w:line="320" w:lineRule="exact"/>
              <w:jc w:val="center"/>
              <w:rPr>
                <w:rFonts w:eastAsia="黑体" w:cs="黑体"/>
                <w:bCs/>
                <w:color w:val="000000"/>
                <w:kern w:val="0"/>
                <w:sz w:val="21"/>
                <w:szCs w:val="21"/>
              </w:rPr>
            </w:pPr>
          </w:p>
        </w:tc>
        <w:tc>
          <w:tcPr>
            <w:tcW w:w="2826"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通过</w:t>
            </w:r>
            <w:r>
              <w:rPr>
                <w:rFonts w:hint="eastAsia" w:eastAsia="黑体" w:cs="黑体"/>
                <w:color w:val="000000"/>
                <w:kern w:val="0"/>
                <w:sz w:val="21"/>
                <w:szCs w:val="21"/>
              </w:rPr>
              <w:t>山东省固体废物和危险化学品信息化智慧监管系统</w:t>
            </w:r>
            <w:r>
              <w:rPr>
                <w:rFonts w:hint="eastAsia" w:eastAsia="黑体" w:cs="黑体"/>
                <w:bCs/>
                <w:color w:val="000000"/>
                <w:kern w:val="0"/>
                <w:sz w:val="21"/>
                <w:szCs w:val="21"/>
              </w:rPr>
              <w:t>全面、准确地申报了危险废物的种类、产生量、流向、贮存、利用、处置情况，且能提供证明材料，证明所申报数据的真实性和合理性，如关于危险废物产生和处理情况的日常记录等。</w:t>
            </w:r>
          </w:p>
        </w:tc>
        <w:tc>
          <w:tcPr>
            <w:tcW w:w="4585" w:type="dxa"/>
            <w:noWrap w:val="0"/>
            <w:vAlign w:val="center"/>
          </w:tcPr>
          <w:p>
            <w:pPr>
              <w:widowControl/>
              <w:spacing w:line="320" w:lineRule="exact"/>
              <w:rPr>
                <w:rFonts w:eastAsia="黑体" w:cs="黑体"/>
                <w:bCs/>
                <w:color w:val="000000"/>
                <w:kern w:val="0"/>
                <w:sz w:val="21"/>
                <w:szCs w:val="21"/>
              </w:rPr>
            </w:pPr>
            <w:r>
              <w:rPr>
                <w:rFonts w:hint="eastAsia" w:eastAsia="黑体" w:cs="黑体"/>
                <w:bCs/>
                <w:color w:val="000000"/>
                <w:kern w:val="0"/>
                <w:sz w:val="21"/>
                <w:szCs w:val="21"/>
              </w:rPr>
              <w:t>1.未按时限和频次进行危险废物申报的，扣2分。</w:t>
            </w:r>
          </w:p>
          <w:p>
            <w:pPr>
              <w:widowControl/>
              <w:spacing w:line="320" w:lineRule="exact"/>
              <w:rPr>
                <w:rFonts w:eastAsia="黑体" w:cs="黑体"/>
                <w:bCs/>
                <w:color w:val="000000"/>
                <w:kern w:val="0"/>
                <w:sz w:val="21"/>
                <w:szCs w:val="21"/>
              </w:rPr>
            </w:pPr>
            <w:r>
              <w:rPr>
                <w:rFonts w:eastAsia="黑体" w:cs="黑体"/>
                <w:bCs/>
                <w:color w:val="000000"/>
                <w:kern w:val="0"/>
                <w:sz w:val="21"/>
                <w:szCs w:val="21"/>
              </w:rPr>
              <w:t>2</w:t>
            </w:r>
            <w:r>
              <w:rPr>
                <w:rFonts w:hint="eastAsia" w:eastAsia="黑体" w:cs="黑体"/>
                <w:bCs/>
                <w:color w:val="000000"/>
                <w:kern w:val="0"/>
                <w:sz w:val="21"/>
                <w:szCs w:val="21"/>
              </w:rPr>
              <w:t>.申报资料中关于危险废物的种类、产生量、流向、贮存、利用和处置情况每存在1处错误，扣0.5分。</w:t>
            </w:r>
          </w:p>
          <w:p>
            <w:pPr>
              <w:widowControl/>
              <w:spacing w:line="320" w:lineRule="exact"/>
              <w:rPr>
                <w:rFonts w:eastAsia="黑体" w:cs="黑体"/>
                <w:bCs/>
                <w:color w:val="000000"/>
                <w:kern w:val="0"/>
                <w:sz w:val="21"/>
                <w:szCs w:val="21"/>
              </w:rPr>
            </w:pPr>
            <w:r>
              <w:rPr>
                <w:rFonts w:eastAsia="黑体" w:cs="黑体"/>
                <w:bCs/>
                <w:color w:val="000000"/>
                <w:kern w:val="0"/>
                <w:sz w:val="21"/>
                <w:szCs w:val="21"/>
              </w:rPr>
              <w:t>3</w:t>
            </w:r>
            <w:r>
              <w:rPr>
                <w:rFonts w:hint="eastAsia" w:eastAsia="黑体" w:cs="黑体"/>
                <w:bCs/>
                <w:color w:val="000000"/>
                <w:kern w:val="0"/>
                <w:sz w:val="21"/>
                <w:szCs w:val="21"/>
              </w:rPr>
              <w:t>.申报数据每有1处不能提供可行依据或证明材料的，扣1分。</w:t>
            </w:r>
          </w:p>
          <w:p>
            <w:pPr>
              <w:widowControl/>
              <w:spacing w:line="320" w:lineRule="exact"/>
              <w:rPr>
                <w:rFonts w:eastAsia="黑体" w:cs="黑体"/>
                <w:bCs/>
                <w:color w:val="000000"/>
                <w:kern w:val="0"/>
                <w:sz w:val="21"/>
                <w:szCs w:val="21"/>
              </w:rPr>
            </w:pPr>
            <w:r>
              <w:rPr>
                <w:rFonts w:eastAsia="黑体" w:cs="黑体"/>
                <w:bCs/>
                <w:color w:val="000000"/>
                <w:kern w:val="0"/>
                <w:sz w:val="21"/>
                <w:szCs w:val="21"/>
              </w:rPr>
              <w:t>4</w:t>
            </w:r>
            <w:r>
              <w:rPr>
                <w:rFonts w:hint="eastAsia" w:eastAsia="黑体" w:cs="黑体"/>
                <w:bCs/>
                <w:color w:val="000000"/>
                <w:kern w:val="0"/>
                <w:sz w:val="21"/>
                <w:szCs w:val="21"/>
              </w:rPr>
              <w:t>.故意不报或恶意虚报、漏报、瞒报，填报内容与实际严重不符的，扣4分。</w:t>
            </w:r>
          </w:p>
          <w:p>
            <w:pPr>
              <w:widowControl/>
              <w:spacing w:line="320" w:lineRule="exact"/>
              <w:rPr>
                <w:rFonts w:eastAsia="黑体" w:cs="黑体"/>
                <w:bCs/>
                <w:color w:val="000000"/>
                <w:kern w:val="0"/>
                <w:sz w:val="21"/>
                <w:szCs w:val="21"/>
              </w:rPr>
            </w:pPr>
            <w:r>
              <w:rPr>
                <w:rFonts w:eastAsia="黑体" w:cs="黑体"/>
                <w:bCs/>
                <w:color w:val="000000"/>
                <w:kern w:val="0"/>
                <w:sz w:val="21"/>
                <w:szCs w:val="21"/>
              </w:rPr>
              <w:t>5</w:t>
            </w:r>
            <w:r>
              <w:rPr>
                <w:rFonts w:hint="eastAsia" w:eastAsia="黑体" w:cs="黑体"/>
                <w:bCs/>
                <w:color w:val="000000"/>
                <w:kern w:val="0"/>
                <w:sz w:val="21"/>
                <w:szCs w:val="21"/>
              </w:rPr>
              <w:t>.发生重大变更未及时变更或补充申报的，扣2分。</w:t>
            </w:r>
          </w:p>
        </w:tc>
        <w:tc>
          <w:tcPr>
            <w:tcW w:w="1753" w:type="dxa"/>
            <w:noWrap w:val="0"/>
            <w:vAlign w:val="center"/>
          </w:tcPr>
          <w:p>
            <w:pPr>
              <w:widowControl/>
              <w:spacing w:line="320" w:lineRule="exact"/>
              <w:jc w:val="left"/>
              <w:rPr>
                <w:rFonts w:eastAsia="黑体" w:cs="黑体"/>
                <w:bCs/>
                <w:color w:val="000000"/>
                <w:kern w:val="0"/>
                <w:sz w:val="21"/>
                <w:szCs w:val="21"/>
              </w:rPr>
            </w:pPr>
            <w:r>
              <w:rPr>
                <w:rFonts w:hint="eastAsia" w:eastAsia="黑体" w:cs="黑体"/>
                <w:bCs/>
                <w:color w:val="000000"/>
                <w:kern w:val="0"/>
                <w:sz w:val="21"/>
                <w:szCs w:val="21"/>
              </w:rPr>
              <w:t>危险废物管理台账同转移联单、经营单位管理台账进行核对。</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blHeader/>
          <w:jc w:val="center"/>
        </w:trPr>
        <w:tc>
          <w:tcPr>
            <w:tcW w:w="1292"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六、转移制度（《固废法》第八十二条）</w:t>
            </w: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*9.跨省转移危险废物的，经省级生态环境部门批准。</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有获得批准或备案的转移计划，有获得批准和转移申请，并在规定期限内转移该批危险废物。</w:t>
            </w:r>
          </w:p>
        </w:tc>
        <w:tc>
          <w:tcPr>
            <w:tcW w:w="4585" w:type="dxa"/>
            <w:noWrap w:val="0"/>
            <w:vAlign w:val="center"/>
          </w:tcPr>
          <w:p>
            <w:pPr>
              <w:widowControl/>
              <w:tabs>
                <w:tab w:val="left" w:pos="312"/>
              </w:tabs>
              <w:spacing w:line="300" w:lineRule="exact"/>
              <w:rPr>
                <w:rFonts w:eastAsia="黑体" w:cs="黑体"/>
                <w:bCs/>
                <w:color w:val="000000"/>
                <w:kern w:val="0"/>
                <w:sz w:val="21"/>
                <w:szCs w:val="21"/>
              </w:rPr>
            </w:pPr>
            <w:r>
              <w:rPr>
                <w:rFonts w:hint="eastAsia" w:eastAsia="黑体" w:cs="黑体"/>
                <w:bCs/>
                <w:color w:val="000000"/>
                <w:kern w:val="0"/>
                <w:sz w:val="21"/>
                <w:szCs w:val="21"/>
              </w:rPr>
              <w:t>1.未提交转移计划或未获备案通过或批准、跨省转移未申请或申请未获批准，擅自转移危险废物的，扣2分。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2.未在规定时限内转移危险废物的，扣1分。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查阅相关资料、现场询问所在地生态环境部门</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10.转移危险废物的，应当按照国家有关规定填写、运行危险废物转移联单。</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按照实际转移危险废物，如实填写危险废物转移联单。</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1.应当运行电子联单而只填报纸质联单或</w:t>
            </w:r>
            <w:r>
              <w:rPr>
                <w:rFonts w:hint="eastAsia" w:eastAsia="黑体" w:cs="黑体"/>
                <w:bCs/>
                <w:color w:val="000000"/>
                <w:spacing w:val="-6"/>
                <w:kern w:val="0"/>
                <w:sz w:val="21"/>
                <w:szCs w:val="21"/>
              </w:rPr>
              <w:t>未按转移联单运行流程运行转移联单</w:t>
            </w:r>
            <w:r>
              <w:rPr>
                <w:rFonts w:hint="eastAsia" w:eastAsia="黑体" w:cs="黑体"/>
                <w:bCs/>
                <w:color w:val="000000"/>
                <w:kern w:val="0"/>
                <w:sz w:val="21"/>
                <w:szCs w:val="21"/>
              </w:rPr>
              <w:t>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2.联单填写不规范，每存在1处错填、漏填等情况，扣1分。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3.未执行联单制度或</w:t>
            </w:r>
            <w:r>
              <w:rPr>
                <w:rFonts w:hint="eastAsia" w:eastAsia="黑体" w:cs="黑体"/>
                <w:bCs/>
                <w:color w:val="000000"/>
                <w:spacing w:val="-6"/>
                <w:kern w:val="0"/>
                <w:sz w:val="21"/>
                <w:szCs w:val="21"/>
              </w:rPr>
              <w:t>未执行一车一单</w:t>
            </w:r>
            <w:r>
              <w:rPr>
                <w:rFonts w:hint="eastAsia" w:eastAsia="黑体" w:cs="黑体"/>
                <w:bCs/>
                <w:color w:val="000000"/>
                <w:kern w:val="0"/>
                <w:sz w:val="21"/>
                <w:szCs w:val="21"/>
              </w:rPr>
              <w:t>的，扣2分。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查阅相关资料、系统查看</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4" w:hRule="atLeast"/>
          <w:tblHeader/>
          <w:jc w:val="center"/>
        </w:trPr>
        <w:tc>
          <w:tcPr>
            <w:tcW w:w="1292"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七、经营许可证制度（《固废法》第八十条、三十七条）</w:t>
            </w: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*11.转移的危险废物，全部提供或委托给持危险废物经营许可证的单位。</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5</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除贮存和自行利用处置的，全部提供或委托给持危险废物经营许可证的单位，并对受托方的主体资格和技术能力进行核实。</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1.将危险废物交由无相应资质的单位处理的；无环评等手续，擅自预处理、处置的；未经鉴别，将属性不明确的固体废物作为一般固废或副产品管理或出售的，扣5分。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2.无相关手续擅自自行利用或处置工艺所产生的危险废物的，扣5分。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3.所转移的危险废物与接收单位资质类别代码不一致的，扣5分。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4.所转移的危险废物与接收单位处置方式不一致的，扣5分。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12.危险废物产生单位有与危险废物经营单位签订的委托利用、处置合同。</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产废企业转移危险废物前有与持危险废物经营许可证的单位签订的合同。</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1.未签订危险废物利用、处置合同或合同过期转移危险废物的，扣1分。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2.虽与具有相应危险废物处理资质的单位签订处理合同，但合同中未约定污染防治要求的，扣0.5分。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3.对受托方资格能力未认真核实，所转移的危险废物被受托方非法处置的，扣1分。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1" w:hRule="atLeast"/>
          <w:tblHeader/>
          <w:jc w:val="center"/>
        </w:trPr>
        <w:tc>
          <w:tcPr>
            <w:tcW w:w="1292" w:type="dxa"/>
            <w:vMerge w:val="restart"/>
            <w:noWrap w:val="0"/>
            <w:vAlign w:val="center"/>
          </w:tcPr>
          <w:p>
            <w:pPr>
              <w:widowControl/>
              <w:spacing w:line="360" w:lineRule="exact"/>
              <w:jc w:val="left"/>
              <w:rPr>
                <w:rFonts w:eastAsia="黑体" w:cs="黑体"/>
                <w:bCs/>
                <w:color w:val="000000"/>
                <w:kern w:val="0"/>
                <w:sz w:val="21"/>
                <w:szCs w:val="21"/>
              </w:rPr>
            </w:pPr>
            <w:r>
              <w:rPr>
                <w:rFonts w:hint="eastAsia" w:eastAsia="黑体" w:cs="黑体"/>
                <w:bCs/>
                <w:color w:val="000000"/>
                <w:kern w:val="0"/>
                <w:sz w:val="21"/>
                <w:szCs w:val="21"/>
              </w:rPr>
              <w:t>八、环境应急预案备案制度（《固废法》第八十五条）</w:t>
            </w:r>
          </w:p>
        </w:tc>
        <w:tc>
          <w:tcPr>
            <w:tcW w:w="2110"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13.制定意外事故的防范措施和应急预案。</w:t>
            </w:r>
          </w:p>
        </w:tc>
        <w:tc>
          <w:tcPr>
            <w:tcW w:w="704" w:type="dxa"/>
            <w:noWrap w:val="0"/>
            <w:vAlign w:val="center"/>
          </w:tcPr>
          <w:p>
            <w:pPr>
              <w:widowControl/>
              <w:spacing w:line="36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60" w:lineRule="exact"/>
              <w:jc w:val="center"/>
              <w:rPr>
                <w:rFonts w:eastAsia="黑体" w:cs="黑体"/>
                <w:bCs/>
                <w:color w:val="000000"/>
                <w:kern w:val="0"/>
                <w:sz w:val="21"/>
                <w:szCs w:val="21"/>
              </w:rPr>
            </w:pPr>
          </w:p>
        </w:tc>
        <w:tc>
          <w:tcPr>
            <w:tcW w:w="2826"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制定了《突发危险废物污染事件应急预案》，或在综合性环境应急预案中有相关篇章，或有专门子预案，且内容要素齐全，措施具体可行。</w:t>
            </w:r>
          </w:p>
        </w:tc>
        <w:tc>
          <w:tcPr>
            <w:tcW w:w="4585"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1.未制定危险废物意外事故应急预案或综合性应急预案无相关篇章或无专门子预案的，扣1分。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2.应急预案未明确管理机构及负责人的，扣1分。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3.应急预案未针对事故情形制定消除危险废物污染处理措施，或措施操作性不强的，扣1分。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4.未按要求配备应急装备及物资的，扣1分。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5.内外部环境发生变化，未修订预案或更新（至少每3年）不及时的，扣1分。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查阅相关资料、现场检查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tblHeader/>
          <w:jc w:val="center"/>
        </w:trPr>
        <w:tc>
          <w:tcPr>
            <w:tcW w:w="1292" w:type="dxa"/>
            <w:vMerge w:val="continue"/>
            <w:noWrap w:val="0"/>
            <w:vAlign w:val="center"/>
          </w:tcPr>
          <w:p>
            <w:pPr>
              <w:widowControl/>
              <w:spacing w:line="360" w:lineRule="exact"/>
              <w:jc w:val="left"/>
              <w:rPr>
                <w:rFonts w:eastAsia="黑体" w:cs="黑体"/>
                <w:bCs/>
                <w:color w:val="000000"/>
                <w:kern w:val="0"/>
                <w:sz w:val="21"/>
                <w:szCs w:val="21"/>
              </w:rPr>
            </w:pPr>
          </w:p>
        </w:tc>
        <w:tc>
          <w:tcPr>
            <w:tcW w:w="2110"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14.向所在地生态环境主管部门和其他负有固体废物污染环境防治监督管理职责的部门备案。</w:t>
            </w:r>
          </w:p>
        </w:tc>
        <w:tc>
          <w:tcPr>
            <w:tcW w:w="704" w:type="dxa"/>
            <w:noWrap w:val="0"/>
            <w:vAlign w:val="center"/>
          </w:tcPr>
          <w:p>
            <w:pPr>
              <w:widowControl/>
              <w:spacing w:line="36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60" w:lineRule="exact"/>
              <w:jc w:val="center"/>
              <w:rPr>
                <w:rFonts w:eastAsia="黑体" w:cs="黑体"/>
                <w:bCs/>
                <w:color w:val="000000"/>
                <w:kern w:val="0"/>
                <w:sz w:val="21"/>
                <w:szCs w:val="21"/>
              </w:rPr>
            </w:pPr>
          </w:p>
        </w:tc>
        <w:tc>
          <w:tcPr>
            <w:tcW w:w="2826"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在所在地生态环境主管部门和其他负有固体废物污染环境防治监督管理职责的部门备案。</w:t>
            </w:r>
          </w:p>
        </w:tc>
        <w:tc>
          <w:tcPr>
            <w:tcW w:w="4585"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1.应急预案未经评审，或无法提供相关评审材料的，扣0.5分。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2.未依据评审意见进行修订，未经评审组最终签字确认的，扣0.5分。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3.未进行备案，或无相关证明材料的，扣1分。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blHeader/>
          <w:jc w:val="center"/>
        </w:trPr>
        <w:tc>
          <w:tcPr>
            <w:tcW w:w="1292" w:type="dxa"/>
            <w:vMerge w:val="continue"/>
            <w:noWrap w:val="0"/>
            <w:vAlign w:val="center"/>
          </w:tcPr>
          <w:p>
            <w:pPr>
              <w:widowControl/>
              <w:spacing w:line="360" w:lineRule="exact"/>
              <w:jc w:val="left"/>
              <w:rPr>
                <w:rFonts w:eastAsia="黑体" w:cs="黑体"/>
                <w:bCs/>
                <w:color w:val="000000"/>
                <w:kern w:val="0"/>
                <w:sz w:val="21"/>
                <w:szCs w:val="21"/>
              </w:rPr>
            </w:pPr>
          </w:p>
        </w:tc>
        <w:tc>
          <w:tcPr>
            <w:tcW w:w="2110"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15.按照预案要求每年组织应急演练。</w:t>
            </w:r>
          </w:p>
        </w:tc>
        <w:tc>
          <w:tcPr>
            <w:tcW w:w="704" w:type="dxa"/>
            <w:noWrap w:val="0"/>
            <w:vAlign w:val="center"/>
          </w:tcPr>
          <w:p>
            <w:pPr>
              <w:widowControl/>
              <w:spacing w:line="36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60" w:lineRule="exact"/>
              <w:jc w:val="center"/>
              <w:rPr>
                <w:rFonts w:eastAsia="黑体" w:cs="黑体"/>
                <w:bCs/>
                <w:color w:val="000000"/>
                <w:kern w:val="0"/>
                <w:sz w:val="21"/>
                <w:szCs w:val="21"/>
              </w:rPr>
            </w:pPr>
          </w:p>
        </w:tc>
        <w:tc>
          <w:tcPr>
            <w:tcW w:w="2826"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按照预案要求每年组织应急演练。</w:t>
            </w:r>
          </w:p>
        </w:tc>
        <w:tc>
          <w:tcPr>
            <w:tcW w:w="4585"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1.无图片、文字或视频记载证明组织了突发危险废物事件应急演练的，扣2分。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2.以应急救援演练代替突发危险废物事件应急演练的，扣2分。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3.对于危险废物年产生量10吨（含）以上的企业：</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⑴组织了演练，但未制定演练方案或演练计划不详细的，扣1分。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⑵参加演练人员不熟悉应急防范措施的，扣1分。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⑶未详记录演练过程，未进行演练总结的，扣1分。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查阅相关资料、现场询问</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3" w:hRule="atLeast"/>
          <w:tblHeader/>
          <w:jc w:val="center"/>
        </w:trPr>
        <w:tc>
          <w:tcPr>
            <w:tcW w:w="1292" w:type="dxa"/>
            <w:noWrap w:val="0"/>
            <w:vAlign w:val="center"/>
          </w:tcPr>
          <w:p>
            <w:pPr>
              <w:widowControl/>
              <w:spacing w:line="360" w:lineRule="exact"/>
              <w:jc w:val="left"/>
              <w:rPr>
                <w:rFonts w:eastAsia="黑体" w:cs="黑体"/>
                <w:bCs/>
                <w:color w:val="000000"/>
                <w:kern w:val="0"/>
                <w:sz w:val="21"/>
                <w:szCs w:val="21"/>
              </w:rPr>
            </w:pPr>
            <w:r>
              <w:rPr>
                <w:rFonts w:hint="eastAsia" w:eastAsia="黑体" w:cs="黑体"/>
                <w:bCs/>
                <w:color w:val="000000"/>
                <w:kern w:val="0"/>
                <w:sz w:val="21"/>
                <w:szCs w:val="21"/>
              </w:rPr>
              <w:t>九、业务培训（《固废法》第九十三条）</w:t>
            </w:r>
          </w:p>
        </w:tc>
        <w:tc>
          <w:tcPr>
            <w:tcW w:w="2110"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16.危险废物产生单位应当对本单位工作人员进行培训。</w:t>
            </w:r>
          </w:p>
        </w:tc>
        <w:tc>
          <w:tcPr>
            <w:tcW w:w="704" w:type="dxa"/>
            <w:noWrap w:val="0"/>
            <w:vAlign w:val="center"/>
          </w:tcPr>
          <w:p>
            <w:pPr>
              <w:widowControl/>
              <w:spacing w:line="36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60" w:lineRule="exact"/>
              <w:jc w:val="center"/>
              <w:rPr>
                <w:rFonts w:eastAsia="黑体" w:cs="黑体"/>
                <w:bCs/>
                <w:color w:val="000000"/>
                <w:kern w:val="0"/>
                <w:sz w:val="21"/>
                <w:szCs w:val="21"/>
              </w:rPr>
            </w:pPr>
          </w:p>
        </w:tc>
        <w:tc>
          <w:tcPr>
            <w:tcW w:w="2826"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制定了培训计划，并开展相关法律法规、规章和有关规范性文件培训。相关管理人员和直接操作人员掌握国家相关法律法规、规章和有关规范性文件的规定；熟悉本单位制定的危险废物管理规章制度、工作流程和应急预案等各项要求；掌握危险废物分类收集、运输、暂存的正确方法和操作程序。</w:t>
            </w:r>
          </w:p>
        </w:tc>
        <w:tc>
          <w:tcPr>
            <w:tcW w:w="4585"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1.未制定培训计划或培训计划不全面的，扣0.5分。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2.没有资料证明对管理人员和从事危险废物收集、运输、贮存、利用和处置等工作人员进行了培训的，扣1分。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3.虽然进行了培训，但参加培训人员对危险废物管理制度、相应岗位危险废物管理要求等不熟悉的，扣0.5分。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查阅相关资料、现场询问</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blHeader/>
          <w:jc w:val="center"/>
        </w:trPr>
        <w:tc>
          <w:tcPr>
            <w:tcW w:w="1292" w:type="dxa"/>
            <w:noWrap w:val="0"/>
            <w:vAlign w:val="center"/>
          </w:tcPr>
          <w:p>
            <w:pPr>
              <w:widowControl/>
              <w:spacing w:line="360" w:lineRule="exact"/>
              <w:jc w:val="left"/>
              <w:rPr>
                <w:rFonts w:eastAsia="黑体" w:cs="黑体"/>
                <w:bCs/>
                <w:color w:val="000000"/>
                <w:kern w:val="0"/>
                <w:sz w:val="21"/>
                <w:szCs w:val="21"/>
              </w:rPr>
            </w:pPr>
            <w:r>
              <w:rPr>
                <w:rFonts w:hint="eastAsia" w:eastAsia="黑体" w:cs="黑体"/>
                <w:bCs/>
                <w:color w:val="000000"/>
                <w:kern w:val="0"/>
                <w:sz w:val="21"/>
                <w:szCs w:val="21"/>
              </w:rPr>
              <w:t>十、环境影响评价制度（《固废法》第十七条、十八条和《关于进一步加强建设项目固体废物环境管理的通知》鲁环办函〔2016〕141号）</w:t>
            </w:r>
          </w:p>
        </w:tc>
        <w:tc>
          <w:tcPr>
            <w:tcW w:w="2110"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17.依法进行环境影响评价，有对危险废物的详细描述。</w:t>
            </w:r>
          </w:p>
        </w:tc>
        <w:tc>
          <w:tcPr>
            <w:tcW w:w="704" w:type="dxa"/>
            <w:noWrap w:val="0"/>
            <w:vAlign w:val="center"/>
          </w:tcPr>
          <w:p>
            <w:pPr>
              <w:widowControl/>
              <w:spacing w:line="36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60" w:lineRule="exact"/>
              <w:jc w:val="center"/>
              <w:rPr>
                <w:rFonts w:eastAsia="黑体" w:cs="黑体"/>
                <w:bCs/>
                <w:color w:val="000000"/>
                <w:kern w:val="0"/>
                <w:sz w:val="21"/>
                <w:szCs w:val="21"/>
              </w:rPr>
            </w:pPr>
          </w:p>
        </w:tc>
        <w:tc>
          <w:tcPr>
            <w:tcW w:w="2826"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环境影响评价文件中对危险废物产生种类、产生量、产生环节等描述清晰准确，发生变化时有固废环境影响专题报告等资料支持。</w:t>
            </w:r>
          </w:p>
        </w:tc>
        <w:tc>
          <w:tcPr>
            <w:tcW w:w="4585" w:type="dxa"/>
            <w:noWrap w:val="0"/>
            <w:vAlign w:val="center"/>
          </w:tcPr>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1.产生危险废物的项目未进行环评的，扣2分。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2.危险废物实际产生种类在项目环评等资料中漏评或明显错评的，每1项扣0.5分。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3.环评等资料对危险废物产生种类、产生量、产生环节等描述不清晰的，扣1分。</w:t>
            </w:r>
          </w:p>
          <w:p>
            <w:pPr>
              <w:widowControl/>
              <w:spacing w:line="360" w:lineRule="exact"/>
              <w:rPr>
                <w:rFonts w:eastAsia="黑体" w:cs="黑体"/>
                <w:bCs/>
                <w:color w:val="000000"/>
                <w:kern w:val="0"/>
                <w:sz w:val="21"/>
                <w:szCs w:val="21"/>
              </w:rPr>
            </w:pPr>
            <w:r>
              <w:rPr>
                <w:rFonts w:hint="eastAsia" w:eastAsia="黑体" w:cs="黑体"/>
                <w:bCs/>
                <w:color w:val="000000"/>
                <w:kern w:val="0"/>
                <w:sz w:val="21"/>
                <w:szCs w:val="21"/>
              </w:rPr>
              <w:t>4.危险废物实际产生种类发生变化，或产生量超过原环评预测的20%或少于预测的50%，未完善评价资料（如后评价、现状评价、补充评价、固废专题报告等）的，扣2分。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blHeader/>
          <w:jc w:val="center"/>
        </w:trPr>
        <w:tc>
          <w:tcPr>
            <w:tcW w:w="1292"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十一、贮存设施环境管理（《固废法》第十七条、十八条、二十九条、七十九条、八十一条）</w:t>
            </w: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18.依法进行环评，完成“三同时”验收。</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环境影响评价文件中对危险废物贮存设施进行了评价，且完成了“三同时”验收。</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1.环境影响评价文件中未对危险废物贮存设施进行评价的，扣1分。</w:t>
            </w:r>
          </w:p>
          <w:p>
            <w:pPr>
              <w:widowControl/>
              <w:spacing w:line="300" w:lineRule="exact"/>
              <w:rPr>
                <w:rFonts w:eastAsia="黑体" w:cs="黑体"/>
                <w:bCs/>
                <w:color w:val="000000"/>
                <w:kern w:val="0"/>
                <w:sz w:val="21"/>
                <w:szCs w:val="21"/>
              </w:rPr>
            </w:pPr>
            <w:r>
              <w:rPr>
                <w:rFonts w:hint="eastAsia" w:eastAsia="黑体" w:cs="黑体"/>
                <w:bCs/>
                <w:color w:val="000000"/>
                <w:sz w:val="21"/>
                <w:szCs w:val="21"/>
              </w:rPr>
              <w:t>2.</w:t>
            </w:r>
            <w:r>
              <w:rPr>
                <w:rFonts w:hint="eastAsia" w:eastAsia="黑体" w:cs="黑体"/>
                <w:bCs/>
                <w:color w:val="000000"/>
                <w:kern w:val="0"/>
                <w:sz w:val="21"/>
                <w:szCs w:val="21"/>
              </w:rPr>
              <w:t>环境影响评价文件中对危险废物贮存设施进行了评价，但未完成“三同时”验收的，扣1分。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8"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19.符合《危险废物贮存污染控制标准》的有关要求。</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6（累积扣分项）</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贮存场所地面作硬化及防渗处理；临时贮存场所应有雨棚、围堰或围墙；设置废水导排管道或渠道，将冲洗废水纳入企业废水处理设施处理或危险废物管理；贮存液态或半固态废物的，需设置泄露液体收集装置。装载危险废物的容器完好无损。</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1.贮存场所地面未作硬化及防渗处理的，扣2分。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2.贮存场所地面有明显裂缝、破损的，扣1分。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3.未设置废水导排管道或渠道的，扣2分。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4.贮存液态或半固态废物，未设置泄露液体收集装置的，扣2分。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5.贮存易挥发性物质，未安装气体导出、净化装置或废气收集、处理效果差的，扣2分。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6.临时场所未设置雨棚、围堰或围墙的，扣6分。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7.未将冲洗废水纳入企业废水处理设施处理或危险废物管理的，扣2分。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8.装载危险废物的容器破损并导致泄露的，每有1处扣1分。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9.贮存场所防雨措施不到位的，扣1分。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10.未按有关规定对贮存设施污染物排放进行自行监测的，扣1分。</w:t>
            </w:r>
          </w:p>
        </w:tc>
        <w:tc>
          <w:tcPr>
            <w:tcW w:w="1753"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blHeader/>
          <w:jc w:val="center"/>
        </w:trPr>
        <w:tc>
          <w:tcPr>
            <w:tcW w:w="1292" w:type="dxa"/>
            <w:vMerge w:val="continue"/>
            <w:noWrap w:val="0"/>
            <w:vAlign w:val="center"/>
          </w:tcPr>
          <w:p>
            <w:pPr>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*20.所产生的危险废物全部规范贮存。</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3</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无露天堆存，非法排放、倾倒、处置危险废物的行为。</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1.露天堆放危险废物1吨以下或堆存区域不超过1处的，扣1分。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2.露天堆放危险废物1吨以上、3吨以下，或堆存区域超过2处的，扣2分。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3.露天堆放危险废物3吨以上、或堆存区域超过3处以上，就地掩埋或故意遮盖危险废物，擅自转移、倾倒、堆放危险废物的，扣3分。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4.每处露天存放的，同时执行贮存、标志不规范的扣分标准（不作为否决项，可累积扣分）。</w:t>
            </w:r>
          </w:p>
        </w:tc>
        <w:tc>
          <w:tcPr>
            <w:tcW w:w="1753" w:type="dxa"/>
            <w:vMerge w:val="continue"/>
            <w:noWrap w:val="0"/>
            <w:vAlign w:val="center"/>
          </w:tcPr>
          <w:p>
            <w:pPr>
              <w:widowControl/>
              <w:spacing w:line="300" w:lineRule="exact"/>
              <w:jc w:val="left"/>
              <w:rPr>
                <w:rFonts w:eastAsia="黑体" w:cs="黑体"/>
                <w:bCs/>
                <w:color w:val="000000"/>
                <w:kern w:val="0"/>
                <w:sz w:val="21"/>
                <w:szCs w:val="21"/>
              </w:rPr>
            </w:pP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40" w:lineRule="exact"/>
              <w:rPr>
                <w:rFonts w:eastAsia="黑体" w:cs="黑体"/>
                <w:bCs/>
                <w:color w:val="000000"/>
                <w:spacing w:val="-6"/>
                <w:kern w:val="0"/>
                <w:sz w:val="21"/>
                <w:szCs w:val="21"/>
              </w:rPr>
            </w:pPr>
            <w:r>
              <w:rPr>
                <w:rFonts w:hint="eastAsia" w:eastAsia="黑体" w:cs="黑体"/>
                <w:bCs/>
                <w:color w:val="000000"/>
                <w:spacing w:val="-6"/>
                <w:kern w:val="0"/>
                <w:sz w:val="21"/>
                <w:szCs w:val="21"/>
              </w:rPr>
              <w:t>21.未混合收集、贮存性质不相容而未经安全性处置的危险废物；未将危险废物混入非危险废物中贮存。</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2（累积扣分项）</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按照危险废物种类进行分类收集、贮存，未混合贮存性质不相容且未经安全性处置的危险废物。</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1.未按照危险废物种类进行分类收集、分区贮存的，扣2分。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2.贮存间分区不合理，固体液体危险废物混放的，扣1分。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3.将危险废物混入非危险废物中贮存，每有1处或每超过1吨扣2分（可累积扣分）。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现场核查</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blHeader/>
          <w:jc w:val="center"/>
        </w:trPr>
        <w:tc>
          <w:tcPr>
            <w:tcW w:w="1292"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十二、事故预防和处理机制（《固废法》第八十六条）</w:t>
            </w:r>
          </w:p>
        </w:tc>
        <w:tc>
          <w:tcPr>
            <w:tcW w:w="2110"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*22.落实事故预防及处理制度，发生事故或其他突发性事件，科学快速处理，及时向管理部门报告。</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建立了事故预防和报告制度；发生事故后处理到位、报告及时。</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1.未建立危险废物事故预防和报告机制或落实不到位的，扣1分。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2.因危险废物管理不到位，导致突发事件（如火灾、泄露、中毒等），造成人员伤亡或环境污染或造成重大舆情的，扣2分。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3.因危险废物管理不到位，发生一般事故未造成环境污染的，扣1分。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blHeader/>
          <w:jc w:val="center"/>
        </w:trPr>
        <w:tc>
          <w:tcPr>
            <w:tcW w:w="1292"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十三、清洁生产管理（《固废法》第三十八条）</w:t>
            </w:r>
          </w:p>
        </w:tc>
        <w:tc>
          <w:tcPr>
            <w:tcW w:w="2110" w:type="dxa"/>
            <w:noWrap w:val="0"/>
            <w:vAlign w:val="center"/>
          </w:tcPr>
          <w:p>
            <w:pPr>
              <w:widowControl/>
              <w:spacing w:line="340" w:lineRule="exact"/>
              <w:rPr>
                <w:rFonts w:eastAsia="黑体" w:cs="黑体"/>
                <w:bCs/>
                <w:color w:val="000000"/>
                <w:spacing w:val="-4"/>
                <w:kern w:val="0"/>
                <w:sz w:val="21"/>
                <w:szCs w:val="21"/>
              </w:rPr>
            </w:pPr>
            <w:r>
              <w:rPr>
                <w:rFonts w:hint="eastAsia" w:eastAsia="黑体" w:cs="黑体"/>
                <w:bCs/>
                <w:color w:val="000000"/>
                <w:spacing w:val="-4"/>
                <w:kern w:val="0"/>
                <w:sz w:val="21"/>
                <w:szCs w:val="21"/>
              </w:rPr>
              <w:t>23.依法实施清洁生产审核。</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产废单位依法实施清洁生产审核，合理选择和利用原材料、能源和其他资源，采用先进的生产工艺和设备，减少危险废物的产生量，降低危害性</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1.未依法实施清洁生产审核或不能提供相关资料，扣1分。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2.未合理选择和利用原材料、能源和其他资源的，扣0.5分。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3.未采用先进的生产工艺和设备，减少危险废物的产生量，降低危害性的，扣0.5分。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3402" w:type="dxa"/>
            <w:gridSpan w:val="2"/>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合计</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50</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9978" w:type="dxa"/>
            <w:gridSpan w:val="4"/>
            <w:noWrap w:val="0"/>
            <w:vAlign w:val="center"/>
          </w:tcPr>
          <w:p>
            <w:pPr>
              <w:widowControl/>
              <w:spacing w:line="34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blHeader/>
          <w:jc w:val="center"/>
        </w:trPr>
        <w:tc>
          <w:tcPr>
            <w:tcW w:w="1292"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十四、利用设施环境管理（《固废法》第十七条）</w:t>
            </w:r>
          </w:p>
        </w:tc>
        <w:tc>
          <w:tcPr>
            <w:tcW w:w="2110"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*24.依法进行环境影响评价，完成“三同时”验收。</w:t>
            </w:r>
          </w:p>
        </w:tc>
        <w:tc>
          <w:tcPr>
            <w:tcW w:w="704"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40" w:lineRule="exact"/>
              <w:jc w:val="center"/>
              <w:rPr>
                <w:rFonts w:eastAsia="黑体" w:cs="黑体"/>
                <w:bCs/>
                <w:color w:val="000000"/>
                <w:kern w:val="0"/>
                <w:sz w:val="21"/>
                <w:szCs w:val="21"/>
              </w:rPr>
            </w:pPr>
          </w:p>
        </w:tc>
        <w:tc>
          <w:tcPr>
            <w:tcW w:w="28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环境影响评价文件中对危险废物利用设施进行了评价，且完成了“三同时”验收或在经核准的试生产期内。。</w:t>
            </w:r>
          </w:p>
        </w:tc>
        <w:tc>
          <w:tcPr>
            <w:tcW w:w="458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1.环评中未对危险废物利用设施进行评价，或未完成“三同时”验收即启用的，扣2分。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2.未按相关污染控制标准设计建设的，扣2分。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3.危险废物实际利用方式与环境影响评价文件不一致的，扣2分。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4"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*25.按设计指标运行，并加强运行管理。</w:t>
            </w:r>
          </w:p>
        </w:tc>
        <w:tc>
          <w:tcPr>
            <w:tcW w:w="704" w:type="dxa"/>
            <w:noWrap w:val="0"/>
            <w:vAlign w:val="center"/>
          </w:tcPr>
          <w:p>
            <w:pPr>
              <w:widowControl/>
              <w:spacing w:line="29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290" w:lineRule="exact"/>
              <w:jc w:val="center"/>
              <w:rPr>
                <w:rFonts w:eastAsia="黑体" w:cs="黑体"/>
                <w:bCs/>
                <w:color w:val="000000"/>
                <w:kern w:val="0"/>
                <w:sz w:val="21"/>
                <w:szCs w:val="21"/>
              </w:rPr>
            </w:pPr>
          </w:p>
        </w:tc>
        <w:tc>
          <w:tcPr>
            <w:tcW w:w="2826"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按设计指标运行，建立了危险废物利用台账，并如实记录危险废物利用情况。</w:t>
            </w:r>
          </w:p>
        </w:tc>
        <w:tc>
          <w:tcPr>
            <w:tcW w:w="4585"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1.未按设计指标运行的，每发现1次扣1分。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2.核准利用危险废物类别、工艺与实际利用不一致的，扣2分。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3.未建立利用台账或台账记录与事实严重不符的，扣2分。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4.未定期对台账进行汇总（每年至少汇总一次，并装订成册）的，扣1分。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5.未对设施定期检修或检修记录不详细的，扣1分。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6.擅自利用非本单位产生的危险废物的，扣2分。</w:t>
            </w:r>
          </w:p>
        </w:tc>
        <w:tc>
          <w:tcPr>
            <w:tcW w:w="1753" w:type="dxa"/>
            <w:noWrap w:val="0"/>
            <w:vAlign w:val="center"/>
          </w:tcPr>
          <w:p>
            <w:pPr>
              <w:widowControl/>
              <w:spacing w:line="29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29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26.定期对利用设施污染物排放进行环境监测，并符合相关标准要求。</w:t>
            </w:r>
          </w:p>
        </w:tc>
        <w:tc>
          <w:tcPr>
            <w:tcW w:w="704" w:type="dxa"/>
            <w:noWrap w:val="0"/>
            <w:vAlign w:val="center"/>
          </w:tcPr>
          <w:p>
            <w:pPr>
              <w:widowControl/>
              <w:spacing w:line="29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290" w:lineRule="exact"/>
              <w:jc w:val="center"/>
              <w:rPr>
                <w:rFonts w:eastAsia="黑体" w:cs="黑体"/>
                <w:bCs/>
                <w:color w:val="000000"/>
                <w:kern w:val="0"/>
                <w:sz w:val="21"/>
                <w:szCs w:val="21"/>
              </w:rPr>
            </w:pPr>
          </w:p>
        </w:tc>
        <w:tc>
          <w:tcPr>
            <w:tcW w:w="2826"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按照环评及批复、验收文件要求制定了监测制度，且监测项目及频次符合要求，有定期环境监测报告，并且污染物排放符合相关标准要求。</w:t>
            </w:r>
          </w:p>
        </w:tc>
        <w:tc>
          <w:tcPr>
            <w:tcW w:w="4585"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1.未制定监测制度、监测计划的，扣1分。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2.有监测制度、计划，但无环境监测报告或监测项目、频次不符合要求的，扣1分。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3.污染控制不符合控制标准要求的，扣2分。</w:t>
            </w:r>
          </w:p>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4.未对污染物排放情况进行监测，或污染物出现超标排放后未及时采取有效整改措施，或存在监测数据造假的，扣2分。</w:t>
            </w:r>
          </w:p>
        </w:tc>
        <w:tc>
          <w:tcPr>
            <w:tcW w:w="1753" w:type="dxa"/>
            <w:noWrap w:val="0"/>
            <w:vAlign w:val="center"/>
          </w:tcPr>
          <w:p>
            <w:pPr>
              <w:widowControl/>
              <w:spacing w:line="290" w:lineRule="exact"/>
              <w:jc w:val="left"/>
              <w:rPr>
                <w:rFonts w:eastAsia="黑体" w:cs="黑体"/>
                <w:bCs/>
                <w:color w:val="000000"/>
                <w:kern w:val="0"/>
                <w:sz w:val="21"/>
                <w:szCs w:val="21"/>
              </w:rPr>
            </w:pPr>
            <w:r>
              <w:rPr>
                <w:rFonts w:hint="eastAsia" w:eastAsia="黑体" w:cs="黑体"/>
                <w:bCs/>
                <w:color w:val="000000"/>
                <w:spacing w:val="-6"/>
                <w:kern w:val="0"/>
                <w:sz w:val="21"/>
                <w:szCs w:val="21"/>
              </w:rPr>
              <w:t>查阅相关资料、现场核查</w:t>
            </w:r>
          </w:p>
        </w:tc>
        <w:tc>
          <w:tcPr>
            <w:tcW w:w="814" w:type="dxa"/>
            <w:noWrap w:val="0"/>
            <w:vAlign w:val="center"/>
          </w:tcPr>
          <w:p>
            <w:pPr>
              <w:widowControl/>
              <w:spacing w:line="290" w:lineRule="exact"/>
              <w:rPr>
                <w:rFonts w:eastAsia="黑体" w:cs="黑体"/>
                <w:bCs/>
                <w:color w:val="000000"/>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27.危险废物资源化利用过程符合环境保护要求。</w:t>
            </w:r>
          </w:p>
        </w:tc>
        <w:tc>
          <w:tcPr>
            <w:tcW w:w="704" w:type="dxa"/>
            <w:noWrap w:val="0"/>
            <w:vAlign w:val="center"/>
          </w:tcPr>
          <w:p>
            <w:pPr>
              <w:widowControl/>
              <w:spacing w:line="290" w:lineRule="exact"/>
              <w:jc w:val="center"/>
              <w:rPr>
                <w:rFonts w:eastAsia="黑体" w:cs="黑体"/>
                <w:bCs/>
                <w:color w:val="000000"/>
                <w:kern w:val="0"/>
                <w:sz w:val="21"/>
                <w:szCs w:val="21"/>
              </w:rPr>
            </w:pPr>
            <w:r>
              <w:rPr>
                <w:rFonts w:hint="eastAsia" w:eastAsia="黑体" w:cs="黑体"/>
                <w:bCs/>
                <w:color w:val="000000"/>
                <w:kern w:val="0"/>
                <w:sz w:val="21"/>
                <w:szCs w:val="21"/>
              </w:rPr>
              <w:t>4</w:t>
            </w:r>
          </w:p>
        </w:tc>
        <w:tc>
          <w:tcPr>
            <w:tcW w:w="726" w:type="dxa"/>
            <w:noWrap w:val="0"/>
            <w:vAlign w:val="center"/>
          </w:tcPr>
          <w:p>
            <w:pPr>
              <w:widowControl/>
              <w:spacing w:line="290" w:lineRule="exact"/>
              <w:jc w:val="center"/>
              <w:rPr>
                <w:rFonts w:eastAsia="黑体" w:cs="黑体"/>
                <w:bCs/>
                <w:color w:val="000000"/>
                <w:kern w:val="0"/>
                <w:sz w:val="21"/>
                <w:szCs w:val="21"/>
              </w:rPr>
            </w:pPr>
          </w:p>
        </w:tc>
        <w:tc>
          <w:tcPr>
            <w:tcW w:w="2826" w:type="dxa"/>
            <w:noWrap w:val="0"/>
            <w:vAlign w:val="center"/>
          </w:tcPr>
          <w:p>
            <w:pPr>
              <w:widowControl/>
              <w:spacing w:line="290" w:lineRule="exact"/>
              <w:rPr>
                <w:rFonts w:eastAsia="黑体" w:cs="黑体"/>
                <w:bCs/>
                <w:color w:val="000000"/>
                <w:kern w:val="0"/>
                <w:sz w:val="21"/>
                <w:szCs w:val="21"/>
              </w:rPr>
            </w:pPr>
            <w:r>
              <w:rPr>
                <w:rFonts w:hint="eastAsia" w:eastAsia="黑体" w:cs="黑体"/>
                <w:bCs/>
                <w:color w:val="000000"/>
                <w:kern w:val="0"/>
                <w:sz w:val="21"/>
                <w:szCs w:val="21"/>
              </w:rPr>
              <w:t>符合《固体废物鉴别标准 通则》相关要求。</w:t>
            </w:r>
          </w:p>
        </w:tc>
        <w:tc>
          <w:tcPr>
            <w:tcW w:w="4585" w:type="dxa"/>
            <w:noWrap w:val="0"/>
            <w:vAlign w:val="center"/>
          </w:tcPr>
          <w:p>
            <w:pPr>
              <w:widowControl/>
              <w:tabs>
                <w:tab w:val="left" w:pos="312"/>
              </w:tabs>
              <w:spacing w:line="290" w:lineRule="exact"/>
              <w:rPr>
                <w:rFonts w:eastAsia="黑体" w:cs="黑体"/>
                <w:bCs/>
                <w:color w:val="000000"/>
                <w:kern w:val="0"/>
                <w:sz w:val="21"/>
                <w:szCs w:val="21"/>
              </w:rPr>
            </w:pPr>
            <w:r>
              <w:rPr>
                <w:rFonts w:hint="eastAsia" w:eastAsia="黑体" w:cs="黑体"/>
                <w:bCs/>
                <w:color w:val="000000"/>
                <w:kern w:val="0"/>
                <w:sz w:val="21"/>
                <w:szCs w:val="21"/>
              </w:rPr>
              <w:t>1.危险废物资源化产物生产过程中排放到环境中的有害物质限值不符合国家相关污染物排放（控制）标准或技术规范要求，或不能提供证明材料的，扣2分。</w:t>
            </w:r>
          </w:p>
          <w:p>
            <w:pPr>
              <w:widowControl/>
              <w:tabs>
                <w:tab w:val="left" w:pos="312"/>
              </w:tabs>
              <w:spacing w:line="290" w:lineRule="exact"/>
              <w:rPr>
                <w:rFonts w:eastAsia="黑体" w:cs="黑体"/>
                <w:bCs/>
                <w:color w:val="000000"/>
                <w:kern w:val="0"/>
                <w:sz w:val="21"/>
                <w:szCs w:val="21"/>
              </w:rPr>
            </w:pPr>
            <w:r>
              <w:rPr>
                <w:rFonts w:hint="eastAsia" w:eastAsia="黑体" w:cs="黑体"/>
                <w:bCs/>
                <w:color w:val="000000"/>
                <w:kern w:val="0"/>
                <w:sz w:val="21"/>
                <w:szCs w:val="21"/>
              </w:rPr>
              <w:t>2.危险废物资源化产物中有害物质含量限值不符合国家相关污染物排放（控制）标准或技术规范要求，或不能提供证明材料的，扣2分。</w:t>
            </w:r>
          </w:p>
          <w:p>
            <w:pPr>
              <w:widowControl/>
              <w:tabs>
                <w:tab w:val="left" w:pos="312"/>
              </w:tabs>
              <w:spacing w:line="290" w:lineRule="exact"/>
              <w:rPr>
                <w:rFonts w:eastAsia="黑体" w:cs="黑体"/>
                <w:bCs/>
                <w:color w:val="000000"/>
                <w:kern w:val="0"/>
                <w:sz w:val="21"/>
                <w:szCs w:val="21"/>
              </w:rPr>
            </w:pPr>
            <w:r>
              <w:rPr>
                <w:rFonts w:hint="eastAsia" w:eastAsia="黑体" w:cs="黑体"/>
                <w:bCs/>
                <w:color w:val="000000"/>
                <w:kern w:val="0"/>
                <w:sz w:val="21"/>
                <w:szCs w:val="21"/>
              </w:rPr>
              <w:t>3.自利用设施擅自停用或改作他用的，扣1分。</w:t>
            </w:r>
          </w:p>
        </w:tc>
        <w:tc>
          <w:tcPr>
            <w:tcW w:w="1753" w:type="dxa"/>
            <w:noWrap w:val="0"/>
            <w:vAlign w:val="center"/>
          </w:tcPr>
          <w:p>
            <w:pPr>
              <w:widowControl/>
              <w:spacing w:line="290" w:lineRule="exact"/>
              <w:jc w:val="left"/>
              <w:rPr>
                <w:rFonts w:eastAsia="黑体" w:cs="黑体"/>
                <w:bCs/>
                <w:color w:val="000000"/>
                <w:spacing w:val="-6"/>
                <w:kern w:val="0"/>
                <w:sz w:val="21"/>
                <w:szCs w:val="21"/>
              </w:rPr>
            </w:pPr>
            <w:r>
              <w:rPr>
                <w:rFonts w:hint="eastAsia" w:eastAsia="黑体" w:cs="黑体"/>
                <w:bCs/>
                <w:color w:val="000000"/>
                <w:spacing w:val="-6"/>
                <w:kern w:val="0"/>
                <w:sz w:val="21"/>
                <w:szCs w:val="21"/>
              </w:rPr>
              <w:t>查阅相关资料</w:t>
            </w:r>
          </w:p>
        </w:tc>
        <w:tc>
          <w:tcPr>
            <w:tcW w:w="814" w:type="dxa"/>
            <w:noWrap w:val="0"/>
            <w:vAlign w:val="center"/>
          </w:tcPr>
          <w:p>
            <w:pPr>
              <w:widowControl/>
              <w:spacing w:line="290" w:lineRule="exact"/>
              <w:rPr>
                <w:rFonts w:eastAsia="黑体" w:cs="黑体"/>
                <w:bCs/>
                <w:color w:val="000000"/>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blHeader/>
          <w:jc w:val="center"/>
        </w:trPr>
        <w:tc>
          <w:tcPr>
            <w:tcW w:w="3402" w:type="dxa"/>
            <w:gridSpan w:val="2"/>
            <w:noWrap w:val="0"/>
            <w:vAlign w:val="center"/>
          </w:tcPr>
          <w:p>
            <w:pPr>
              <w:widowControl/>
              <w:spacing w:line="290" w:lineRule="exact"/>
              <w:jc w:val="center"/>
              <w:rPr>
                <w:rFonts w:eastAsia="黑体" w:cs="黑体"/>
                <w:bCs/>
                <w:color w:val="000000"/>
                <w:kern w:val="0"/>
                <w:sz w:val="21"/>
                <w:szCs w:val="21"/>
              </w:rPr>
            </w:pPr>
            <w:r>
              <w:rPr>
                <w:rFonts w:hint="eastAsia" w:eastAsia="黑体" w:cs="黑体"/>
                <w:bCs/>
                <w:color w:val="000000"/>
                <w:kern w:val="0"/>
                <w:sz w:val="21"/>
                <w:szCs w:val="21"/>
              </w:rPr>
              <w:t>合计</w:t>
            </w:r>
          </w:p>
        </w:tc>
        <w:tc>
          <w:tcPr>
            <w:tcW w:w="704" w:type="dxa"/>
            <w:noWrap w:val="0"/>
            <w:vAlign w:val="center"/>
          </w:tcPr>
          <w:p>
            <w:pPr>
              <w:widowControl/>
              <w:spacing w:line="290" w:lineRule="exact"/>
              <w:jc w:val="center"/>
              <w:rPr>
                <w:rFonts w:eastAsia="黑体" w:cs="黑体"/>
                <w:bCs/>
                <w:color w:val="000000"/>
                <w:kern w:val="0"/>
                <w:sz w:val="21"/>
                <w:szCs w:val="21"/>
              </w:rPr>
            </w:pPr>
            <w:r>
              <w:rPr>
                <w:rFonts w:hint="eastAsia" w:eastAsia="黑体" w:cs="黑体"/>
                <w:bCs/>
                <w:color w:val="000000"/>
                <w:kern w:val="0"/>
                <w:sz w:val="21"/>
                <w:szCs w:val="21"/>
              </w:rPr>
              <w:t>60</w:t>
            </w:r>
          </w:p>
        </w:tc>
        <w:tc>
          <w:tcPr>
            <w:tcW w:w="726" w:type="dxa"/>
            <w:noWrap w:val="0"/>
            <w:vAlign w:val="center"/>
          </w:tcPr>
          <w:p>
            <w:pPr>
              <w:widowControl/>
              <w:spacing w:line="290" w:lineRule="exact"/>
              <w:jc w:val="center"/>
              <w:rPr>
                <w:rFonts w:eastAsia="黑体" w:cs="黑体"/>
                <w:bCs/>
                <w:color w:val="000000"/>
                <w:kern w:val="0"/>
                <w:sz w:val="21"/>
                <w:szCs w:val="21"/>
              </w:rPr>
            </w:pPr>
          </w:p>
        </w:tc>
        <w:tc>
          <w:tcPr>
            <w:tcW w:w="9978" w:type="dxa"/>
            <w:gridSpan w:val="4"/>
            <w:noWrap w:val="0"/>
            <w:vAlign w:val="center"/>
          </w:tcPr>
          <w:p>
            <w:pPr>
              <w:widowControl/>
              <w:spacing w:line="290" w:lineRule="exact"/>
              <w:jc w:val="left"/>
              <w:rPr>
                <w:rFonts w:eastAsia="黑体" w:cs="黑体"/>
                <w:bCs/>
                <w:color w:val="000000"/>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blHeader/>
          <w:jc w:val="center"/>
        </w:trPr>
        <w:tc>
          <w:tcPr>
            <w:tcW w:w="1292" w:type="dxa"/>
            <w:vMerge w:val="restart"/>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十五、处置设施环境管理（《固废法》第十七条、七十九条）</w:t>
            </w: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*28.依法进行环境影响评价，完成“三同时”验收。</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环境影响评价文件中对危险废物处置设施进行了评价，且完成了“三同时”验收或在经核准的试生产期内。</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1.环评中未对危险废物处置设施进行评价，或未完成“三同时”验收即启用的，扣2分。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2.未按相关污染控制标准设计建设的，扣2分。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3.危险废物实际处置方式与环境影响评价文件不一致的，扣2分。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2"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*29.按设计指标运行，并加强运行管理。</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6</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按设计指标运行，建立了危险废物处置台账，如实记录危险废物处置的种类、数量、操作人员等基本情况，且定期进行汇总（每年至少汇总一次，并装订成册）。</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1.未按设计指标（温度、停留时间等）运行，每发现1次扣2分。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2.核准处置危险废物类别与实际处置不一致的，扣6分。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3.未建立处置台账，或台账记录与事实严重不符的，扣6分。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4.未定期对台账进行汇总（每年至少汇总一次，并装订成册）的，扣2分。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5.未对设施定期检修或检修记录不详细的，扣2分。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6.擅自处置非本单位产生的危险废物的，扣6分。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7.焚烧炉未依法进行性能测试的，扣2分。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blHeader/>
          <w:jc w:val="center"/>
        </w:trPr>
        <w:tc>
          <w:tcPr>
            <w:tcW w:w="1292" w:type="dxa"/>
            <w:vMerge w:val="continue"/>
            <w:noWrap w:val="0"/>
            <w:vAlign w:val="center"/>
          </w:tcPr>
          <w:p>
            <w:pPr>
              <w:widowControl/>
              <w:spacing w:line="300" w:lineRule="exact"/>
              <w:jc w:val="left"/>
              <w:rPr>
                <w:rFonts w:eastAsia="黑体" w:cs="黑体"/>
                <w:bCs/>
                <w:color w:val="000000"/>
                <w:kern w:val="0"/>
                <w:sz w:val="21"/>
                <w:szCs w:val="21"/>
              </w:rPr>
            </w:pPr>
          </w:p>
        </w:tc>
        <w:tc>
          <w:tcPr>
            <w:tcW w:w="2110"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30.定期对处置设施污染物排放进行环境监测，并符合《危险废物焚烧污染控制标准》、《危险废物填埋污染控制标准》等相关标准要求。</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28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按照环评及批复、验收文件要求制定了监测制度，有环境监测报告且监测频次和项目符合要求，污染物排放符合相关标准要求。</w:t>
            </w:r>
          </w:p>
        </w:tc>
        <w:tc>
          <w:tcPr>
            <w:tcW w:w="458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1.未制定监测制度、监测计划的，扣1分。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2.有监测制度、计划，但无环境监测报告或监测项目、频次不符合要求的，扣1分。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3.污染控制不符合控制标准要求的（包括焚烧、填埋），扣2分。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4.未对污染物排放情况进行监测，或污染物出现超标排放后未及时采取有效整改措施，或存在监测数据造假的，扣2分。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5.自处置设施擅自停用或改作他用的，扣1分。</w:t>
            </w:r>
          </w:p>
        </w:tc>
        <w:tc>
          <w:tcPr>
            <w:tcW w:w="1753"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814"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blHeader/>
          <w:jc w:val="center"/>
        </w:trPr>
        <w:tc>
          <w:tcPr>
            <w:tcW w:w="3402" w:type="dxa"/>
            <w:gridSpan w:val="2"/>
            <w:noWrap w:val="0"/>
            <w:vAlign w:val="center"/>
          </w:tcPr>
          <w:p>
            <w:pPr>
              <w:widowControl/>
              <w:spacing w:line="300" w:lineRule="exact"/>
              <w:jc w:val="center"/>
              <w:rPr>
                <w:rFonts w:eastAsia="黑体" w:cs="黑体"/>
                <w:bCs/>
                <w:color w:val="000000"/>
                <w:spacing w:val="-4"/>
                <w:kern w:val="0"/>
                <w:sz w:val="21"/>
                <w:szCs w:val="21"/>
              </w:rPr>
            </w:pPr>
            <w:r>
              <w:rPr>
                <w:rFonts w:hint="eastAsia" w:eastAsia="黑体" w:cs="黑体"/>
                <w:bCs/>
                <w:color w:val="000000"/>
                <w:kern w:val="0"/>
                <w:sz w:val="21"/>
                <w:szCs w:val="21"/>
              </w:rPr>
              <w:t>合  计</w:t>
            </w:r>
          </w:p>
        </w:tc>
        <w:tc>
          <w:tcPr>
            <w:tcW w:w="704"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70</w:t>
            </w:r>
          </w:p>
        </w:tc>
        <w:tc>
          <w:tcPr>
            <w:tcW w:w="726" w:type="dxa"/>
            <w:noWrap w:val="0"/>
            <w:vAlign w:val="center"/>
          </w:tcPr>
          <w:p>
            <w:pPr>
              <w:widowControl/>
              <w:spacing w:line="300" w:lineRule="exact"/>
              <w:jc w:val="center"/>
              <w:rPr>
                <w:rFonts w:eastAsia="黑体" w:cs="黑体"/>
                <w:bCs/>
                <w:color w:val="000000"/>
                <w:kern w:val="0"/>
                <w:sz w:val="21"/>
                <w:szCs w:val="21"/>
              </w:rPr>
            </w:pPr>
          </w:p>
        </w:tc>
        <w:tc>
          <w:tcPr>
            <w:tcW w:w="9164" w:type="dxa"/>
            <w:gridSpan w:val="3"/>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 xml:space="preserve">评估结果：达标  </w:t>
            </w:r>
            <w:r>
              <w:rPr>
                <w:rFonts w:hint="eastAsia" w:eastAsia="黑体" w:cs="黑体"/>
                <w:bCs/>
                <w:color w:val="000000"/>
                <w:kern w:val="0"/>
                <w:sz w:val="21"/>
                <w:szCs w:val="21"/>
              </w:rPr>
              <w:sym w:font="Times New Roman" w:char="0000"/>
            </w:r>
            <w:r>
              <w:rPr>
                <w:rFonts w:hint="eastAsia" w:eastAsia="黑体" w:cs="黑体"/>
                <w:bCs/>
                <w:color w:val="000000"/>
                <w:kern w:val="0"/>
                <w:sz w:val="21"/>
                <w:szCs w:val="21"/>
              </w:rPr>
              <w:t xml:space="preserve">    基本达标 □   不达标□</w:t>
            </w:r>
          </w:p>
        </w:tc>
        <w:tc>
          <w:tcPr>
            <w:tcW w:w="814" w:type="dxa"/>
            <w:noWrap w:val="0"/>
            <w:vAlign w:val="center"/>
          </w:tcPr>
          <w:p>
            <w:pPr>
              <w:widowControl/>
              <w:spacing w:line="300" w:lineRule="exact"/>
              <w:jc w:val="center"/>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blHeader/>
          <w:jc w:val="center"/>
        </w:trPr>
        <w:tc>
          <w:tcPr>
            <w:tcW w:w="13996" w:type="dxa"/>
            <w:gridSpan w:val="7"/>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1.该指标采取基准分加扣分制，无自利用和自处置设施的产废企业，总分为50分，40-50分为达标，30-39为基本达标，29分及以下为不达标；有自利用或自处置设施的，总分为60分，48-60为达标，36-47为基本达标，35分及以下为不达标；有自利用和自处置设施的，总分为70分，56-70分为达标，42-55分为基本达标，41分及以下为不达标。</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2.评估内容不适用的，该项不扣分。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3.标*项目为否决项，该项赋分扣完则综合评估为不达标。</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4.标明累积扣分项的，该项扣分不受赋分限制。</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5.评估年度内企业因危险废物环境违法刑事案件被查实的，综合评估为不达标。</w:t>
            </w:r>
          </w:p>
        </w:tc>
        <w:tc>
          <w:tcPr>
            <w:tcW w:w="814" w:type="dxa"/>
            <w:noWrap w:val="0"/>
            <w:vAlign w:val="center"/>
          </w:tcPr>
          <w:p>
            <w:pPr>
              <w:widowControl/>
              <w:spacing w:line="300" w:lineRule="exact"/>
              <w:jc w:val="left"/>
              <w:rPr>
                <w:rFonts w:eastAsia="黑体" w:cs="黑体"/>
                <w:bCs/>
                <w:color w:val="000000"/>
                <w:kern w:val="0"/>
                <w:sz w:val="21"/>
                <w:szCs w:val="21"/>
              </w:rPr>
            </w:pPr>
          </w:p>
        </w:tc>
      </w:tr>
    </w:tbl>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widowControl/>
        <w:snapToGrid w:val="0"/>
        <w:spacing w:line="360" w:lineRule="auto"/>
        <w:jc w:val="center"/>
        <w:rPr>
          <w:rFonts w:eastAsia="方正小标宋简体" w:cs="方正小标宋简体"/>
          <w:color w:val="000000"/>
          <w:kern w:val="0"/>
          <w:sz w:val="44"/>
          <w:szCs w:val="44"/>
        </w:rPr>
      </w:pPr>
      <w:r>
        <w:rPr>
          <w:rFonts w:hint="eastAsia" w:eastAsia="方正小标宋简体" w:cs="方正小标宋简体"/>
          <w:color w:val="000000"/>
          <w:kern w:val="0"/>
          <w:sz w:val="44"/>
          <w:szCs w:val="44"/>
        </w:rPr>
        <w:t>表3  山东省危险废物规范化环境管理评估指标（危险废物经营单位）</w:t>
      </w:r>
    </w:p>
    <w:tbl>
      <w:tblPr>
        <w:tblStyle w:val="3"/>
        <w:tblW w:w="14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926"/>
        <w:gridCol w:w="667"/>
        <w:gridCol w:w="611"/>
        <w:gridCol w:w="2457"/>
        <w:gridCol w:w="5225"/>
        <w:gridCol w:w="159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blHeader/>
          <w:jc w:val="center"/>
        </w:trPr>
        <w:tc>
          <w:tcPr>
            <w:tcW w:w="1117" w:type="dxa"/>
            <w:vMerge w:val="restart"/>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评估项目</w:t>
            </w:r>
          </w:p>
        </w:tc>
        <w:tc>
          <w:tcPr>
            <w:tcW w:w="1926" w:type="dxa"/>
            <w:vMerge w:val="restart"/>
            <w:noWrap w:val="0"/>
            <w:vAlign w:val="center"/>
          </w:tcPr>
          <w:p>
            <w:pPr>
              <w:widowControl/>
              <w:spacing w:line="300" w:lineRule="exact"/>
              <w:ind w:hanging="420"/>
              <w:jc w:val="center"/>
              <w:rPr>
                <w:rFonts w:eastAsia="黑体" w:cs="黑体"/>
                <w:bCs/>
                <w:color w:val="000000"/>
                <w:kern w:val="0"/>
                <w:sz w:val="21"/>
                <w:szCs w:val="21"/>
              </w:rPr>
            </w:pPr>
            <w:r>
              <w:rPr>
                <w:rFonts w:hint="eastAsia" w:eastAsia="黑体" w:cs="黑体"/>
                <w:bCs/>
                <w:color w:val="000000"/>
                <w:kern w:val="0"/>
                <w:sz w:val="21"/>
                <w:szCs w:val="21"/>
              </w:rPr>
              <w:t>评估主要内容</w:t>
            </w:r>
          </w:p>
        </w:tc>
        <w:tc>
          <w:tcPr>
            <w:tcW w:w="1278" w:type="dxa"/>
            <w:gridSpan w:val="2"/>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分数</w:t>
            </w:r>
          </w:p>
        </w:tc>
        <w:tc>
          <w:tcPr>
            <w:tcW w:w="2457" w:type="dxa"/>
            <w:vMerge w:val="restart"/>
            <w:noWrap w:val="0"/>
            <w:vAlign w:val="center"/>
          </w:tcPr>
          <w:p>
            <w:pPr>
              <w:widowControl/>
              <w:spacing w:line="300" w:lineRule="exact"/>
              <w:ind w:hanging="420"/>
              <w:jc w:val="center"/>
              <w:rPr>
                <w:rFonts w:eastAsia="黑体" w:cs="黑体"/>
                <w:bCs/>
                <w:color w:val="000000"/>
                <w:kern w:val="0"/>
                <w:sz w:val="21"/>
                <w:szCs w:val="21"/>
              </w:rPr>
            </w:pPr>
            <w:r>
              <w:rPr>
                <w:rFonts w:hint="eastAsia" w:eastAsia="黑体" w:cs="黑体"/>
                <w:bCs/>
                <w:color w:val="000000"/>
                <w:kern w:val="0"/>
                <w:sz w:val="21"/>
                <w:szCs w:val="21"/>
              </w:rPr>
              <w:t>评估标准</w:t>
            </w:r>
          </w:p>
        </w:tc>
        <w:tc>
          <w:tcPr>
            <w:tcW w:w="5225" w:type="dxa"/>
            <w:vMerge w:val="restart"/>
            <w:noWrap w:val="0"/>
            <w:vAlign w:val="center"/>
          </w:tcPr>
          <w:p>
            <w:pPr>
              <w:widowControl/>
              <w:spacing w:line="300" w:lineRule="exact"/>
              <w:ind w:hanging="420"/>
              <w:jc w:val="center"/>
              <w:rPr>
                <w:rFonts w:eastAsia="黑体" w:cs="黑体"/>
                <w:bCs/>
                <w:color w:val="000000"/>
                <w:kern w:val="0"/>
                <w:sz w:val="21"/>
                <w:szCs w:val="21"/>
              </w:rPr>
            </w:pPr>
            <w:r>
              <w:rPr>
                <w:rFonts w:hint="eastAsia" w:eastAsia="黑体" w:cs="黑体"/>
                <w:bCs/>
                <w:color w:val="000000"/>
                <w:kern w:val="0"/>
                <w:sz w:val="21"/>
                <w:szCs w:val="21"/>
              </w:rPr>
              <w:t>评分细则</w:t>
            </w:r>
          </w:p>
        </w:tc>
        <w:tc>
          <w:tcPr>
            <w:tcW w:w="1595" w:type="dxa"/>
            <w:vMerge w:val="restart"/>
            <w:noWrap w:val="0"/>
            <w:vAlign w:val="center"/>
          </w:tcPr>
          <w:p>
            <w:pPr>
              <w:widowControl/>
              <w:spacing w:line="300" w:lineRule="exact"/>
              <w:ind w:hanging="420"/>
              <w:jc w:val="center"/>
              <w:rPr>
                <w:rFonts w:eastAsia="黑体" w:cs="黑体"/>
                <w:bCs/>
                <w:color w:val="000000"/>
                <w:kern w:val="0"/>
                <w:sz w:val="21"/>
                <w:szCs w:val="21"/>
              </w:rPr>
            </w:pPr>
            <w:r>
              <w:rPr>
                <w:rFonts w:hint="eastAsia" w:eastAsia="黑体" w:cs="黑体"/>
                <w:bCs/>
                <w:color w:val="000000"/>
                <w:kern w:val="0"/>
                <w:sz w:val="21"/>
                <w:szCs w:val="21"/>
              </w:rPr>
              <w:t>检查方法</w:t>
            </w:r>
          </w:p>
        </w:tc>
        <w:tc>
          <w:tcPr>
            <w:tcW w:w="1170" w:type="dxa"/>
            <w:vMerge w:val="restart"/>
            <w:noWrap w:val="0"/>
            <w:vAlign w:val="center"/>
          </w:tcPr>
          <w:p>
            <w:pPr>
              <w:widowControl/>
              <w:spacing w:line="300" w:lineRule="exact"/>
              <w:ind w:hanging="420"/>
              <w:jc w:val="center"/>
              <w:rPr>
                <w:rFonts w:eastAsia="黑体" w:cs="黑体"/>
                <w:bCs/>
                <w:color w:val="000000"/>
                <w:kern w:val="0"/>
                <w:sz w:val="21"/>
                <w:szCs w:val="21"/>
              </w:rPr>
            </w:pPr>
            <w:r>
              <w:rPr>
                <w:rFonts w:hint="eastAsia" w:eastAsia="黑体" w:cs="黑体"/>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blHeader/>
          <w:jc w:val="center"/>
        </w:trPr>
        <w:tc>
          <w:tcPr>
            <w:tcW w:w="1117" w:type="dxa"/>
            <w:vMerge w:val="continue"/>
            <w:noWrap w:val="0"/>
            <w:vAlign w:val="center"/>
          </w:tcPr>
          <w:p>
            <w:pPr>
              <w:widowControl/>
              <w:spacing w:line="300" w:lineRule="exact"/>
              <w:jc w:val="center"/>
              <w:rPr>
                <w:rFonts w:eastAsia="黑体" w:cs="黑体"/>
                <w:bCs/>
                <w:color w:val="000000"/>
                <w:sz w:val="21"/>
                <w:szCs w:val="21"/>
              </w:rPr>
            </w:pPr>
          </w:p>
        </w:tc>
        <w:tc>
          <w:tcPr>
            <w:tcW w:w="1926" w:type="dxa"/>
            <w:vMerge w:val="continue"/>
            <w:noWrap w:val="0"/>
            <w:vAlign w:val="center"/>
          </w:tcPr>
          <w:p>
            <w:pPr>
              <w:widowControl/>
              <w:spacing w:line="300" w:lineRule="exact"/>
              <w:jc w:val="center"/>
              <w:rPr>
                <w:rFonts w:eastAsia="黑体" w:cs="黑体"/>
                <w:bCs/>
                <w:color w:val="000000"/>
                <w:sz w:val="21"/>
                <w:szCs w:val="21"/>
              </w:rPr>
            </w:pPr>
          </w:p>
        </w:tc>
        <w:tc>
          <w:tcPr>
            <w:tcW w:w="667" w:type="dxa"/>
            <w:noWrap w:val="0"/>
            <w:vAlign w:val="center"/>
          </w:tcPr>
          <w:p>
            <w:pPr>
              <w:widowControl/>
              <w:spacing w:line="300" w:lineRule="exact"/>
              <w:jc w:val="center"/>
              <w:rPr>
                <w:rFonts w:eastAsia="黑体" w:cs="黑体"/>
                <w:bCs/>
                <w:color w:val="000000"/>
                <w:sz w:val="21"/>
                <w:szCs w:val="21"/>
              </w:rPr>
            </w:pPr>
            <w:r>
              <w:rPr>
                <w:rFonts w:hint="eastAsia" w:eastAsia="黑体" w:cs="黑体"/>
                <w:bCs/>
                <w:color w:val="000000"/>
                <w:sz w:val="21"/>
                <w:szCs w:val="21"/>
              </w:rPr>
              <w:t>满分</w:t>
            </w:r>
          </w:p>
        </w:tc>
        <w:tc>
          <w:tcPr>
            <w:tcW w:w="611" w:type="dxa"/>
            <w:noWrap w:val="0"/>
            <w:vAlign w:val="center"/>
          </w:tcPr>
          <w:p>
            <w:pPr>
              <w:widowControl/>
              <w:spacing w:line="300" w:lineRule="exact"/>
              <w:jc w:val="center"/>
              <w:rPr>
                <w:rFonts w:eastAsia="黑体" w:cs="黑体"/>
                <w:bCs/>
                <w:color w:val="000000"/>
                <w:sz w:val="21"/>
                <w:szCs w:val="21"/>
              </w:rPr>
            </w:pPr>
            <w:r>
              <w:rPr>
                <w:rFonts w:hint="eastAsia" w:eastAsia="黑体" w:cs="黑体"/>
                <w:bCs/>
                <w:color w:val="000000"/>
                <w:sz w:val="21"/>
                <w:szCs w:val="21"/>
              </w:rPr>
              <w:t>得分</w:t>
            </w:r>
          </w:p>
        </w:tc>
        <w:tc>
          <w:tcPr>
            <w:tcW w:w="2457" w:type="dxa"/>
            <w:vMerge w:val="continue"/>
            <w:noWrap w:val="0"/>
            <w:vAlign w:val="center"/>
          </w:tcPr>
          <w:p>
            <w:pPr>
              <w:widowControl/>
              <w:spacing w:line="300" w:lineRule="exact"/>
              <w:jc w:val="center"/>
              <w:rPr>
                <w:rFonts w:eastAsia="黑体" w:cs="黑体"/>
                <w:bCs/>
                <w:color w:val="000000"/>
                <w:sz w:val="21"/>
                <w:szCs w:val="21"/>
              </w:rPr>
            </w:pPr>
          </w:p>
        </w:tc>
        <w:tc>
          <w:tcPr>
            <w:tcW w:w="5225" w:type="dxa"/>
            <w:vMerge w:val="continue"/>
            <w:noWrap w:val="0"/>
            <w:vAlign w:val="center"/>
          </w:tcPr>
          <w:p>
            <w:pPr>
              <w:widowControl/>
              <w:spacing w:line="300" w:lineRule="exact"/>
              <w:jc w:val="center"/>
              <w:rPr>
                <w:rFonts w:eastAsia="黑体" w:cs="黑体"/>
                <w:bCs/>
                <w:color w:val="000000"/>
                <w:sz w:val="21"/>
                <w:szCs w:val="21"/>
              </w:rPr>
            </w:pPr>
          </w:p>
        </w:tc>
        <w:tc>
          <w:tcPr>
            <w:tcW w:w="1595" w:type="dxa"/>
            <w:vMerge w:val="continue"/>
            <w:noWrap w:val="0"/>
            <w:vAlign w:val="center"/>
          </w:tcPr>
          <w:p>
            <w:pPr>
              <w:widowControl/>
              <w:spacing w:line="300" w:lineRule="exact"/>
              <w:jc w:val="center"/>
              <w:rPr>
                <w:rFonts w:eastAsia="黑体" w:cs="黑体"/>
                <w:bCs/>
                <w:color w:val="000000"/>
                <w:sz w:val="21"/>
                <w:szCs w:val="21"/>
              </w:rPr>
            </w:pPr>
          </w:p>
        </w:tc>
        <w:tc>
          <w:tcPr>
            <w:tcW w:w="1170" w:type="dxa"/>
            <w:vMerge w:val="continue"/>
            <w:noWrap w:val="0"/>
            <w:vAlign w:val="center"/>
          </w:tcPr>
          <w:p>
            <w:pPr>
              <w:widowControl/>
              <w:spacing w:line="300" w:lineRule="exact"/>
              <w:jc w:val="center"/>
              <w:rPr>
                <w:rFonts w:eastAsia="黑体" w:cs="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tblHeader/>
          <w:jc w:val="center"/>
        </w:trPr>
        <w:tc>
          <w:tcPr>
            <w:tcW w:w="1117" w:type="dxa"/>
            <w:vMerge w:val="restart"/>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一、经营许可证制度（《固废法》第八十条）</w:t>
            </w: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*1.按照危险废物经营许可证规定从事危险废物收集、贮存、利用、处置的经营活动。</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4</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严格按照危险废物经营许可证规定从事经营活动。</w:t>
            </w:r>
          </w:p>
        </w:tc>
        <w:tc>
          <w:tcPr>
            <w:tcW w:w="5225"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1.未严格按照危险废物经营许可证规定从事经营活动的，扣4分。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2.除收集单位外，擅自将收集的危险废物转移给外单位利用处置的，扣2分。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9"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2.危险废物收集许可证持有单位，应当在规定的时限内将收集的危险废物提供或者委托给利用、处置单位进行利用或处置。</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收集单位在规定的时间内将危险废物转移给利用或处置单位。</w:t>
            </w:r>
          </w:p>
        </w:tc>
        <w:tc>
          <w:tcPr>
            <w:tcW w:w="5225"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1.收集单位未在规定时限内将收集的危险废物转移给利用、处置单位且未向发证生态环境主管部门申请延期的，扣2分。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2.收集单位未在规定时限内将收集的危险废物转移给利用、处置单位，但取得发证生态环境主管部门同意延期批复的，扣1分。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blHeader/>
          <w:jc w:val="center"/>
        </w:trPr>
        <w:tc>
          <w:tcPr>
            <w:tcW w:w="111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二、标识制度（《固废法》第七十七条）</w:t>
            </w: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3.收集、贮存、运输、利用、处置危险废物的设施和场所，必须设置危险废物识别标志。危险废物的容器和包装物必须设置危险废物识别标志。</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依据国家和地方相关标准设置规范的危险废物（含医疗废物）识别标志。</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1.收集、贮存、运输、利用、处置危险废物的设施、场所未设置危险废物识别标志的，每有1处扣1分。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2.危险废物的容器和包装物未粘贴危险废物标签或填写内容错误、漏填的，每有1处扣0.5分。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3.识别标志位置不明显、样式（形状、颜色、图案、比例）不正确、填写内容不全面或与实际不相符、污损严重，更换不及时的，每有1处扣0.5分。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4.新产生的危险废物未设置产废环节流程图或流程图中产废环节不准确的，每有1处扣0.5分。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2" w:hRule="atLeast"/>
          <w:tblHeader/>
          <w:jc w:val="center"/>
        </w:trPr>
        <w:tc>
          <w:tcPr>
            <w:tcW w:w="1117" w:type="dxa"/>
            <w:vMerge w:val="restart"/>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三、管理计划制度（《固废法》第七十八条）</w:t>
            </w: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4.危险废物管理计划应当包括减少危险废物产生量和降低危险废物危害性的措施，以及危险废物贮存、利用、处置措施。</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制定了管理计划；内容齐全，格式规范，危险废物的产生环节、种类、危害特性、产生量、利用处置方式，转移计划描述清晰，减废措施具体可行。</w:t>
            </w:r>
          </w:p>
        </w:tc>
        <w:tc>
          <w:tcPr>
            <w:tcW w:w="522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1.未制定或未及时更新管理计划的，扣2分。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2.管理计划格式不规范，内容不齐全的，每有1处扣1分。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3.危险废物产生量预测不准确或依据不充分的，扣1分。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4.危险废物产生环节、种类表述不准确、不清晰的，每有1处扣0.5分。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5.危险废物的危害特性、贮存、利用、处置措施表述不准确的，扣0.5分。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6.减少产生量和危害性的措施不具体、不可行，转移计划不清晰的，每有1项扣0.5分。</w:t>
            </w:r>
          </w:p>
          <w:p>
            <w:pPr>
              <w:widowControl/>
              <w:spacing w:line="340" w:lineRule="exact"/>
              <w:rPr>
                <w:rFonts w:eastAsia="黑体" w:cs="黑体"/>
                <w:bCs/>
                <w:strike/>
                <w:color w:val="000000"/>
                <w:kern w:val="0"/>
                <w:sz w:val="21"/>
                <w:szCs w:val="21"/>
              </w:rPr>
            </w:pPr>
            <w:r>
              <w:rPr>
                <w:rFonts w:hint="eastAsia" w:eastAsia="黑体" w:cs="黑体"/>
                <w:bCs/>
                <w:color w:val="000000"/>
                <w:kern w:val="0"/>
                <w:sz w:val="21"/>
                <w:szCs w:val="21"/>
              </w:rPr>
              <w:t>7.其它内容不全面准确的，扣0.5分。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查看危险废物管理计划</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blHeader/>
          <w:jc w:val="center"/>
        </w:trPr>
        <w:tc>
          <w:tcPr>
            <w:tcW w:w="1117" w:type="dxa"/>
            <w:vMerge w:val="continue"/>
            <w:noWrap w:val="0"/>
            <w:vAlign w:val="center"/>
          </w:tcPr>
          <w:p>
            <w:pPr>
              <w:widowControl/>
              <w:spacing w:line="340" w:lineRule="exact"/>
              <w:jc w:val="left"/>
              <w:rPr>
                <w:rFonts w:eastAsia="黑体" w:cs="黑体"/>
                <w:bCs/>
                <w:color w:val="000000"/>
                <w:kern w:val="0"/>
                <w:sz w:val="21"/>
                <w:szCs w:val="21"/>
              </w:rPr>
            </w:pP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5.危险废物管理计划应当报产生危险废物的单位所在地生态环境主管部门备案。</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经县（市、区）生态环境分局备案（或通过山东省固体废物和危险化学品信息化智慧监管系统备案），并可提供相关备案证明材料。内容发生变更时及时变更相关备案内容。</w:t>
            </w:r>
          </w:p>
        </w:tc>
        <w:tc>
          <w:tcPr>
            <w:tcW w:w="522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1.未备案或未能提供相关证明材料的，扣1分。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2.产废种类、产废量发生重大变化，委托利用处置单位和利用处置方式发生重大变更时，修订备案不及时的，扣1分。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blHeader/>
          <w:jc w:val="center"/>
        </w:trPr>
        <w:tc>
          <w:tcPr>
            <w:tcW w:w="111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四、排污许可制度（《固废法》第三十九条）</w:t>
            </w: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6.产生工业固体废物的单位应当取得排污许可证。</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依法取得排污许可证并按证排污。</w:t>
            </w:r>
          </w:p>
        </w:tc>
        <w:tc>
          <w:tcPr>
            <w:tcW w:w="522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1.未依法取得排污许可证排放危险废物的，扣2分。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w:t>
            </w:r>
            <w:r>
              <w:rPr>
                <w:rFonts w:eastAsia="黑体" w:cs="黑体"/>
                <w:bCs/>
                <w:color w:val="000000"/>
                <w:kern w:val="0"/>
                <w:sz w:val="21"/>
                <w:szCs w:val="21"/>
              </w:rPr>
              <w:t>.</w:t>
            </w:r>
            <w:r>
              <w:rPr>
                <w:rFonts w:hint="eastAsia" w:eastAsia="黑体" w:cs="黑体"/>
                <w:bCs/>
                <w:color w:val="000000"/>
                <w:kern w:val="0"/>
                <w:sz w:val="21"/>
                <w:szCs w:val="21"/>
              </w:rPr>
              <w:t>危险废物产生情况与排污许可证差别较大的，扣</w:t>
            </w:r>
            <w:r>
              <w:rPr>
                <w:rFonts w:eastAsia="黑体" w:cs="黑体"/>
                <w:bCs/>
                <w:color w:val="000000"/>
                <w:kern w:val="0"/>
                <w:sz w:val="21"/>
                <w:szCs w:val="21"/>
              </w:rPr>
              <w:t>1</w:t>
            </w:r>
            <w:r>
              <w:rPr>
                <w:rFonts w:hint="eastAsia" w:eastAsia="黑体" w:cs="黑体"/>
                <w:bCs/>
                <w:color w:val="000000"/>
                <w:kern w:val="0"/>
                <w:sz w:val="21"/>
                <w:szCs w:val="21"/>
              </w:rPr>
              <w:t>分。</w:t>
            </w:r>
          </w:p>
          <w:p>
            <w:pPr>
              <w:widowControl/>
              <w:spacing w:line="340" w:lineRule="exact"/>
              <w:rPr>
                <w:rFonts w:eastAsia="黑体" w:cs="黑体"/>
                <w:bCs/>
                <w:color w:val="000000"/>
                <w:kern w:val="0"/>
                <w:sz w:val="21"/>
                <w:szCs w:val="21"/>
              </w:rPr>
            </w:pPr>
            <w:r>
              <w:rPr>
                <w:rFonts w:eastAsia="黑体" w:cs="黑体"/>
                <w:bCs/>
                <w:color w:val="000000"/>
                <w:kern w:val="0"/>
                <w:sz w:val="21"/>
                <w:szCs w:val="21"/>
              </w:rPr>
              <w:t>3</w:t>
            </w:r>
            <w:r>
              <w:rPr>
                <w:rFonts w:hint="eastAsia" w:eastAsia="黑体" w:cs="黑体"/>
                <w:bCs/>
                <w:color w:val="000000"/>
                <w:kern w:val="0"/>
                <w:sz w:val="21"/>
                <w:szCs w:val="21"/>
              </w:rPr>
              <w:t>.依法取得了排污许可证，但对危险废物的贮存、自行处置和外委不符合许可证要求的，扣1分。</w:t>
            </w:r>
          </w:p>
          <w:p>
            <w:pPr>
              <w:widowControl/>
              <w:spacing w:line="340" w:lineRule="exact"/>
              <w:rPr>
                <w:rFonts w:eastAsia="黑体" w:cs="黑体"/>
                <w:bCs/>
                <w:color w:val="000000"/>
                <w:kern w:val="0"/>
                <w:sz w:val="21"/>
                <w:szCs w:val="21"/>
              </w:rPr>
            </w:pPr>
            <w:r>
              <w:rPr>
                <w:rFonts w:eastAsia="黑体" w:cs="黑体"/>
                <w:bCs/>
                <w:color w:val="000000"/>
                <w:kern w:val="0"/>
                <w:sz w:val="21"/>
                <w:szCs w:val="21"/>
              </w:rPr>
              <w:t>4</w:t>
            </w:r>
            <w:r>
              <w:rPr>
                <w:rFonts w:hint="eastAsia" w:eastAsia="黑体" w:cs="黑体"/>
                <w:bCs/>
                <w:color w:val="000000"/>
                <w:kern w:val="0"/>
                <w:sz w:val="21"/>
                <w:szCs w:val="21"/>
              </w:rPr>
              <w:t>.依法取得了排污许可证，但未及时提交台账记录和执行报告的，扣1分。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blHeader/>
          <w:jc w:val="center"/>
        </w:trPr>
        <w:tc>
          <w:tcPr>
            <w:tcW w:w="111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五、台账和申报制度（《固废法》第七十八条）</w:t>
            </w: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*7.通过危险废物信息管理系统向所在地生态环境主管部门申报危险废物的种类、产生量、流向、贮存、处置等有关资料。</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3</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通过</w:t>
            </w:r>
            <w:r>
              <w:rPr>
                <w:rFonts w:hint="eastAsia" w:eastAsia="黑体" w:cs="黑体"/>
                <w:color w:val="000000"/>
                <w:kern w:val="0"/>
                <w:sz w:val="21"/>
                <w:szCs w:val="21"/>
              </w:rPr>
              <w:t>山东省固体废物和危险化学品信息化智慧监管系统</w:t>
            </w:r>
            <w:r>
              <w:rPr>
                <w:rFonts w:hint="eastAsia" w:eastAsia="黑体" w:cs="黑体"/>
                <w:bCs/>
                <w:color w:val="000000"/>
                <w:kern w:val="0"/>
                <w:sz w:val="21"/>
                <w:szCs w:val="21"/>
              </w:rPr>
              <w:t>如实申报；内容齐全；能提供证明材料，证明所申报数据的真实性和合理性。</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1.未按时完成申报的，扣2分。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2.申报资料中存在1处错误的，扣</w:t>
            </w:r>
            <w:r>
              <w:rPr>
                <w:rFonts w:eastAsia="黑体" w:cs="黑体"/>
                <w:bCs/>
                <w:color w:val="000000"/>
                <w:kern w:val="0"/>
                <w:sz w:val="21"/>
                <w:szCs w:val="21"/>
              </w:rPr>
              <w:t>0.5</w:t>
            </w:r>
            <w:r>
              <w:rPr>
                <w:rFonts w:hint="eastAsia" w:eastAsia="黑体" w:cs="黑体"/>
                <w:bCs/>
                <w:color w:val="000000"/>
                <w:kern w:val="0"/>
                <w:sz w:val="21"/>
                <w:szCs w:val="21"/>
              </w:rPr>
              <w:t>分；存在2处及以上错误的，扣1分。</w:t>
            </w:r>
          </w:p>
          <w:p>
            <w:pPr>
              <w:widowControl/>
              <w:spacing w:line="300" w:lineRule="exact"/>
              <w:rPr>
                <w:rFonts w:eastAsia="黑体" w:cs="黑体"/>
                <w:bCs/>
                <w:color w:val="000000"/>
                <w:kern w:val="0"/>
                <w:sz w:val="21"/>
                <w:szCs w:val="21"/>
              </w:rPr>
            </w:pPr>
            <w:r>
              <w:rPr>
                <w:rFonts w:eastAsia="黑体" w:cs="黑体"/>
                <w:bCs/>
                <w:color w:val="000000"/>
                <w:kern w:val="0"/>
                <w:sz w:val="21"/>
                <w:szCs w:val="21"/>
              </w:rPr>
              <w:t>3</w:t>
            </w:r>
            <w:r>
              <w:rPr>
                <w:rFonts w:hint="eastAsia" w:eastAsia="黑体" w:cs="黑体"/>
                <w:bCs/>
                <w:color w:val="000000"/>
                <w:kern w:val="0"/>
                <w:sz w:val="21"/>
                <w:szCs w:val="21"/>
              </w:rPr>
              <w:t>.申报登记数据每有1处不能提供可行依据或证明材料的，扣0.5分。</w:t>
            </w:r>
          </w:p>
          <w:p>
            <w:pPr>
              <w:widowControl/>
              <w:spacing w:line="300" w:lineRule="exact"/>
              <w:rPr>
                <w:rFonts w:eastAsia="黑体" w:cs="黑体"/>
                <w:bCs/>
                <w:color w:val="000000"/>
                <w:kern w:val="0"/>
                <w:sz w:val="21"/>
                <w:szCs w:val="21"/>
              </w:rPr>
            </w:pPr>
            <w:r>
              <w:rPr>
                <w:rFonts w:eastAsia="黑体" w:cs="黑体"/>
                <w:bCs/>
                <w:color w:val="000000"/>
                <w:kern w:val="0"/>
                <w:sz w:val="21"/>
                <w:szCs w:val="21"/>
              </w:rPr>
              <w:t>4</w:t>
            </w:r>
            <w:r>
              <w:rPr>
                <w:rFonts w:hint="eastAsia" w:eastAsia="黑体" w:cs="黑体"/>
                <w:bCs/>
                <w:color w:val="000000"/>
                <w:kern w:val="0"/>
                <w:sz w:val="21"/>
                <w:szCs w:val="21"/>
              </w:rPr>
              <w:t>.不报或恶意虚报、漏报、瞒报，填报内容与实际严重不符的，扣3分。</w:t>
            </w:r>
          </w:p>
          <w:p>
            <w:pPr>
              <w:widowControl/>
              <w:spacing w:line="300" w:lineRule="exact"/>
              <w:rPr>
                <w:rFonts w:eastAsia="黑体" w:cs="黑体"/>
                <w:bCs/>
                <w:color w:val="000000"/>
                <w:kern w:val="0"/>
                <w:sz w:val="21"/>
                <w:szCs w:val="21"/>
              </w:rPr>
            </w:pPr>
            <w:r>
              <w:rPr>
                <w:rFonts w:eastAsia="黑体" w:cs="黑体"/>
                <w:bCs/>
                <w:color w:val="000000"/>
                <w:kern w:val="0"/>
                <w:sz w:val="21"/>
                <w:szCs w:val="21"/>
              </w:rPr>
              <w:t>5</w:t>
            </w:r>
            <w:r>
              <w:rPr>
                <w:rFonts w:hint="eastAsia" w:eastAsia="黑体" w:cs="黑体"/>
                <w:bCs/>
                <w:color w:val="000000"/>
                <w:kern w:val="0"/>
                <w:sz w:val="21"/>
                <w:szCs w:val="21"/>
              </w:rPr>
              <w:t>.发生重大变化未及时变更或补充申报的，扣2分。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blHeader/>
          <w:jc w:val="center"/>
        </w:trPr>
        <w:tc>
          <w:tcPr>
            <w:tcW w:w="1117" w:type="dxa"/>
            <w:vMerge w:val="restart"/>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六、转移制度（《固废法》第三十七条、第八十二条）</w:t>
            </w: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8.接收危险废物的，按照危险废物转移有关规定，如实填写转移联单。</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4</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按照实际接收、转移的危险废物，如实填写危险废物转移联单。</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1.未提交转移计划或未获备案通过，擅自转移危险废物的，扣4分。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2.接收危险废物未按照规定如实填写、运行电子联单的，扣4分。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3.电子联单填写不规范，每存在1处错误扣1分。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4.联单所填代码与实际转移危险废物代码不一致的，扣4分。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*9.利用处置过程新产生危险废物的单位委托他人运输、利用、处置的，应当对受托方的主体资格进行核实，依法签订书面合同，并在合同中约定污染防治要求。</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5</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利用处置过程新产生的危险废物需转移给外单位利用或处置的单位，核定受托方的主体资格和技术能力。</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1.未对受托方的主体资格和技术能力进行核实，不能提供证明材料的，扣2.5分。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2.未及时核对受托方收集、利用或者处置相关危险废物情况，不能提供证明材料的，扣2.5分。</w:t>
            </w:r>
          </w:p>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3.将危险废物转移给无相关资质的单位进行利用或处置的，扣5分。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*10.跨省转移危险废物的，应当向危险废物移出地省人民政府生态环境主管部门申请。</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向省级生态环境部门申请并获得批准。</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未获批准擅自跨省转移危险废物（包括转出和转入）的，扣2分。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2" w:hRule="atLeast"/>
          <w:tblHeader/>
          <w:jc w:val="center"/>
        </w:trPr>
        <w:tc>
          <w:tcPr>
            <w:tcW w:w="1117" w:type="dxa"/>
            <w:vMerge w:val="restart"/>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七、应急预案备案制度（《固废法》第八十五条）</w:t>
            </w: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11.制定意外事故的防范措施和应急预案，并向所在地生态环境部门和其他负有固体废物污染环境防治监督管理职责的部门备案。</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按照《危险废物经营单位编制应急预案指南》，制定了《突发危险废物污染事件应急预案》，或在综合性环境应急预案中有相关篇章或有专门子预案，且内容要素齐全，措施具体可行。</w:t>
            </w:r>
          </w:p>
        </w:tc>
        <w:tc>
          <w:tcPr>
            <w:tcW w:w="522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1.应急预案未明确管理机构及负责人的，扣1分。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2.应急预案未针对事故情形制定消除危险废物污染处理措施，或措施操作性不强的，扣1分。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3.未按照要求配备应急装备及物资的，扣1分。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4.内外部环境发生变化，未修订预案，或更新（至少每3年）不及时的，扣1分。</w:t>
            </w:r>
          </w:p>
          <w:p>
            <w:pPr>
              <w:widowControl/>
              <w:spacing w:line="340" w:lineRule="exact"/>
              <w:rPr>
                <w:rFonts w:eastAsia="黑体" w:cs="黑体"/>
                <w:bCs/>
                <w:color w:val="000000"/>
                <w:kern w:val="0"/>
                <w:sz w:val="21"/>
                <w:szCs w:val="21"/>
              </w:rPr>
            </w:pPr>
            <w:r>
              <w:rPr>
                <w:rFonts w:eastAsia="黑体" w:cs="黑体"/>
                <w:bCs/>
                <w:color w:val="000000"/>
                <w:kern w:val="0"/>
                <w:sz w:val="21"/>
                <w:szCs w:val="21"/>
              </w:rPr>
              <w:t>5</w:t>
            </w:r>
            <w:r>
              <w:rPr>
                <w:rFonts w:hint="eastAsia" w:eastAsia="黑体" w:cs="黑体"/>
                <w:bCs/>
                <w:color w:val="000000"/>
                <w:kern w:val="0"/>
                <w:sz w:val="21"/>
                <w:szCs w:val="21"/>
              </w:rPr>
              <w:t>.应急预案未经评审，或无法提供相关评审材料的，扣0.5分。</w:t>
            </w:r>
          </w:p>
          <w:p>
            <w:pPr>
              <w:widowControl/>
              <w:spacing w:line="340" w:lineRule="exact"/>
              <w:rPr>
                <w:rFonts w:eastAsia="黑体" w:cs="黑体"/>
                <w:bCs/>
                <w:color w:val="000000"/>
                <w:kern w:val="0"/>
                <w:sz w:val="21"/>
                <w:szCs w:val="21"/>
              </w:rPr>
            </w:pPr>
            <w:r>
              <w:rPr>
                <w:rFonts w:eastAsia="黑体" w:cs="黑体"/>
                <w:bCs/>
                <w:color w:val="000000"/>
                <w:kern w:val="0"/>
                <w:sz w:val="21"/>
                <w:szCs w:val="21"/>
              </w:rPr>
              <w:t>6</w:t>
            </w:r>
            <w:r>
              <w:rPr>
                <w:rFonts w:hint="eastAsia" w:eastAsia="黑体" w:cs="黑体"/>
                <w:bCs/>
                <w:color w:val="000000"/>
                <w:kern w:val="0"/>
                <w:sz w:val="21"/>
                <w:szCs w:val="21"/>
              </w:rPr>
              <w:t>.应急预案未经所在地生态环境部门或其他负有固体废物污染环境防治监督管理职责的部门备案的，扣1分。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atLeast"/>
          <w:tblHeader/>
          <w:jc w:val="center"/>
        </w:trPr>
        <w:tc>
          <w:tcPr>
            <w:tcW w:w="1117" w:type="dxa"/>
            <w:vMerge w:val="continue"/>
            <w:noWrap w:val="0"/>
            <w:vAlign w:val="center"/>
          </w:tcPr>
          <w:p>
            <w:pPr>
              <w:widowControl/>
              <w:spacing w:line="340" w:lineRule="exact"/>
              <w:rPr>
                <w:rFonts w:eastAsia="黑体" w:cs="黑体"/>
                <w:bCs/>
                <w:color w:val="000000"/>
                <w:kern w:val="0"/>
                <w:sz w:val="21"/>
                <w:szCs w:val="21"/>
              </w:rPr>
            </w:pP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12.按照预案要求每年组织应急演练。</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制定了详细的演练计划、按计划进行了演练、有详细的记录（包括图片、文字或视频等）、有演练总结材料等。</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1.未制定演练计划、无演练记录、无总结材料、参加演练人员不熟悉以外事故防范措施的，每有1项扣1分。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2.近1年来未组织突发危险废物事件应急演练的，扣1分。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查阅相关资料、现场询问</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tblHeader/>
          <w:jc w:val="center"/>
        </w:trPr>
        <w:tc>
          <w:tcPr>
            <w:tcW w:w="1117" w:type="dxa"/>
            <w:vMerge w:val="restart"/>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八、贮存设施环境管理（《固废法》第十七条、十八条、七十九条、八十一条）</w:t>
            </w: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13.依法进行环境影响评价，完成“三同时”验收</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有环评材料，并完成“三同时”验收</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1.环境影响评价文件未对全部危险废物贮存设施进行评价的，扣1分。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2.贮存设施未全部完成“三同时”验收的，扣1分。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3.危险废物实际贮存情况与环境影响评价不一致的，扣1分。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14.按照国家有关规定和环境保护标准贮存危险废物。</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4（累积扣分项）</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贮存场所符合《危险废物贮存污染控制标准》的有关要求（贮存场所地面须作硬化及防渗处理；临时贮存场所应有雨棚、围堰或围墙；设置废水导排管道或渠道，将冲洗废水纳入企业废水处理设施处理或危险废物管理；贮存液态或半固态废物的，需设置泄露液体收集装置；装载危险废物的容器完好无损），有一定的周转贮存能力。</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1.装载危险废物的容器和包装物破损、泄漏和其他缺陷的，每有1处扣2分。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未设置废水导排管道或渠道；未将冲洗废水纳入企业废水处理设施处理或危险废物管理；贮存液态或半固态废物，未设置泄露液体收集装置；贮存易挥发性物质，未安装气体导出、净化装置或废气收集处理效果较差的；防雨措施不到位的；以上每有1项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3.临时贮存场所不符合危险废物贮存要求的，扣2分；少量危险废物露天堆放的，扣2分；大量（3处或1吨以上）危险废物露天堆放、抛撒、倾倒、填埋危险废物等行为的，直接判定为不达标。</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4.危险废物贮存设施的贮存能力低于利用处置设施15日利用处置量的，扣2分。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5.每处露天存放的，同时执行贮存、标志不规范的扣分标准。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40" w:lineRule="exact"/>
              <w:rPr>
                <w:rFonts w:eastAsia="黑体" w:cs="黑体"/>
                <w:bCs/>
                <w:color w:val="000000"/>
                <w:spacing w:val="-6"/>
                <w:kern w:val="0"/>
                <w:sz w:val="21"/>
                <w:szCs w:val="21"/>
              </w:rPr>
            </w:pPr>
            <w:r>
              <w:rPr>
                <w:rFonts w:hint="eastAsia" w:eastAsia="黑体" w:cs="黑体"/>
                <w:bCs/>
                <w:color w:val="000000"/>
                <w:spacing w:val="-6"/>
                <w:kern w:val="0"/>
                <w:sz w:val="21"/>
                <w:szCs w:val="21"/>
              </w:rPr>
              <w:t>15.未将危险废物混入非危险废物中贮存。</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1（累积扣分项）</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做到分类贮存。</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1.少量（≤1吨或2处）危险废物混入非危险废物中贮存的，每有1起扣1分。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2.新产生的危险废物与收集的危险废物混放的，扣1分。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3.大量（多于1吨或3处及以上）危险废物混入非危险废物中贮存的，直接判定为不达标。</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现场核查</w:t>
            </w:r>
          </w:p>
        </w:tc>
        <w:tc>
          <w:tcPr>
            <w:tcW w:w="1170"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40" w:lineRule="exact"/>
              <w:rPr>
                <w:rFonts w:eastAsia="黑体" w:cs="黑体"/>
                <w:bCs/>
                <w:color w:val="000000"/>
                <w:spacing w:val="-6"/>
                <w:kern w:val="0"/>
                <w:sz w:val="21"/>
                <w:szCs w:val="21"/>
              </w:rPr>
            </w:pPr>
            <w:r>
              <w:rPr>
                <w:rFonts w:hint="eastAsia" w:eastAsia="黑体" w:cs="黑体"/>
                <w:bCs/>
                <w:color w:val="000000"/>
                <w:spacing w:val="-6"/>
                <w:kern w:val="0"/>
                <w:sz w:val="21"/>
                <w:szCs w:val="21"/>
              </w:rPr>
              <w:t>16.贮存期限不超过一年，确需延长贮存期限的，报经颁发许可证的主管部门批准。</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收集的危险废物贮存不超过一年；确需延长期限的，报经颁发许可证的主管部门批准。</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1.收集的危险废物贮存期限超过一年，且未经颁发许可证的部门批准延长的，扣1分。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2.不能提供相关延期证明材料的，扣1分。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现场核查</w:t>
            </w:r>
          </w:p>
        </w:tc>
        <w:tc>
          <w:tcPr>
            <w:tcW w:w="1170" w:type="dxa"/>
            <w:noWrap w:val="0"/>
            <w:vAlign w:val="top"/>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Header/>
          <w:jc w:val="center"/>
        </w:trPr>
        <w:tc>
          <w:tcPr>
            <w:tcW w:w="111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九、业务培训（《固废法》第九十三条）</w:t>
            </w: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17.定期对危险废物利用处置的管理人员、操作人员和技术人员进行培训。</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spacing w:val="-8"/>
                <w:kern w:val="0"/>
                <w:sz w:val="21"/>
                <w:szCs w:val="21"/>
              </w:rPr>
            </w:pPr>
            <w:r>
              <w:rPr>
                <w:rFonts w:hint="eastAsia" w:eastAsia="黑体" w:cs="黑体"/>
                <w:bCs/>
                <w:color w:val="000000"/>
                <w:spacing w:val="-8"/>
                <w:kern w:val="0"/>
                <w:sz w:val="21"/>
                <w:szCs w:val="21"/>
              </w:rPr>
              <w:t>制定了培训计划，并开展危险物收集、运输、贮存、利用和处置方面的国家相关法律法规、规章和有关规范性文件培训，并有相关的材料支撑，参加培训的人员对培训内容熟悉。</w:t>
            </w:r>
          </w:p>
        </w:tc>
        <w:tc>
          <w:tcPr>
            <w:tcW w:w="5225" w:type="dxa"/>
            <w:noWrap w:val="0"/>
            <w:vAlign w:val="center"/>
          </w:tcPr>
          <w:p>
            <w:pPr>
              <w:widowControl/>
              <w:spacing w:line="340" w:lineRule="exact"/>
              <w:rPr>
                <w:rFonts w:eastAsia="黑体" w:cs="黑体"/>
                <w:bCs/>
                <w:color w:val="000000"/>
                <w:spacing w:val="-8"/>
                <w:kern w:val="0"/>
                <w:sz w:val="21"/>
                <w:szCs w:val="21"/>
              </w:rPr>
            </w:pPr>
            <w:r>
              <w:rPr>
                <w:rFonts w:hint="eastAsia" w:eastAsia="黑体" w:cs="黑体"/>
                <w:bCs/>
                <w:color w:val="000000"/>
                <w:spacing w:val="-8"/>
                <w:kern w:val="0"/>
                <w:sz w:val="21"/>
                <w:szCs w:val="21"/>
              </w:rPr>
              <w:t>1.未对管理人员和从事危险物收集、运输、贮存、利用和处置等工作的人员进行培训，或没有开展培训的图片、文字或视频等资料的，扣0.5分。</w:t>
            </w:r>
          </w:p>
          <w:p>
            <w:pPr>
              <w:widowControl/>
              <w:spacing w:line="340" w:lineRule="exact"/>
              <w:rPr>
                <w:rFonts w:eastAsia="黑体" w:cs="黑体"/>
                <w:bCs/>
                <w:color w:val="000000"/>
                <w:spacing w:val="-8"/>
                <w:kern w:val="0"/>
                <w:sz w:val="21"/>
                <w:szCs w:val="21"/>
              </w:rPr>
            </w:pPr>
            <w:r>
              <w:rPr>
                <w:rFonts w:hint="eastAsia" w:eastAsia="黑体" w:cs="黑体"/>
                <w:bCs/>
                <w:color w:val="000000"/>
                <w:spacing w:val="-8"/>
                <w:kern w:val="0"/>
                <w:sz w:val="21"/>
                <w:szCs w:val="21"/>
              </w:rPr>
              <w:t>2.未制定人员培训计划，或全年培训材料没有涵盖危险废物管理的所有制度、本单位危险废物规章制度、工作流程的，扣0.5分。</w:t>
            </w:r>
          </w:p>
          <w:p>
            <w:pPr>
              <w:widowControl/>
              <w:spacing w:line="340" w:lineRule="exact"/>
              <w:rPr>
                <w:rFonts w:eastAsia="黑体" w:cs="黑体"/>
                <w:bCs/>
                <w:color w:val="000000"/>
                <w:spacing w:val="-8"/>
                <w:kern w:val="0"/>
                <w:sz w:val="21"/>
                <w:szCs w:val="21"/>
              </w:rPr>
            </w:pPr>
            <w:r>
              <w:rPr>
                <w:rFonts w:hint="eastAsia" w:eastAsia="黑体" w:cs="黑体"/>
                <w:bCs/>
                <w:color w:val="000000"/>
                <w:spacing w:val="-8"/>
                <w:kern w:val="0"/>
                <w:sz w:val="21"/>
                <w:szCs w:val="21"/>
              </w:rPr>
              <w:t>3.未对培训人员进行考核，或没有培训人员签到记录的，扣0.5分。</w:t>
            </w:r>
          </w:p>
          <w:p>
            <w:pPr>
              <w:widowControl/>
              <w:spacing w:line="340" w:lineRule="exact"/>
              <w:rPr>
                <w:rFonts w:eastAsia="黑体" w:cs="黑体"/>
                <w:bCs/>
                <w:color w:val="000000"/>
                <w:kern w:val="0"/>
                <w:sz w:val="21"/>
                <w:szCs w:val="21"/>
              </w:rPr>
            </w:pPr>
            <w:r>
              <w:rPr>
                <w:rFonts w:hint="eastAsia" w:eastAsia="黑体" w:cs="黑体"/>
                <w:bCs/>
                <w:color w:val="000000"/>
                <w:spacing w:val="-8"/>
                <w:kern w:val="0"/>
                <w:sz w:val="21"/>
                <w:szCs w:val="21"/>
              </w:rPr>
              <w:t>4.参加培训人员对危险废物管理制度、相应岗位危险废物的管理要求、工作流程不熟悉的，扣0.5分。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查阅相关资料、现场询问</w:t>
            </w:r>
          </w:p>
        </w:tc>
        <w:tc>
          <w:tcPr>
            <w:tcW w:w="1170"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Header/>
          <w:jc w:val="center"/>
        </w:trPr>
        <w:tc>
          <w:tcPr>
            <w:tcW w:w="111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十、事故预防和处理机制（《固废法》第八十六条）</w:t>
            </w:r>
          </w:p>
        </w:tc>
        <w:tc>
          <w:tcPr>
            <w:tcW w:w="1926"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*18.落实事故预防及处理制度，发生事故或其他突发性事件，科学快速处理，及时向管理部门报告。</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建立了事故预防和报告制度；发生事故后处理到位、报告及时。</w:t>
            </w:r>
          </w:p>
        </w:tc>
        <w:tc>
          <w:tcPr>
            <w:tcW w:w="5225" w:type="dxa"/>
            <w:noWrap w:val="0"/>
            <w:vAlign w:val="center"/>
          </w:tcPr>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1.未建立事故预防和报告机制或落实不到位的，扣1分。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2.因管理不到位，导致突发事件，造成人员伤亡、环境污染、未及时上报或造成重大舆情的，扣2分。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3.因管理不到位，发生一般事故未造成环境污染或未及时上报的，每有1次扣1分。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blHeader/>
          <w:jc w:val="center"/>
        </w:trPr>
        <w:tc>
          <w:tcPr>
            <w:tcW w:w="1117" w:type="dxa"/>
            <w:vMerge w:val="restart"/>
            <w:noWrap w:val="0"/>
            <w:vAlign w:val="center"/>
          </w:tcPr>
          <w:p>
            <w:pPr>
              <w:spacing w:line="340" w:lineRule="exact"/>
              <w:rPr>
                <w:rFonts w:eastAsia="黑体" w:cs="黑体"/>
                <w:bCs/>
                <w:color w:val="000000"/>
                <w:kern w:val="0"/>
                <w:sz w:val="21"/>
                <w:szCs w:val="21"/>
              </w:rPr>
            </w:pPr>
            <w:r>
              <w:rPr>
                <w:rFonts w:hint="eastAsia" w:eastAsia="黑体" w:cs="黑体"/>
                <w:bCs/>
                <w:color w:val="000000"/>
                <w:kern w:val="0"/>
                <w:sz w:val="21"/>
                <w:szCs w:val="21"/>
              </w:rPr>
              <w:t>十一、利用处置设施环境管理（《固废法》第十七条、十八条、十九条、七十九条、八十八条）</w:t>
            </w:r>
          </w:p>
          <w:p>
            <w:pPr>
              <w:spacing w:line="340" w:lineRule="exact"/>
              <w:rPr>
                <w:rFonts w:eastAsia="黑体" w:cs="黑体"/>
                <w:bCs/>
                <w:color w:val="000000"/>
                <w:kern w:val="0"/>
                <w:sz w:val="21"/>
                <w:szCs w:val="21"/>
              </w:rPr>
            </w:pP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*19.依法进行环境影响评价，完成“三同时”验收。</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有环评材料，并完成“三同时”验收。</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1.环境影响评价文件未对全部危险废物利用处置设施进行评价的，扣1分。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2.未完成“三同时”验收即投入运行的（不包括试运行），扣1分。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3.实际利用处置方式与环境影响评价不一致的，扣1分。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blHeader/>
          <w:jc w:val="center"/>
        </w:trPr>
        <w:tc>
          <w:tcPr>
            <w:tcW w:w="1117" w:type="dxa"/>
            <w:vMerge w:val="continue"/>
            <w:noWrap w:val="0"/>
            <w:vAlign w:val="center"/>
          </w:tcPr>
          <w:p>
            <w:pPr>
              <w:spacing w:line="340" w:lineRule="exact"/>
              <w:rPr>
                <w:rFonts w:eastAsia="黑体" w:cs="黑体"/>
                <w:bCs/>
                <w:color w:val="000000"/>
                <w:kern w:val="0"/>
                <w:sz w:val="21"/>
                <w:szCs w:val="21"/>
              </w:rPr>
            </w:pP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*20.按照环评或设计工艺运行。</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按照环评或设计工艺运行。</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1.未按照环评或工艺设计生产，擅自改变原辅料的，扣2分。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2.未按照环评或工艺设计生产，擅自改变工艺的，扣2分。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blHeader/>
          <w:jc w:val="center"/>
        </w:trPr>
        <w:tc>
          <w:tcPr>
            <w:tcW w:w="1117" w:type="dxa"/>
            <w:vMerge w:val="continue"/>
            <w:noWrap w:val="0"/>
            <w:vAlign w:val="center"/>
          </w:tcPr>
          <w:p>
            <w:pPr>
              <w:spacing w:line="300" w:lineRule="exact"/>
              <w:rPr>
                <w:rFonts w:eastAsia="黑体" w:cs="黑体"/>
                <w:bCs/>
                <w:color w:val="000000"/>
                <w:kern w:val="0"/>
                <w:sz w:val="21"/>
                <w:szCs w:val="21"/>
              </w:rPr>
            </w:pP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21.符合运行环境管理要求。</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4（累积扣分项）</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运行要求符合相关标准要求。</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1.工艺路线不符合技术规范要求的，扣4分。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2.各环节烟气温度、停留时间、相关在线参数不符合技术规范要求的，每有1处扣2分。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3.未按标准要求的频次提供热灼减率、焚毁去除率监测数据，或数据不符合设计标准未完成整改的，扣2分。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tblHeader/>
          <w:jc w:val="center"/>
        </w:trPr>
        <w:tc>
          <w:tcPr>
            <w:tcW w:w="1117" w:type="dxa"/>
            <w:vMerge w:val="continue"/>
            <w:noWrap w:val="0"/>
            <w:vAlign w:val="center"/>
          </w:tcPr>
          <w:p>
            <w:pPr>
              <w:spacing w:line="300" w:lineRule="exact"/>
              <w:rPr>
                <w:rFonts w:eastAsia="黑体" w:cs="黑体"/>
                <w:bCs/>
                <w:color w:val="000000"/>
                <w:kern w:val="0"/>
                <w:sz w:val="21"/>
                <w:szCs w:val="21"/>
              </w:rPr>
            </w:pP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*22.按照有关要求定期对利用处置设施污染物排放进行环境监测，并符合《危险废物焚烧污染控制标准》、《危险废物填埋污染控制标准》、《危险废物集中焚烧处置工程建设技术规范》等相关标准要求。</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4</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制定了监测制度，监测频次、指标符合要求，有定期环境监测报告，并且污染控制符合相关标准要求。</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1.未制定监测制度、监测计划的，扣2分。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2.监测计划中监测项目、频次、点位、方法等不全面、不具体的，每有1项扣1分。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3.无环境监测报告或监测频次和项目不符合要求的，扣4分；污染控制（包括焚烧、填埋）、相关运行参数不符合控制标准的要求的，扣4分。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4.监测出现超标、运行参数不符合控制标准后未及时整改落实达标排放和符合控制标准的，扣4分。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5.近半年内未对污染物排放情况进行监测，或污染物出现超标排放后未及时采取有效整改措施，或存在监测数据造假的，扣4分。</w:t>
            </w:r>
          </w:p>
          <w:p>
            <w:pPr>
              <w:widowControl/>
              <w:spacing w:line="340" w:lineRule="exact"/>
              <w:rPr>
                <w:rFonts w:eastAsia="黑体" w:cs="黑体"/>
                <w:bCs/>
                <w:color w:val="000000"/>
                <w:kern w:val="0"/>
                <w:sz w:val="21"/>
                <w:szCs w:val="21"/>
              </w:rPr>
            </w:pPr>
            <w:r>
              <w:rPr>
                <w:rFonts w:hint="eastAsia" w:eastAsia="黑体" w:cs="黑体"/>
                <w:bCs/>
                <w:color w:val="000000"/>
                <w:kern w:val="0"/>
                <w:sz w:val="21"/>
                <w:szCs w:val="21"/>
              </w:rPr>
              <w:t>6.填埋场未按规范要求进行环境安全评估的，扣2分。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7.焚烧炉未按规范要求进行性能测试的，扣2分。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对照相关标准查看环境监测报告、现场核查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3" w:hRule="atLeast"/>
          <w:tblHeader/>
          <w:jc w:val="center"/>
        </w:trPr>
        <w:tc>
          <w:tcPr>
            <w:tcW w:w="1117" w:type="dxa"/>
            <w:vMerge w:val="continue"/>
            <w:noWrap w:val="0"/>
            <w:vAlign w:val="center"/>
          </w:tcPr>
          <w:p>
            <w:pPr>
              <w:spacing w:line="300" w:lineRule="exact"/>
              <w:rPr>
                <w:rFonts w:eastAsia="黑体" w:cs="黑体"/>
                <w:bCs/>
                <w:color w:val="000000"/>
                <w:kern w:val="0"/>
                <w:sz w:val="21"/>
                <w:szCs w:val="21"/>
              </w:rPr>
            </w:pPr>
          </w:p>
        </w:tc>
        <w:tc>
          <w:tcPr>
            <w:tcW w:w="1926"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23.重点危险废物集中处置设施、场所退役前，运营单位应当按照国家有关规定对设施、场所采取污染防治措施。</w:t>
            </w:r>
          </w:p>
        </w:tc>
        <w:tc>
          <w:tcPr>
            <w:tcW w:w="667" w:type="dxa"/>
            <w:noWrap w:val="0"/>
            <w:vAlign w:val="center"/>
          </w:tcPr>
          <w:p>
            <w:pPr>
              <w:widowControl/>
              <w:spacing w:line="34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40" w:lineRule="exact"/>
              <w:jc w:val="center"/>
              <w:rPr>
                <w:rFonts w:eastAsia="黑体" w:cs="黑体"/>
                <w:bCs/>
                <w:color w:val="000000"/>
                <w:kern w:val="0"/>
                <w:sz w:val="21"/>
                <w:szCs w:val="21"/>
              </w:rPr>
            </w:pPr>
          </w:p>
        </w:tc>
        <w:tc>
          <w:tcPr>
            <w:tcW w:w="2457"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退役费用预提；对封场的填埋场采取封闭措施，设置永久性标记。</w:t>
            </w:r>
          </w:p>
        </w:tc>
        <w:tc>
          <w:tcPr>
            <w:tcW w:w="5225" w:type="dxa"/>
            <w:noWrap w:val="0"/>
            <w:vAlign w:val="center"/>
          </w:tcPr>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1.填埋危险废物的设施退役费用未列入投资概算或生产成本，或未按照国家和地方要求按时缴纳的，扣1分。</w:t>
            </w:r>
          </w:p>
          <w:p>
            <w:pPr>
              <w:widowControl/>
              <w:spacing w:line="340" w:lineRule="exact"/>
              <w:jc w:val="left"/>
              <w:rPr>
                <w:rFonts w:eastAsia="黑体" w:cs="黑体"/>
                <w:bCs/>
                <w:color w:val="000000"/>
                <w:kern w:val="0"/>
                <w:sz w:val="21"/>
                <w:szCs w:val="21"/>
              </w:rPr>
            </w:pPr>
            <w:r>
              <w:rPr>
                <w:rFonts w:hint="eastAsia" w:eastAsia="黑体" w:cs="黑体"/>
                <w:bCs/>
                <w:color w:val="000000"/>
                <w:kern w:val="0"/>
                <w:sz w:val="21"/>
                <w:szCs w:val="21"/>
              </w:rPr>
              <w:t>2.危险废物填埋场服役期满后，未按照有关规定对填埋过危险废物的土地采取封闭措施，或未在划定的封闭区域设置永久性标记的，扣1分。</w:t>
            </w:r>
          </w:p>
        </w:tc>
        <w:tc>
          <w:tcPr>
            <w:tcW w:w="1595" w:type="dxa"/>
            <w:noWrap w:val="0"/>
            <w:vAlign w:val="center"/>
          </w:tcPr>
          <w:p>
            <w:pPr>
              <w:widowControl/>
              <w:spacing w:line="300" w:lineRule="exact"/>
              <w:rPr>
                <w:rFonts w:eastAsia="黑体" w:cs="黑体"/>
                <w:bCs/>
                <w:color w:val="000000"/>
                <w:kern w:val="0"/>
                <w:sz w:val="21"/>
                <w:szCs w:val="21"/>
              </w:rPr>
            </w:pP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17" w:type="dxa"/>
            <w:vMerge w:val="continue"/>
            <w:noWrap w:val="0"/>
            <w:vAlign w:val="center"/>
          </w:tcPr>
          <w:p>
            <w:pPr>
              <w:spacing w:line="300" w:lineRule="exact"/>
              <w:rPr>
                <w:rFonts w:eastAsia="黑体" w:cs="黑体"/>
                <w:bCs/>
                <w:color w:val="000000"/>
                <w:kern w:val="0"/>
                <w:sz w:val="21"/>
                <w:szCs w:val="21"/>
              </w:rPr>
            </w:pPr>
          </w:p>
        </w:tc>
        <w:tc>
          <w:tcPr>
            <w:tcW w:w="1926" w:type="dxa"/>
            <w:noWrap w:val="0"/>
            <w:vAlign w:val="center"/>
          </w:tcPr>
          <w:p>
            <w:pPr>
              <w:widowControl/>
              <w:spacing w:line="260" w:lineRule="exact"/>
              <w:jc w:val="left"/>
              <w:rPr>
                <w:rFonts w:eastAsia="黑体" w:cs="黑体"/>
                <w:bCs/>
                <w:color w:val="000000"/>
                <w:kern w:val="0"/>
                <w:sz w:val="21"/>
                <w:szCs w:val="21"/>
              </w:rPr>
            </w:pPr>
            <w:r>
              <w:rPr>
                <w:rFonts w:hint="eastAsia" w:eastAsia="黑体" w:cs="黑体"/>
                <w:bCs/>
                <w:color w:val="000000"/>
                <w:kern w:val="0"/>
                <w:sz w:val="21"/>
                <w:szCs w:val="21"/>
              </w:rPr>
              <w:t>24.危险废物资源化利用过程符合环境保护要求。</w:t>
            </w:r>
          </w:p>
        </w:tc>
        <w:tc>
          <w:tcPr>
            <w:tcW w:w="667" w:type="dxa"/>
            <w:noWrap w:val="0"/>
            <w:vAlign w:val="center"/>
          </w:tcPr>
          <w:p>
            <w:pPr>
              <w:widowControl/>
              <w:spacing w:line="260" w:lineRule="exact"/>
              <w:jc w:val="center"/>
              <w:rPr>
                <w:rFonts w:eastAsia="黑体" w:cs="黑体"/>
                <w:bCs/>
                <w:color w:val="000000"/>
                <w:kern w:val="0"/>
                <w:sz w:val="21"/>
                <w:szCs w:val="21"/>
              </w:rPr>
            </w:pPr>
            <w:r>
              <w:rPr>
                <w:rFonts w:hint="eastAsia" w:eastAsia="黑体" w:cs="黑体"/>
                <w:bCs/>
                <w:color w:val="000000"/>
                <w:kern w:val="0"/>
                <w:sz w:val="21"/>
                <w:szCs w:val="21"/>
              </w:rPr>
              <w:t>6</w:t>
            </w:r>
          </w:p>
        </w:tc>
        <w:tc>
          <w:tcPr>
            <w:tcW w:w="611" w:type="dxa"/>
            <w:noWrap w:val="0"/>
            <w:vAlign w:val="center"/>
          </w:tcPr>
          <w:p>
            <w:pPr>
              <w:widowControl/>
              <w:spacing w:line="260" w:lineRule="exact"/>
              <w:jc w:val="center"/>
              <w:rPr>
                <w:rFonts w:eastAsia="黑体" w:cs="黑体"/>
                <w:bCs/>
                <w:color w:val="000000"/>
                <w:kern w:val="0"/>
                <w:sz w:val="21"/>
                <w:szCs w:val="21"/>
              </w:rPr>
            </w:pPr>
          </w:p>
        </w:tc>
        <w:tc>
          <w:tcPr>
            <w:tcW w:w="2457" w:type="dxa"/>
            <w:noWrap w:val="0"/>
            <w:vAlign w:val="center"/>
          </w:tcPr>
          <w:p>
            <w:pPr>
              <w:widowControl/>
              <w:spacing w:line="260" w:lineRule="exact"/>
              <w:jc w:val="left"/>
              <w:rPr>
                <w:rFonts w:eastAsia="黑体" w:cs="黑体"/>
                <w:bCs/>
                <w:color w:val="000000"/>
                <w:kern w:val="0"/>
                <w:sz w:val="21"/>
                <w:szCs w:val="21"/>
              </w:rPr>
            </w:pPr>
            <w:r>
              <w:rPr>
                <w:rFonts w:hint="eastAsia" w:eastAsia="黑体" w:cs="黑体"/>
                <w:bCs/>
                <w:color w:val="000000"/>
                <w:kern w:val="0"/>
                <w:sz w:val="21"/>
                <w:szCs w:val="21"/>
              </w:rPr>
              <w:t>符合《固体废物鉴别标准 通则》相关要求。</w:t>
            </w:r>
          </w:p>
        </w:tc>
        <w:tc>
          <w:tcPr>
            <w:tcW w:w="5225" w:type="dxa"/>
            <w:noWrap w:val="0"/>
            <w:vAlign w:val="center"/>
          </w:tcPr>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1.危险废物资源化产物生产过程中排放到环境中的有害物质限值不符合国家相关污染物排放（控制）标准或技术规范要求，或不能提供证明材料的，扣3分。</w:t>
            </w:r>
          </w:p>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2.危险废物资源化利用产物中有害物质含量限值不符合国家相关污染物排放（控制）标准或技术规范要求，或不能提供证明材料的，扣3分。</w:t>
            </w:r>
          </w:p>
        </w:tc>
        <w:tc>
          <w:tcPr>
            <w:tcW w:w="1595" w:type="dxa"/>
            <w:noWrap w:val="0"/>
            <w:vAlign w:val="center"/>
          </w:tcPr>
          <w:p>
            <w:pPr>
              <w:widowControl/>
              <w:spacing w:line="300" w:lineRule="exact"/>
              <w:rPr>
                <w:rFonts w:eastAsia="黑体" w:cs="黑体"/>
                <w:bCs/>
                <w:color w:val="000000"/>
                <w:kern w:val="0"/>
                <w:sz w:val="21"/>
                <w:szCs w:val="21"/>
              </w:rPr>
            </w:pP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17" w:type="dxa"/>
            <w:vMerge w:val="restart"/>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十二、运行环境管理要求（《固废法》第十九条）</w:t>
            </w:r>
          </w:p>
        </w:tc>
        <w:tc>
          <w:tcPr>
            <w:tcW w:w="1926" w:type="dxa"/>
            <w:noWrap w:val="0"/>
            <w:vAlign w:val="center"/>
          </w:tcPr>
          <w:p>
            <w:pPr>
              <w:widowControl/>
              <w:spacing w:line="260" w:lineRule="exact"/>
              <w:jc w:val="left"/>
              <w:rPr>
                <w:rFonts w:eastAsia="黑体" w:cs="黑体"/>
                <w:bCs/>
                <w:color w:val="000000"/>
                <w:kern w:val="0"/>
                <w:sz w:val="21"/>
                <w:szCs w:val="21"/>
              </w:rPr>
            </w:pPr>
            <w:r>
              <w:rPr>
                <w:rFonts w:hint="eastAsia" w:eastAsia="黑体" w:cs="黑体"/>
                <w:bCs/>
                <w:color w:val="000000"/>
                <w:kern w:val="0"/>
                <w:sz w:val="21"/>
                <w:szCs w:val="21"/>
              </w:rPr>
              <w:t>25.危险废物（医疗废物除外）入厂时进行特性分析。</w:t>
            </w:r>
          </w:p>
        </w:tc>
        <w:tc>
          <w:tcPr>
            <w:tcW w:w="667" w:type="dxa"/>
            <w:noWrap w:val="0"/>
            <w:vAlign w:val="center"/>
          </w:tcPr>
          <w:p>
            <w:pPr>
              <w:widowControl/>
              <w:spacing w:line="26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260" w:lineRule="exact"/>
              <w:jc w:val="center"/>
              <w:rPr>
                <w:rFonts w:eastAsia="黑体" w:cs="黑体"/>
                <w:bCs/>
                <w:color w:val="000000"/>
                <w:kern w:val="0"/>
                <w:sz w:val="21"/>
                <w:szCs w:val="21"/>
              </w:rPr>
            </w:pPr>
          </w:p>
        </w:tc>
        <w:tc>
          <w:tcPr>
            <w:tcW w:w="2457" w:type="dxa"/>
            <w:noWrap w:val="0"/>
            <w:vAlign w:val="center"/>
          </w:tcPr>
          <w:p>
            <w:pPr>
              <w:widowControl/>
              <w:spacing w:line="260" w:lineRule="exact"/>
              <w:rPr>
                <w:rFonts w:eastAsia="黑体" w:cs="黑体"/>
                <w:bCs/>
                <w:color w:val="000000"/>
                <w:kern w:val="0"/>
                <w:sz w:val="21"/>
                <w:szCs w:val="21"/>
              </w:rPr>
            </w:pPr>
            <w:r>
              <w:rPr>
                <w:rFonts w:hint="eastAsia" w:eastAsia="黑体" w:cs="黑体"/>
                <w:bCs/>
                <w:color w:val="000000"/>
                <w:kern w:val="0"/>
                <w:sz w:val="21"/>
                <w:szCs w:val="21"/>
              </w:rPr>
              <w:t>对所接收的性质不明确的危险废物进行危险特性分析。</w:t>
            </w:r>
          </w:p>
        </w:tc>
        <w:tc>
          <w:tcPr>
            <w:tcW w:w="5225" w:type="dxa"/>
            <w:noWrap w:val="0"/>
            <w:vAlign w:val="center"/>
          </w:tcPr>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1.分析测试仪器设备配备不符合标准要求的，扣2分。</w:t>
            </w:r>
          </w:p>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2.对所接收的性质不明确的危险废物未进行危险特性分析，或无法提供分析报告的，扣2分。</w:t>
            </w:r>
          </w:p>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注：对于接收种类单一、性质明确的危险废物的经营单位，该项可不做考核。</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17" w:type="dxa"/>
            <w:vMerge w:val="continue"/>
            <w:noWrap w:val="0"/>
            <w:vAlign w:val="center"/>
          </w:tcPr>
          <w:p>
            <w:pPr>
              <w:spacing w:line="300" w:lineRule="exact"/>
              <w:rPr>
                <w:rFonts w:eastAsia="黑体" w:cs="黑体"/>
                <w:bCs/>
                <w:color w:val="000000"/>
                <w:kern w:val="0"/>
                <w:sz w:val="21"/>
                <w:szCs w:val="21"/>
              </w:rPr>
            </w:pPr>
          </w:p>
        </w:tc>
        <w:tc>
          <w:tcPr>
            <w:tcW w:w="1926" w:type="dxa"/>
            <w:noWrap w:val="0"/>
            <w:vAlign w:val="center"/>
          </w:tcPr>
          <w:p>
            <w:pPr>
              <w:widowControl/>
              <w:spacing w:line="260" w:lineRule="exact"/>
              <w:rPr>
                <w:rFonts w:eastAsia="黑体" w:cs="黑体"/>
                <w:bCs/>
                <w:color w:val="000000"/>
                <w:kern w:val="0"/>
                <w:sz w:val="21"/>
                <w:szCs w:val="21"/>
              </w:rPr>
            </w:pPr>
            <w:r>
              <w:rPr>
                <w:rFonts w:hint="eastAsia" w:eastAsia="黑体" w:cs="黑体"/>
                <w:bCs/>
                <w:color w:val="000000"/>
                <w:kern w:val="0"/>
                <w:sz w:val="21"/>
                <w:szCs w:val="21"/>
              </w:rPr>
              <w:t>26.定期对处置设施、监测设备、安全和应急设备以及运行设备等进行检查，发现破损，应及时采取措施清理更换，应对环境监测和分析仪器进行校正和维护。</w:t>
            </w:r>
          </w:p>
        </w:tc>
        <w:tc>
          <w:tcPr>
            <w:tcW w:w="667" w:type="dxa"/>
            <w:noWrap w:val="0"/>
            <w:vAlign w:val="center"/>
          </w:tcPr>
          <w:p>
            <w:pPr>
              <w:widowControl/>
              <w:spacing w:line="26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260" w:lineRule="exact"/>
              <w:jc w:val="center"/>
              <w:rPr>
                <w:rFonts w:eastAsia="黑体" w:cs="黑体"/>
                <w:bCs/>
                <w:color w:val="000000"/>
                <w:kern w:val="0"/>
                <w:sz w:val="21"/>
                <w:szCs w:val="21"/>
              </w:rPr>
            </w:pPr>
          </w:p>
        </w:tc>
        <w:tc>
          <w:tcPr>
            <w:tcW w:w="2457" w:type="dxa"/>
            <w:noWrap w:val="0"/>
            <w:vAlign w:val="center"/>
          </w:tcPr>
          <w:p>
            <w:pPr>
              <w:widowControl/>
              <w:spacing w:line="260" w:lineRule="exact"/>
              <w:rPr>
                <w:rFonts w:eastAsia="黑体" w:cs="黑体"/>
                <w:bCs/>
                <w:color w:val="000000"/>
                <w:kern w:val="0"/>
                <w:sz w:val="21"/>
                <w:szCs w:val="21"/>
              </w:rPr>
            </w:pPr>
            <w:r>
              <w:rPr>
                <w:rFonts w:hint="eastAsia" w:eastAsia="黑体" w:cs="黑体"/>
                <w:bCs/>
                <w:color w:val="000000"/>
                <w:kern w:val="0"/>
                <w:sz w:val="21"/>
                <w:szCs w:val="21"/>
              </w:rPr>
              <w:t>定期对相关设施进行检查和维护，且运行正常。</w:t>
            </w:r>
          </w:p>
        </w:tc>
        <w:tc>
          <w:tcPr>
            <w:tcW w:w="5225" w:type="dxa"/>
            <w:noWrap w:val="0"/>
            <w:vAlign w:val="center"/>
          </w:tcPr>
          <w:p>
            <w:pPr>
              <w:widowControl/>
              <w:spacing w:line="280" w:lineRule="exact"/>
              <w:jc w:val="left"/>
              <w:rPr>
                <w:rFonts w:eastAsia="黑体" w:cs="黑体"/>
                <w:bCs/>
                <w:color w:val="000000"/>
                <w:spacing w:val="-6"/>
                <w:kern w:val="0"/>
                <w:sz w:val="21"/>
                <w:szCs w:val="21"/>
              </w:rPr>
            </w:pPr>
            <w:r>
              <w:rPr>
                <w:rFonts w:hint="eastAsia" w:eastAsia="黑体" w:cs="黑体"/>
                <w:bCs/>
                <w:color w:val="000000"/>
                <w:spacing w:val="-6"/>
                <w:kern w:val="0"/>
                <w:sz w:val="21"/>
                <w:szCs w:val="21"/>
              </w:rPr>
              <w:t>1.未定期对处置设施进行检查和维护的，</w:t>
            </w:r>
            <w:r>
              <w:rPr>
                <w:rFonts w:hint="eastAsia" w:eastAsia="黑体" w:cs="黑体"/>
                <w:bCs/>
                <w:color w:val="000000"/>
                <w:kern w:val="0"/>
                <w:sz w:val="21"/>
                <w:szCs w:val="21"/>
              </w:rPr>
              <w:t>扣0.5分。</w:t>
            </w:r>
          </w:p>
          <w:p>
            <w:pPr>
              <w:widowControl/>
              <w:spacing w:line="280" w:lineRule="exact"/>
              <w:jc w:val="left"/>
              <w:rPr>
                <w:rFonts w:eastAsia="黑体" w:cs="黑体"/>
                <w:bCs/>
                <w:color w:val="000000"/>
                <w:kern w:val="0"/>
                <w:sz w:val="21"/>
                <w:szCs w:val="21"/>
              </w:rPr>
            </w:pPr>
            <w:r>
              <w:rPr>
                <w:rFonts w:hint="eastAsia" w:eastAsia="黑体" w:cs="黑体"/>
                <w:bCs/>
                <w:color w:val="000000"/>
                <w:spacing w:val="-6"/>
                <w:kern w:val="0"/>
                <w:sz w:val="21"/>
                <w:szCs w:val="21"/>
              </w:rPr>
              <w:t>2.未定期对监测设备进行检查和维护的，</w:t>
            </w:r>
            <w:r>
              <w:rPr>
                <w:rFonts w:hint="eastAsia" w:eastAsia="黑体" w:cs="黑体"/>
                <w:bCs/>
                <w:color w:val="000000"/>
                <w:kern w:val="0"/>
                <w:sz w:val="21"/>
                <w:szCs w:val="21"/>
              </w:rPr>
              <w:t>扣0.5分。</w:t>
            </w:r>
          </w:p>
          <w:p>
            <w:pPr>
              <w:widowControl/>
              <w:spacing w:line="280" w:lineRule="exact"/>
              <w:jc w:val="left"/>
              <w:rPr>
                <w:rFonts w:eastAsia="黑体" w:cs="黑体"/>
                <w:bCs/>
                <w:color w:val="000000"/>
                <w:kern w:val="0"/>
                <w:sz w:val="21"/>
                <w:szCs w:val="21"/>
              </w:rPr>
            </w:pPr>
            <w:r>
              <w:rPr>
                <w:rFonts w:hint="eastAsia" w:eastAsia="黑体" w:cs="黑体"/>
                <w:bCs/>
                <w:color w:val="000000"/>
                <w:spacing w:val="-12"/>
                <w:kern w:val="0"/>
                <w:sz w:val="21"/>
                <w:szCs w:val="21"/>
              </w:rPr>
              <w:t>3.未定期对安全和应急设备进行检查和维护</w:t>
            </w:r>
            <w:r>
              <w:rPr>
                <w:rFonts w:hint="eastAsia" w:eastAsia="黑体" w:cs="黑体"/>
                <w:bCs/>
                <w:color w:val="000000"/>
                <w:spacing w:val="-6"/>
                <w:kern w:val="0"/>
                <w:sz w:val="21"/>
                <w:szCs w:val="21"/>
              </w:rPr>
              <w:t>的，</w:t>
            </w:r>
            <w:r>
              <w:rPr>
                <w:rFonts w:hint="eastAsia" w:eastAsia="黑体" w:cs="黑体"/>
                <w:bCs/>
                <w:color w:val="000000"/>
                <w:kern w:val="0"/>
                <w:sz w:val="21"/>
                <w:szCs w:val="21"/>
              </w:rPr>
              <w:t>扣0.5分。</w:t>
            </w:r>
          </w:p>
          <w:p>
            <w:pPr>
              <w:widowControl/>
              <w:spacing w:line="280" w:lineRule="exact"/>
              <w:jc w:val="left"/>
              <w:rPr>
                <w:rFonts w:eastAsia="黑体" w:cs="黑体"/>
                <w:bCs/>
                <w:color w:val="000000"/>
                <w:spacing w:val="-6"/>
                <w:kern w:val="0"/>
                <w:sz w:val="21"/>
                <w:szCs w:val="21"/>
              </w:rPr>
            </w:pPr>
            <w:r>
              <w:rPr>
                <w:rFonts w:hint="eastAsia" w:eastAsia="黑体" w:cs="黑体"/>
                <w:bCs/>
                <w:color w:val="000000"/>
                <w:spacing w:val="-6"/>
                <w:kern w:val="0"/>
                <w:sz w:val="21"/>
                <w:szCs w:val="21"/>
              </w:rPr>
              <w:t>4.未定期对环境监测和分析仪器进行校正和维护的，</w:t>
            </w:r>
            <w:r>
              <w:rPr>
                <w:rFonts w:hint="eastAsia" w:eastAsia="黑体" w:cs="黑体"/>
                <w:bCs/>
                <w:color w:val="000000"/>
                <w:kern w:val="0"/>
                <w:sz w:val="21"/>
                <w:szCs w:val="21"/>
              </w:rPr>
              <w:t>扣0.5分。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查阅相关资料、现场核查</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17" w:type="dxa"/>
            <w:vMerge w:val="restart"/>
            <w:noWrap w:val="0"/>
            <w:vAlign w:val="center"/>
          </w:tcPr>
          <w:p>
            <w:pPr>
              <w:spacing w:line="300" w:lineRule="exact"/>
              <w:rPr>
                <w:rFonts w:eastAsia="黑体" w:cs="黑体"/>
                <w:bCs/>
                <w:color w:val="000000"/>
                <w:kern w:val="0"/>
                <w:sz w:val="21"/>
                <w:szCs w:val="21"/>
              </w:rPr>
            </w:pPr>
            <w:r>
              <w:rPr>
                <w:rFonts w:hint="eastAsia" w:eastAsia="黑体" w:cs="黑体"/>
                <w:bCs/>
                <w:color w:val="000000"/>
                <w:kern w:val="0"/>
                <w:sz w:val="21"/>
                <w:szCs w:val="21"/>
              </w:rPr>
              <w:t>十三、记录和报告经营情况制度（《固废法》第八十条、第八十七条）</w:t>
            </w:r>
          </w:p>
        </w:tc>
        <w:tc>
          <w:tcPr>
            <w:tcW w:w="1926" w:type="dxa"/>
            <w:noWrap w:val="0"/>
            <w:vAlign w:val="center"/>
          </w:tcPr>
          <w:p>
            <w:pPr>
              <w:widowControl/>
              <w:spacing w:line="260" w:lineRule="exact"/>
              <w:rPr>
                <w:rFonts w:eastAsia="黑体" w:cs="黑体"/>
                <w:bCs/>
                <w:color w:val="000000"/>
                <w:kern w:val="0"/>
                <w:sz w:val="21"/>
                <w:szCs w:val="21"/>
              </w:rPr>
            </w:pPr>
            <w:r>
              <w:rPr>
                <w:rFonts w:hint="eastAsia" w:eastAsia="黑体" w:cs="黑体"/>
                <w:bCs/>
                <w:color w:val="000000"/>
                <w:kern w:val="0"/>
                <w:sz w:val="21"/>
                <w:szCs w:val="21"/>
              </w:rPr>
              <w:t>27.按照有关标准规范要求，建立危险废物管理台账，如实记载收集、贮存、处置危险废物的类别、来源去向和有无事故等事项。</w:t>
            </w:r>
          </w:p>
        </w:tc>
        <w:tc>
          <w:tcPr>
            <w:tcW w:w="667" w:type="dxa"/>
            <w:noWrap w:val="0"/>
            <w:vAlign w:val="center"/>
          </w:tcPr>
          <w:p>
            <w:pPr>
              <w:widowControl/>
              <w:spacing w:line="260" w:lineRule="exact"/>
              <w:jc w:val="center"/>
              <w:rPr>
                <w:rFonts w:eastAsia="黑体" w:cs="黑体"/>
                <w:bCs/>
                <w:color w:val="000000"/>
                <w:kern w:val="0"/>
                <w:sz w:val="21"/>
                <w:szCs w:val="21"/>
              </w:rPr>
            </w:pPr>
            <w:r>
              <w:rPr>
                <w:rFonts w:hint="eastAsia" w:eastAsia="黑体" w:cs="黑体"/>
                <w:bCs/>
                <w:color w:val="000000"/>
                <w:kern w:val="0"/>
                <w:sz w:val="21"/>
                <w:szCs w:val="21"/>
              </w:rPr>
              <w:t>5</w:t>
            </w:r>
          </w:p>
        </w:tc>
        <w:tc>
          <w:tcPr>
            <w:tcW w:w="611" w:type="dxa"/>
            <w:noWrap w:val="0"/>
            <w:vAlign w:val="center"/>
          </w:tcPr>
          <w:p>
            <w:pPr>
              <w:widowControl/>
              <w:spacing w:line="260" w:lineRule="exact"/>
              <w:jc w:val="center"/>
              <w:rPr>
                <w:rFonts w:eastAsia="黑体" w:cs="黑体"/>
                <w:bCs/>
                <w:color w:val="000000"/>
                <w:kern w:val="0"/>
                <w:sz w:val="21"/>
                <w:szCs w:val="21"/>
              </w:rPr>
            </w:pPr>
          </w:p>
        </w:tc>
        <w:tc>
          <w:tcPr>
            <w:tcW w:w="2457" w:type="dxa"/>
            <w:noWrap w:val="0"/>
            <w:vAlign w:val="center"/>
          </w:tcPr>
          <w:p>
            <w:pPr>
              <w:widowControl/>
              <w:spacing w:line="260" w:lineRule="exact"/>
              <w:rPr>
                <w:rFonts w:eastAsia="黑体" w:cs="黑体"/>
                <w:bCs/>
                <w:color w:val="000000"/>
                <w:kern w:val="0"/>
                <w:sz w:val="21"/>
                <w:szCs w:val="21"/>
              </w:rPr>
            </w:pPr>
            <w:r>
              <w:rPr>
                <w:rFonts w:hint="eastAsia" w:eastAsia="黑体" w:cs="黑体"/>
                <w:bCs/>
                <w:color w:val="000000"/>
                <w:kern w:val="0"/>
                <w:sz w:val="21"/>
                <w:szCs w:val="21"/>
              </w:rPr>
              <w:t>建立了经营台账，涵盖了危险废物详细分析记录、接收记录、利用处置记录、新产生危险废物记录（不新产生危险废物的单位除外）、内部检查记录、设施运行及环境监测记录、人员培训记录、事故记录和报告、应急预案演练记录等9项内容，且如实记载危险废物经营情况，数据准确。</w:t>
            </w:r>
          </w:p>
        </w:tc>
        <w:tc>
          <w:tcPr>
            <w:tcW w:w="5225" w:type="dxa"/>
            <w:noWrap w:val="0"/>
            <w:vAlign w:val="center"/>
          </w:tcPr>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1.未建立经营台账的，扣5分。</w:t>
            </w:r>
          </w:p>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2.经营台账涵盖的内容每缺失1项或每有1处数据错误的</w:t>
            </w:r>
            <w:r>
              <w:rPr>
                <w:rFonts w:hint="eastAsia" w:eastAsia="黑体" w:cs="黑体"/>
                <w:bCs/>
                <w:color w:val="000000"/>
                <w:spacing w:val="-14"/>
                <w:kern w:val="0"/>
                <w:sz w:val="21"/>
                <w:szCs w:val="21"/>
              </w:rPr>
              <w:t>，扣1</w:t>
            </w:r>
            <w:r>
              <w:rPr>
                <w:rFonts w:hint="eastAsia" w:eastAsia="黑体" w:cs="黑体"/>
                <w:bCs/>
                <w:color w:val="000000"/>
                <w:kern w:val="0"/>
                <w:sz w:val="21"/>
                <w:szCs w:val="21"/>
              </w:rPr>
              <w:t>分。</w:t>
            </w:r>
          </w:p>
          <w:p>
            <w:pPr>
              <w:widowControl/>
              <w:spacing w:line="280" w:lineRule="exact"/>
              <w:jc w:val="left"/>
              <w:rPr>
                <w:rFonts w:eastAsia="黑体" w:cs="黑体"/>
                <w:bCs/>
                <w:color w:val="000000"/>
                <w:kern w:val="0"/>
                <w:sz w:val="21"/>
                <w:szCs w:val="21"/>
              </w:rPr>
            </w:pPr>
            <w:r>
              <w:rPr>
                <w:rFonts w:hint="eastAsia" w:eastAsia="黑体" w:cs="黑体"/>
                <w:bCs/>
                <w:color w:val="000000"/>
                <w:kern w:val="0"/>
                <w:sz w:val="21"/>
                <w:szCs w:val="21"/>
              </w:rPr>
              <w:t>3.危险废物管理台账未保存10年以上（以填埋方式处置危险废物的永久保存）的，扣1分。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blHeader/>
          <w:jc w:val="center"/>
        </w:trPr>
        <w:tc>
          <w:tcPr>
            <w:tcW w:w="1117" w:type="dxa"/>
            <w:vMerge w:val="continue"/>
            <w:noWrap w:val="0"/>
            <w:vAlign w:val="center"/>
          </w:tcPr>
          <w:p>
            <w:pPr>
              <w:widowControl/>
              <w:spacing w:line="300" w:lineRule="exact"/>
              <w:rPr>
                <w:rFonts w:eastAsia="黑体" w:cs="黑体"/>
                <w:bCs/>
                <w:color w:val="000000"/>
                <w:kern w:val="0"/>
                <w:sz w:val="21"/>
                <w:szCs w:val="21"/>
              </w:rPr>
            </w:pPr>
          </w:p>
        </w:tc>
        <w:tc>
          <w:tcPr>
            <w:tcW w:w="1926" w:type="dxa"/>
            <w:noWrap w:val="0"/>
            <w:vAlign w:val="center"/>
          </w:tcPr>
          <w:p>
            <w:pPr>
              <w:widowControl/>
              <w:spacing w:line="300" w:lineRule="exact"/>
              <w:rPr>
                <w:rFonts w:eastAsia="黑体" w:cs="黑体"/>
                <w:bCs/>
                <w:color w:val="000000"/>
                <w:spacing w:val="-6"/>
                <w:kern w:val="0"/>
                <w:sz w:val="21"/>
                <w:szCs w:val="21"/>
              </w:rPr>
            </w:pPr>
            <w:r>
              <w:rPr>
                <w:rFonts w:hint="eastAsia" w:eastAsia="黑体" w:cs="黑体"/>
                <w:bCs/>
                <w:color w:val="000000"/>
                <w:spacing w:val="-6"/>
                <w:kern w:val="0"/>
                <w:sz w:val="21"/>
                <w:szCs w:val="21"/>
              </w:rPr>
              <w:t>28.按照危险废物经营许可证及生态环境部门的要求，定期报告危险废物经营活动情况。</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2</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定期向生态环境部门报告危险废物经营情况。</w:t>
            </w:r>
          </w:p>
        </w:tc>
        <w:tc>
          <w:tcPr>
            <w:tcW w:w="5225"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1.未按时报送月度经营情况的，扣1分。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2.未按时报送年度经营情况的，扣1分。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3.未报送月度或年度经营情况的，扣2分。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blHeader/>
          <w:jc w:val="center"/>
        </w:trPr>
        <w:tc>
          <w:tcPr>
            <w:tcW w:w="1117"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十四、环境污染责任保险（《固废法》第九十九条）</w:t>
            </w:r>
          </w:p>
        </w:tc>
        <w:tc>
          <w:tcPr>
            <w:tcW w:w="1926" w:type="dxa"/>
            <w:noWrap w:val="0"/>
            <w:vAlign w:val="center"/>
          </w:tcPr>
          <w:p>
            <w:pPr>
              <w:widowControl/>
              <w:spacing w:line="300" w:lineRule="exact"/>
              <w:rPr>
                <w:rFonts w:eastAsia="黑体" w:cs="黑体"/>
                <w:bCs/>
                <w:color w:val="000000"/>
                <w:spacing w:val="-4"/>
                <w:kern w:val="0"/>
                <w:sz w:val="21"/>
                <w:szCs w:val="21"/>
              </w:rPr>
            </w:pPr>
            <w:r>
              <w:rPr>
                <w:rFonts w:hint="eastAsia" w:eastAsia="黑体" w:cs="黑体"/>
                <w:bCs/>
                <w:color w:val="000000"/>
                <w:spacing w:val="-4"/>
                <w:kern w:val="0"/>
                <w:sz w:val="21"/>
                <w:szCs w:val="21"/>
              </w:rPr>
              <w:t>29.</w:t>
            </w:r>
            <w:r>
              <w:rPr>
                <w:rFonts w:hint="eastAsia" w:eastAsia="黑体" w:cs="黑体"/>
                <w:bCs/>
                <w:color w:val="000000"/>
                <w:kern w:val="0"/>
                <w:sz w:val="21"/>
                <w:szCs w:val="21"/>
              </w:rPr>
              <w:t>收集、贮存、运输、利用、处置危险废物的单位，应当按照国家有关规定，投保环境污染责任保险。</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投保环境污染责任保险，签订保险合同，约定双方权利义务。将专业第三方机构出具的环境风险评估、环境风险查勘和环境安全隐患排查认定结果报送发证机关。</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未投保环境污染责任保险或未报送认定结果的，扣1分。</w:t>
            </w:r>
          </w:p>
        </w:tc>
        <w:tc>
          <w:tcPr>
            <w:tcW w:w="159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查阅相关资料</w:t>
            </w: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blHeader/>
          <w:jc w:val="center"/>
        </w:trPr>
        <w:tc>
          <w:tcPr>
            <w:tcW w:w="1117" w:type="dxa"/>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十五、信息发布（《固废法》第二十九条）</w:t>
            </w:r>
          </w:p>
        </w:tc>
        <w:tc>
          <w:tcPr>
            <w:tcW w:w="1926" w:type="dxa"/>
            <w:noWrap w:val="0"/>
            <w:vAlign w:val="center"/>
          </w:tcPr>
          <w:p>
            <w:pPr>
              <w:widowControl/>
              <w:spacing w:line="300" w:lineRule="exact"/>
              <w:rPr>
                <w:rFonts w:eastAsia="黑体" w:cs="黑体"/>
                <w:bCs/>
                <w:color w:val="000000"/>
                <w:spacing w:val="-4"/>
                <w:kern w:val="0"/>
                <w:sz w:val="21"/>
                <w:szCs w:val="21"/>
              </w:rPr>
            </w:pPr>
            <w:r>
              <w:rPr>
                <w:rFonts w:hint="eastAsia" w:eastAsia="黑体" w:cs="黑体"/>
                <w:bCs/>
                <w:color w:val="000000"/>
                <w:spacing w:val="-4"/>
                <w:kern w:val="0"/>
                <w:sz w:val="21"/>
                <w:szCs w:val="21"/>
              </w:rPr>
              <w:t>30.收集、利用、处置固体废物的单位，应当依法及时公开固体废物污染环境防治信息，主动接受社会监督。</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1</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2457"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通过企业网站等途径依法及时公开危险废物污染环境防治信息。</w:t>
            </w:r>
          </w:p>
        </w:tc>
        <w:tc>
          <w:tcPr>
            <w:tcW w:w="5225" w:type="dxa"/>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未依法公开当年或上一年度危险废物污染环境防治信息的，扣1分。</w:t>
            </w:r>
          </w:p>
        </w:tc>
        <w:tc>
          <w:tcPr>
            <w:tcW w:w="1595" w:type="dxa"/>
            <w:noWrap w:val="0"/>
            <w:vAlign w:val="center"/>
          </w:tcPr>
          <w:p>
            <w:pPr>
              <w:widowControl/>
              <w:spacing w:line="300" w:lineRule="exact"/>
              <w:rPr>
                <w:rFonts w:eastAsia="黑体" w:cs="黑体"/>
                <w:bCs/>
                <w:color w:val="000000"/>
                <w:kern w:val="0"/>
                <w:sz w:val="21"/>
                <w:szCs w:val="21"/>
              </w:rPr>
            </w:pPr>
          </w:p>
        </w:tc>
        <w:tc>
          <w:tcPr>
            <w:tcW w:w="1170" w:type="dxa"/>
            <w:noWrap w:val="0"/>
            <w:vAlign w:val="center"/>
          </w:tcPr>
          <w:p>
            <w:pPr>
              <w:widowControl/>
              <w:spacing w:line="300" w:lineRule="exact"/>
              <w:jc w:val="left"/>
              <w:rPr>
                <w:rFonts w:eastAsia="黑体" w:cs="黑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blHeader/>
          <w:jc w:val="center"/>
        </w:trPr>
        <w:tc>
          <w:tcPr>
            <w:tcW w:w="3043" w:type="dxa"/>
            <w:gridSpan w:val="2"/>
            <w:noWrap w:val="0"/>
            <w:vAlign w:val="center"/>
          </w:tcPr>
          <w:p>
            <w:pPr>
              <w:widowControl/>
              <w:spacing w:line="300" w:lineRule="exact"/>
              <w:rPr>
                <w:rFonts w:eastAsia="黑体" w:cs="黑体"/>
                <w:bCs/>
                <w:color w:val="000000"/>
                <w:kern w:val="0"/>
                <w:sz w:val="21"/>
                <w:szCs w:val="21"/>
              </w:rPr>
            </w:pPr>
            <w:r>
              <w:rPr>
                <w:rFonts w:hint="eastAsia" w:eastAsia="黑体" w:cs="黑体"/>
                <w:bCs/>
                <w:color w:val="000000"/>
                <w:kern w:val="0"/>
                <w:sz w:val="21"/>
                <w:szCs w:val="21"/>
              </w:rPr>
              <w:t>合  计</w:t>
            </w:r>
          </w:p>
        </w:tc>
        <w:tc>
          <w:tcPr>
            <w:tcW w:w="667" w:type="dxa"/>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70</w:t>
            </w:r>
          </w:p>
        </w:tc>
        <w:tc>
          <w:tcPr>
            <w:tcW w:w="611" w:type="dxa"/>
            <w:noWrap w:val="0"/>
            <w:vAlign w:val="center"/>
          </w:tcPr>
          <w:p>
            <w:pPr>
              <w:widowControl/>
              <w:spacing w:line="300" w:lineRule="exact"/>
              <w:jc w:val="center"/>
              <w:rPr>
                <w:rFonts w:eastAsia="黑体" w:cs="黑体"/>
                <w:bCs/>
                <w:color w:val="000000"/>
                <w:kern w:val="0"/>
                <w:sz w:val="21"/>
                <w:szCs w:val="21"/>
              </w:rPr>
            </w:pPr>
          </w:p>
        </w:tc>
        <w:tc>
          <w:tcPr>
            <w:tcW w:w="10447" w:type="dxa"/>
            <w:gridSpan w:val="4"/>
            <w:noWrap w:val="0"/>
            <w:vAlign w:val="center"/>
          </w:tcPr>
          <w:p>
            <w:pPr>
              <w:widowControl/>
              <w:spacing w:line="300" w:lineRule="exact"/>
              <w:jc w:val="center"/>
              <w:rPr>
                <w:rFonts w:eastAsia="黑体" w:cs="黑体"/>
                <w:bCs/>
                <w:color w:val="000000"/>
                <w:kern w:val="0"/>
                <w:sz w:val="21"/>
                <w:szCs w:val="21"/>
              </w:rPr>
            </w:pPr>
            <w:r>
              <w:rPr>
                <w:rFonts w:hint="eastAsia" w:eastAsia="黑体" w:cs="黑体"/>
                <w:bCs/>
                <w:color w:val="000000"/>
                <w:kern w:val="0"/>
                <w:sz w:val="21"/>
                <w:szCs w:val="21"/>
              </w:rPr>
              <w:t>综合评估：达标  □    基本达标 □   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blHeader/>
          <w:jc w:val="center"/>
        </w:trPr>
        <w:tc>
          <w:tcPr>
            <w:tcW w:w="14768" w:type="dxa"/>
            <w:gridSpan w:val="8"/>
            <w:noWrap w:val="0"/>
            <w:vAlign w:val="center"/>
          </w:tcPr>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综合评估标准：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1.该指标采取基准分加扣分制，总分为70分，56-70分为达标，42-55分为基本达标，41分及以下为不达标。</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2.评估内容不适用的，该项不扣分。</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3.标*项目为否决项，该项赋分扣完则综合评估为不达标。</w:t>
            </w:r>
          </w:p>
          <w:p>
            <w:pPr>
              <w:widowControl/>
              <w:spacing w:line="300" w:lineRule="exact"/>
              <w:jc w:val="left"/>
              <w:rPr>
                <w:rFonts w:eastAsia="黑体" w:cs="黑体"/>
                <w:bCs/>
                <w:color w:val="000000"/>
                <w:kern w:val="0"/>
                <w:sz w:val="21"/>
                <w:szCs w:val="21"/>
              </w:rPr>
            </w:pPr>
            <w:r>
              <w:rPr>
                <w:rFonts w:hint="eastAsia" w:eastAsia="黑体" w:cs="黑体"/>
                <w:bCs/>
                <w:color w:val="000000"/>
                <w:kern w:val="0"/>
                <w:sz w:val="21"/>
                <w:szCs w:val="21"/>
              </w:rPr>
              <w:t>4.标明累积扣分项的，该项扣分不受赋分限制。</w:t>
            </w:r>
          </w:p>
          <w:p>
            <w:pPr>
              <w:widowControl/>
              <w:spacing w:line="300" w:lineRule="exact"/>
              <w:jc w:val="left"/>
              <w:rPr>
                <w:rFonts w:eastAsia="黑体" w:cs="黑体"/>
                <w:bCs/>
                <w:color w:val="000000"/>
                <w:kern w:val="0"/>
                <w:sz w:val="21"/>
                <w:szCs w:val="21"/>
              </w:rPr>
            </w:pPr>
            <w:r>
              <w:rPr>
                <w:rFonts w:eastAsia="黑体" w:cs="黑体"/>
                <w:bCs/>
                <w:color w:val="000000"/>
                <w:kern w:val="0"/>
                <w:sz w:val="21"/>
                <w:szCs w:val="21"/>
              </w:rPr>
              <w:t>5</w:t>
            </w:r>
            <w:r>
              <w:rPr>
                <w:rFonts w:hint="eastAsia" w:eastAsia="黑体" w:cs="黑体"/>
                <w:bCs/>
                <w:color w:val="000000"/>
                <w:kern w:val="0"/>
                <w:sz w:val="21"/>
                <w:szCs w:val="21"/>
              </w:rPr>
              <w:t>.评估年度内企业因危险废物环境违法刑事案件被查实的，综合评估为不达标。</w:t>
            </w:r>
          </w:p>
        </w:tc>
      </w:tr>
    </w:tbl>
    <w:p>
      <w:pPr>
        <w:rPr>
          <w:rFonts w:hint="eastAsia" w:ascii="仿宋_GB2312" w:eastAsia="仿宋_GB2312"/>
          <w:color w:val="000000"/>
        </w:rPr>
      </w:pPr>
    </w:p>
    <w:p>
      <w:pPr>
        <w:rPr>
          <w:rFonts w:hint="eastAsia" w:ascii="仿宋_GB2312" w:eastAsia="仿宋_GB2312"/>
          <w:color w:val="000000"/>
        </w:rPr>
      </w:pPr>
    </w:p>
    <w:p>
      <w:pPr>
        <w:widowControl/>
        <w:jc w:val="left"/>
        <w:rPr>
          <w:rFonts w:ascii="黑体" w:hAnsi="黑体" w:eastAsia="黑体" w:cs="仿宋_GB2312"/>
          <w:color w:val="000000"/>
          <w:kern w:val="0"/>
          <w:lang w:bidi="ar"/>
        </w:rPr>
      </w:pPr>
      <w:r>
        <w:rPr>
          <w:rFonts w:hint="eastAsia" w:ascii="黑体" w:hAnsi="黑体" w:eastAsia="黑体" w:cs="仿宋_GB2312"/>
          <w:color w:val="000000"/>
          <w:kern w:val="0"/>
          <w:lang w:bidi="ar"/>
        </w:rPr>
        <w:t>附件2</w:t>
      </w:r>
    </w:p>
    <w:p>
      <w:pPr>
        <w:widowControl/>
        <w:spacing w:line="600" w:lineRule="exact"/>
        <w:jc w:val="center"/>
        <w:rPr>
          <w:rFonts w:hint="eastAsia" w:ascii="方正小标宋简体" w:hAnsi="黑体" w:eastAsia="方正小标宋简体" w:cs="方正小标宋简体"/>
          <w:color w:val="000000"/>
          <w:kern w:val="0"/>
          <w:sz w:val="44"/>
          <w:szCs w:val="44"/>
          <w:lang w:bidi="ar"/>
        </w:rPr>
      </w:pPr>
    </w:p>
    <w:p>
      <w:pPr>
        <w:widowControl/>
        <w:spacing w:line="600" w:lineRule="exact"/>
        <w:jc w:val="center"/>
        <w:rPr>
          <w:rFonts w:hint="eastAsia" w:ascii="方正小标宋简体" w:hAnsi="黑体" w:eastAsia="方正小标宋简体" w:cs="方正小标宋简体"/>
          <w:color w:val="000000"/>
          <w:kern w:val="0"/>
          <w:sz w:val="44"/>
          <w:szCs w:val="44"/>
          <w:lang w:bidi="ar"/>
        </w:rPr>
      </w:pPr>
      <w:r>
        <w:rPr>
          <w:rFonts w:hint="eastAsia" w:ascii="方正小标宋简体" w:hAnsi="黑体" w:eastAsia="方正小标宋简体" w:cs="方正小标宋简体"/>
          <w:color w:val="000000"/>
          <w:kern w:val="0"/>
          <w:sz w:val="44"/>
          <w:szCs w:val="44"/>
          <w:lang w:bidi="ar"/>
        </w:rPr>
        <w:t>被抽查单位评估情况记录表</w:t>
      </w:r>
    </w:p>
    <w:p>
      <w:pPr>
        <w:widowControl/>
        <w:spacing w:line="600" w:lineRule="exact"/>
        <w:jc w:val="center"/>
        <w:rPr>
          <w:rFonts w:ascii="方正小标宋简体" w:hAnsi="黑体" w:eastAsia="方正小标宋简体" w:cs="仿宋_GB2312"/>
          <w:color w:val="000000"/>
          <w:kern w:val="0"/>
          <w:sz w:val="44"/>
          <w:szCs w:val="44"/>
          <w:lang w:bidi="ar"/>
        </w:rPr>
      </w:pPr>
    </w:p>
    <w:tbl>
      <w:tblPr>
        <w:tblStyle w:val="3"/>
        <w:tblW w:w="14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73"/>
        <w:gridCol w:w="1311"/>
        <w:gridCol w:w="1711"/>
        <w:gridCol w:w="1758"/>
        <w:gridCol w:w="2297"/>
        <w:gridCol w:w="2143"/>
        <w:gridCol w:w="123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46"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序号</w:t>
            </w:r>
          </w:p>
        </w:tc>
        <w:tc>
          <w:tcPr>
            <w:tcW w:w="1573"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单位名称</w:t>
            </w:r>
          </w:p>
        </w:tc>
        <w:tc>
          <w:tcPr>
            <w:tcW w:w="1311"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评估时间</w:t>
            </w:r>
          </w:p>
        </w:tc>
        <w:tc>
          <w:tcPr>
            <w:tcW w:w="1711"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单位类型</w:t>
            </w:r>
          </w:p>
        </w:tc>
        <w:tc>
          <w:tcPr>
            <w:tcW w:w="1758"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单位基本情况</w:t>
            </w:r>
          </w:p>
        </w:tc>
        <w:tc>
          <w:tcPr>
            <w:tcW w:w="2297"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危险废物产生情况</w:t>
            </w:r>
          </w:p>
        </w:tc>
        <w:tc>
          <w:tcPr>
            <w:tcW w:w="2143"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评估发现的问题</w:t>
            </w:r>
          </w:p>
        </w:tc>
        <w:tc>
          <w:tcPr>
            <w:tcW w:w="1234"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达标情况</w:t>
            </w:r>
          </w:p>
        </w:tc>
        <w:tc>
          <w:tcPr>
            <w:tcW w:w="1481" w:type="dxa"/>
            <w:shd w:val="clear" w:color="auto" w:fill="auto"/>
            <w:noWrap w:val="0"/>
            <w:vAlign w:val="center"/>
          </w:tcPr>
          <w:p>
            <w:pPr>
              <w:widowControl/>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评估人员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46" w:type="dxa"/>
            <w:shd w:val="clear" w:color="auto" w:fill="auto"/>
            <w:noWrap w:val="0"/>
            <w:vAlign w:val="center"/>
          </w:tcPr>
          <w:p>
            <w:pPr>
              <w:widowControl/>
              <w:rPr>
                <w:rFonts w:ascii="黑体" w:hAnsi="黑体" w:eastAsia="黑体" w:cs="黑体"/>
                <w:color w:val="000000"/>
                <w:kern w:val="0"/>
                <w:sz w:val="21"/>
                <w:szCs w:val="21"/>
                <w:lang w:bidi="ar"/>
              </w:rPr>
            </w:pPr>
          </w:p>
        </w:tc>
        <w:tc>
          <w:tcPr>
            <w:tcW w:w="1573" w:type="dxa"/>
            <w:shd w:val="clear" w:color="auto" w:fill="auto"/>
            <w:noWrap w:val="0"/>
            <w:vAlign w:val="center"/>
          </w:tcPr>
          <w:p>
            <w:pPr>
              <w:widowControl/>
              <w:rPr>
                <w:rFonts w:ascii="黑体" w:hAnsi="黑体" w:eastAsia="黑体" w:cs="黑体"/>
                <w:color w:val="000000"/>
                <w:kern w:val="0"/>
                <w:sz w:val="21"/>
                <w:szCs w:val="21"/>
                <w:lang w:bidi="ar"/>
              </w:rPr>
            </w:pPr>
          </w:p>
        </w:tc>
        <w:tc>
          <w:tcPr>
            <w:tcW w:w="1311" w:type="dxa"/>
            <w:shd w:val="clear" w:color="auto" w:fill="auto"/>
            <w:noWrap w:val="0"/>
            <w:vAlign w:val="center"/>
          </w:tcPr>
          <w:p>
            <w:pPr>
              <w:widowControl/>
              <w:rPr>
                <w:rFonts w:ascii="黑体" w:hAnsi="黑体" w:eastAsia="黑体" w:cs="黑体"/>
                <w:color w:val="000000"/>
                <w:kern w:val="0"/>
                <w:sz w:val="21"/>
                <w:szCs w:val="21"/>
                <w:lang w:bidi="ar"/>
              </w:rPr>
            </w:pPr>
          </w:p>
        </w:tc>
        <w:tc>
          <w:tcPr>
            <w:tcW w:w="1711" w:type="dxa"/>
            <w:shd w:val="clear" w:color="auto" w:fill="auto"/>
            <w:noWrap w:val="0"/>
            <w:vAlign w:val="center"/>
          </w:tcPr>
          <w:p>
            <w:pPr>
              <w:widowControl/>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经营单位或产废单位</w:t>
            </w:r>
          </w:p>
        </w:tc>
        <w:tc>
          <w:tcPr>
            <w:tcW w:w="1758" w:type="dxa"/>
            <w:shd w:val="clear" w:color="auto" w:fill="auto"/>
            <w:noWrap w:val="0"/>
            <w:vAlign w:val="center"/>
          </w:tcPr>
          <w:p>
            <w:pPr>
              <w:widowControl/>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（主要产品产量，简单工艺描述）</w:t>
            </w:r>
          </w:p>
        </w:tc>
        <w:tc>
          <w:tcPr>
            <w:tcW w:w="2297" w:type="dxa"/>
            <w:shd w:val="clear" w:color="auto" w:fill="auto"/>
            <w:noWrap w:val="0"/>
            <w:vAlign w:val="center"/>
          </w:tcPr>
          <w:p>
            <w:pPr>
              <w:widowControl/>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（危险废物种类和大致产生量）</w:t>
            </w:r>
          </w:p>
        </w:tc>
        <w:tc>
          <w:tcPr>
            <w:tcW w:w="2143" w:type="dxa"/>
            <w:shd w:val="clear" w:color="auto" w:fill="auto"/>
            <w:noWrap w:val="0"/>
            <w:vAlign w:val="center"/>
          </w:tcPr>
          <w:p>
            <w:pPr>
              <w:widowControl/>
              <w:rPr>
                <w:rFonts w:ascii="黑体" w:hAnsi="黑体" w:eastAsia="黑体" w:cs="黑体"/>
                <w:color w:val="000000"/>
                <w:kern w:val="0"/>
                <w:sz w:val="21"/>
                <w:szCs w:val="21"/>
                <w:lang w:bidi="ar"/>
              </w:rPr>
            </w:pPr>
          </w:p>
        </w:tc>
        <w:tc>
          <w:tcPr>
            <w:tcW w:w="1234" w:type="dxa"/>
            <w:shd w:val="clear" w:color="auto" w:fill="auto"/>
            <w:noWrap w:val="0"/>
            <w:vAlign w:val="center"/>
          </w:tcPr>
          <w:p>
            <w:pPr>
              <w:widowControl/>
              <w:rPr>
                <w:rFonts w:ascii="黑体" w:hAnsi="黑体" w:eastAsia="黑体" w:cs="黑体"/>
                <w:color w:val="000000"/>
                <w:kern w:val="0"/>
                <w:sz w:val="21"/>
                <w:szCs w:val="21"/>
                <w:lang w:bidi="ar"/>
              </w:rPr>
            </w:pPr>
          </w:p>
        </w:tc>
        <w:tc>
          <w:tcPr>
            <w:tcW w:w="1481" w:type="dxa"/>
            <w:shd w:val="clear" w:color="auto" w:fill="auto"/>
            <w:noWrap w:val="0"/>
            <w:vAlign w:val="center"/>
          </w:tcPr>
          <w:p>
            <w:pPr>
              <w:widowControl/>
              <w:rPr>
                <w:rFonts w:ascii="黑体" w:hAnsi="黑体" w:eastAsia="黑体" w:cs="黑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146" w:type="dxa"/>
            <w:shd w:val="clear" w:color="auto" w:fill="auto"/>
            <w:noWrap w:val="0"/>
            <w:vAlign w:val="top"/>
          </w:tcPr>
          <w:p>
            <w:pPr>
              <w:widowControl/>
              <w:rPr>
                <w:rFonts w:ascii="黑体" w:hAnsi="黑体" w:eastAsia="黑体" w:cs="黑体"/>
                <w:color w:val="000000"/>
                <w:kern w:val="0"/>
                <w:sz w:val="21"/>
                <w:szCs w:val="21"/>
                <w:lang w:bidi="ar"/>
              </w:rPr>
            </w:pPr>
          </w:p>
        </w:tc>
        <w:tc>
          <w:tcPr>
            <w:tcW w:w="1573" w:type="dxa"/>
            <w:shd w:val="clear" w:color="auto" w:fill="auto"/>
            <w:noWrap w:val="0"/>
            <w:vAlign w:val="top"/>
          </w:tcPr>
          <w:p>
            <w:pPr>
              <w:widowControl/>
              <w:rPr>
                <w:rFonts w:ascii="黑体" w:hAnsi="黑体" w:eastAsia="黑体" w:cs="黑体"/>
                <w:color w:val="000000"/>
                <w:kern w:val="0"/>
                <w:sz w:val="21"/>
                <w:szCs w:val="21"/>
                <w:lang w:bidi="ar"/>
              </w:rPr>
            </w:pPr>
          </w:p>
        </w:tc>
        <w:tc>
          <w:tcPr>
            <w:tcW w:w="1311" w:type="dxa"/>
            <w:shd w:val="clear" w:color="auto" w:fill="auto"/>
            <w:noWrap w:val="0"/>
            <w:vAlign w:val="top"/>
          </w:tcPr>
          <w:p>
            <w:pPr>
              <w:widowControl/>
              <w:rPr>
                <w:rFonts w:ascii="黑体" w:hAnsi="黑体" w:eastAsia="黑体" w:cs="黑体"/>
                <w:color w:val="000000"/>
                <w:kern w:val="0"/>
                <w:sz w:val="21"/>
                <w:szCs w:val="21"/>
                <w:lang w:bidi="ar"/>
              </w:rPr>
            </w:pPr>
          </w:p>
        </w:tc>
        <w:tc>
          <w:tcPr>
            <w:tcW w:w="1711" w:type="dxa"/>
            <w:shd w:val="clear" w:color="auto" w:fill="auto"/>
            <w:noWrap w:val="0"/>
            <w:vAlign w:val="top"/>
          </w:tcPr>
          <w:p>
            <w:pPr>
              <w:widowControl/>
              <w:rPr>
                <w:rFonts w:ascii="黑体" w:hAnsi="黑体" w:eastAsia="黑体" w:cs="黑体"/>
                <w:color w:val="000000"/>
                <w:kern w:val="0"/>
                <w:sz w:val="21"/>
                <w:szCs w:val="21"/>
                <w:lang w:bidi="ar"/>
              </w:rPr>
            </w:pPr>
          </w:p>
        </w:tc>
        <w:tc>
          <w:tcPr>
            <w:tcW w:w="1758" w:type="dxa"/>
            <w:shd w:val="clear" w:color="auto" w:fill="auto"/>
            <w:noWrap w:val="0"/>
            <w:vAlign w:val="top"/>
          </w:tcPr>
          <w:p>
            <w:pPr>
              <w:widowControl/>
              <w:rPr>
                <w:rFonts w:ascii="黑体" w:hAnsi="黑体" w:eastAsia="黑体" w:cs="黑体"/>
                <w:color w:val="000000"/>
                <w:kern w:val="0"/>
                <w:sz w:val="21"/>
                <w:szCs w:val="21"/>
                <w:lang w:bidi="ar"/>
              </w:rPr>
            </w:pPr>
          </w:p>
        </w:tc>
        <w:tc>
          <w:tcPr>
            <w:tcW w:w="2297" w:type="dxa"/>
            <w:shd w:val="clear" w:color="auto" w:fill="auto"/>
            <w:noWrap w:val="0"/>
            <w:vAlign w:val="top"/>
          </w:tcPr>
          <w:p>
            <w:pPr>
              <w:widowControl/>
              <w:rPr>
                <w:rFonts w:ascii="黑体" w:hAnsi="黑体" w:eastAsia="黑体" w:cs="黑体"/>
                <w:color w:val="000000"/>
                <w:kern w:val="0"/>
                <w:sz w:val="21"/>
                <w:szCs w:val="21"/>
                <w:lang w:bidi="ar"/>
              </w:rPr>
            </w:pPr>
          </w:p>
        </w:tc>
        <w:tc>
          <w:tcPr>
            <w:tcW w:w="2143" w:type="dxa"/>
            <w:shd w:val="clear" w:color="auto" w:fill="auto"/>
            <w:noWrap w:val="0"/>
            <w:vAlign w:val="top"/>
          </w:tcPr>
          <w:p>
            <w:pPr>
              <w:widowControl/>
              <w:rPr>
                <w:rFonts w:ascii="黑体" w:hAnsi="黑体" w:eastAsia="黑体" w:cs="黑体"/>
                <w:color w:val="000000"/>
                <w:kern w:val="0"/>
                <w:sz w:val="21"/>
                <w:szCs w:val="21"/>
                <w:lang w:bidi="ar"/>
              </w:rPr>
            </w:pPr>
          </w:p>
        </w:tc>
        <w:tc>
          <w:tcPr>
            <w:tcW w:w="1234" w:type="dxa"/>
            <w:shd w:val="clear" w:color="auto" w:fill="auto"/>
            <w:noWrap w:val="0"/>
            <w:vAlign w:val="top"/>
          </w:tcPr>
          <w:p>
            <w:pPr>
              <w:widowControl/>
              <w:rPr>
                <w:rFonts w:ascii="黑体" w:hAnsi="黑体" w:eastAsia="黑体" w:cs="黑体"/>
                <w:color w:val="000000"/>
                <w:kern w:val="0"/>
                <w:sz w:val="21"/>
                <w:szCs w:val="21"/>
                <w:lang w:bidi="ar"/>
              </w:rPr>
            </w:pPr>
          </w:p>
        </w:tc>
        <w:tc>
          <w:tcPr>
            <w:tcW w:w="1481" w:type="dxa"/>
            <w:shd w:val="clear" w:color="auto" w:fill="auto"/>
            <w:noWrap w:val="0"/>
            <w:vAlign w:val="top"/>
          </w:tcPr>
          <w:p>
            <w:pPr>
              <w:widowControl/>
              <w:rPr>
                <w:rFonts w:ascii="黑体" w:hAnsi="黑体" w:eastAsia="黑体" w:cs="黑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146" w:type="dxa"/>
            <w:shd w:val="clear" w:color="auto" w:fill="auto"/>
            <w:noWrap w:val="0"/>
            <w:vAlign w:val="top"/>
          </w:tcPr>
          <w:p>
            <w:pPr>
              <w:widowControl/>
              <w:rPr>
                <w:rFonts w:ascii="黑体" w:hAnsi="黑体" w:eastAsia="黑体" w:cs="黑体"/>
                <w:color w:val="000000"/>
                <w:kern w:val="0"/>
                <w:sz w:val="21"/>
                <w:szCs w:val="21"/>
                <w:lang w:bidi="ar"/>
              </w:rPr>
            </w:pPr>
          </w:p>
        </w:tc>
        <w:tc>
          <w:tcPr>
            <w:tcW w:w="1573" w:type="dxa"/>
            <w:shd w:val="clear" w:color="auto" w:fill="auto"/>
            <w:noWrap w:val="0"/>
            <w:vAlign w:val="top"/>
          </w:tcPr>
          <w:p>
            <w:pPr>
              <w:widowControl/>
              <w:rPr>
                <w:rFonts w:ascii="黑体" w:hAnsi="黑体" w:eastAsia="黑体" w:cs="黑体"/>
                <w:color w:val="000000"/>
                <w:kern w:val="0"/>
                <w:sz w:val="21"/>
                <w:szCs w:val="21"/>
                <w:lang w:bidi="ar"/>
              </w:rPr>
            </w:pPr>
          </w:p>
        </w:tc>
        <w:tc>
          <w:tcPr>
            <w:tcW w:w="1311" w:type="dxa"/>
            <w:shd w:val="clear" w:color="auto" w:fill="auto"/>
            <w:noWrap w:val="0"/>
            <w:vAlign w:val="top"/>
          </w:tcPr>
          <w:p>
            <w:pPr>
              <w:widowControl/>
              <w:rPr>
                <w:rFonts w:ascii="黑体" w:hAnsi="黑体" w:eastAsia="黑体" w:cs="黑体"/>
                <w:color w:val="000000"/>
                <w:kern w:val="0"/>
                <w:sz w:val="21"/>
                <w:szCs w:val="21"/>
                <w:lang w:bidi="ar"/>
              </w:rPr>
            </w:pPr>
          </w:p>
        </w:tc>
        <w:tc>
          <w:tcPr>
            <w:tcW w:w="1711" w:type="dxa"/>
            <w:shd w:val="clear" w:color="auto" w:fill="auto"/>
            <w:noWrap w:val="0"/>
            <w:vAlign w:val="top"/>
          </w:tcPr>
          <w:p>
            <w:pPr>
              <w:widowControl/>
              <w:rPr>
                <w:rFonts w:ascii="黑体" w:hAnsi="黑体" w:eastAsia="黑体" w:cs="黑体"/>
                <w:color w:val="000000"/>
                <w:kern w:val="0"/>
                <w:sz w:val="21"/>
                <w:szCs w:val="21"/>
                <w:lang w:bidi="ar"/>
              </w:rPr>
            </w:pPr>
          </w:p>
        </w:tc>
        <w:tc>
          <w:tcPr>
            <w:tcW w:w="1758" w:type="dxa"/>
            <w:shd w:val="clear" w:color="auto" w:fill="auto"/>
            <w:noWrap w:val="0"/>
            <w:vAlign w:val="top"/>
          </w:tcPr>
          <w:p>
            <w:pPr>
              <w:widowControl/>
              <w:rPr>
                <w:rFonts w:ascii="黑体" w:hAnsi="黑体" w:eastAsia="黑体" w:cs="黑体"/>
                <w:color w:val="000000"/>
                <w:kern w:val="0"/>
                <w:sz w:val="21"/>
                <w:szCs w:val="21"/>
                <w:lang w:bidi="ar"/>
              </w:rPr>
            </w:pPr>
          </w:p>
        </w:tc>
        <w:tc>
          <w:tcPr>
            <w:tcW w:w="2297" w:type="dxa"/>
            <w:shd w:val="clear" w:color="auto" w:fill="auto"/>
            <w:noWrap w:val="0"/>
            <w:vAlign w:val="top"/>
          </w:tcPr>
          <w:p>
            <w:pPr>
              <w:widowControl/>
              <w:rPr>
                <w:rFonts w:ascii="黑体" w:hAnsi="黑体" w:eastAsia="黑体" w:cs="黑体"/>
                <w:color w:val="000000"/>
                <w:kern w:val="0"/>
                <w:sz w:val="21"/>
                <w:szCs w:val="21"/>
                <w:lang w:bidi="ar"/>
              </w:rPr>
            </w:pPr>
          </w:p>
        </w:tc>
        <w:tc>
          <w:tcPr>
            <w:tcW w:w="2143" w:type="dxa"/>
            <w:shd w:val="clear" w:color="auto" w:fill="auto"/>
            <w:noWrap w:val="0"/>
            <w:vAlign w:val="top"/>
          </w:tcPr>
          <w:p>
            <w:pPr>
              <w:widowControl/>
              <w:rPr>
                <w:rFonts w:ascii="黑体" w:hAnsi="黑体" w:eastAsia="黑体" w:cs="黑体"/>
                <w:color w:val="000000"/>
                <w:kern w:val="0"/>
                <w:sz w:val="21"/>
                <w:szCs w:val="21"/>
                <w:lang w:bidi="ar"/>
              </w:rPr>
            </w:pPr>
          </w:p>
        </w:tc>
        <w:tc>
          <w:tcPr>
            <w:tcW w:w="1234" w:type="dxa"/>
            <w:shd w:val="clear" w:color="auto" w:fill="auto"/>
            <w:noWrap w:val="0"/>
            <w:vAlign w:val="top"/>
          </w:tcPr>
          <w:p>
            <w:pPr>
              <w:widowControl/>
              <w:rPr>
                <w:rFonts w:ascii="黑体" w:hAnsi="黑体" w:eastAsia="黑体" w:cs="黑体"/>
                <w:color w:val="000000"/>
                <w:kern w:val="0"/>
                <w:sz w:val="21"/>
                <w:szCs w:val="21"/>
                <w:lang w:bidi="ar"/>
              </w:rPr>
            </w:pPr>
          </w:p>
        </w:tc>
        <w:tc>
          <w:tcPr>
            <w:tcW w:w="1481" w:type="dxa"/>
            <w:shd w:val="clear" w:color="auto" w:fill="auto"/>
            <w:noWrap w:val="0"/>
            <w:vAlign w:val="top"/>
          </w:tcPr>
          <w:p>
            <w:pPr>
              <w:widowControl/>
              <w:rPr>
                <w:rFonts w:ascii="黑体" w:hAnsi="黑体" w:eastAsia="黑体" w:cs="黑体"/>
                <w:color w:val="000000"/>
                <w:kern w:val="0"/>
                <w:sz w:val="21"/>
                <w:szCs w:val="21"/>
                <w:lang w:bidi="ar"/>
              </w:rPr>
            </w:pPr>
          </w:p>
        </w:tc>
      </w:tr>
    </w:tbl>
    <w:p>
      <w:pPr>
        <w:rPr>
          <w:rFonts w:hint="eastAsia" w:ascii="仿宋_GB2312" w:eastAsia="仿宋_GB2312"/>
          <w:color w:val="000000"/>
        </w:rPr>
      </w:pPr>
    </w:p>
    <w:p>
      <w:pPr>
        <w:rPr>
          <w:rFonts w:ascii="仿宋_GB2312" w:eastAsia="仿宋_GB2312"/>
          <w:color w:val="000000"/>
        </w:rPr>
        <w:sectPr>
          <w:footerReference r:id="rId3" w:type="default"/>
          <w:pgSz w:w="16838" w:h="11906" w:orient="landscape"/>
          <w:pgMar w:top="1701" w:right="1103" w:bottom="1418" w:left="1418" w:header="851" w:footer="1134" w:gutter="0"/>
          <w:cols w:space="720" w:num="1"/>
          <w:docGrid w:type="lines" w:linePitch="579" w:charSpace="-849"/>
        </w:sectPr>
      </w:pPr>
    </w:p>
    <w:p>
      <w:pPr>
        <w:widowControl/>
        <w:jc w:val="left"/>
        <w:rPr>
          <w:rFonts w:eastAsia="黑体"/>
          <w:color w:val="000000"/>
          <w:kern w:val="0"/>
          <w:lang w:bidi="ar"/>
        </w:rPr>
      </w:pPr>
      <w:r>
        <w:rPr>
          <w:rFonts w:eastAsia="黑体"/>
          <w:color w:val="000000"/>
          <w:kern w:val="0"/>
          <w:lang w:bidi="ar"/>
        </w:rPr>
        <w:t>附件3</w:t>
      </w:r>
    </w:p>
    <w:p>
      <w:pPr>
        <w:spacing w:line="200" w:lineRule="exact"/>
        <w:rPr>
          <w:rFonts w:eastAsia="仿宋_GB2312"/>
          <w:color w:val="000000"/>
        </w:rPr>
      </w:pPr>
    </w:p>
    <w:p>
      <w:pPr>
        <w:spacing w:line="520" w:lineRule="exact"/>
        <w:jc w:val="center"/>
        <w:rPr>
          <w:rFonts w:eastAsia="方正小标宋简体"/>
          <w:color w:val="000000"/>
          <w:sz w:val="44"/>
          <w:szCs w:val="44"/>
        </w:rPr>
      </w:pPr>
      <w:r>
        <w:rPr>
          <w:rFonts w:eastAsia="方正小标宋简体"/>
          <w:color w:val="000000"/>
          <w:sz w:val="44"/>
          <w:szCs w:val="44"/>
        </w:rPr>
        <w:t>危险废物规范化环境管理评估</w:t>
      </w:r>
    </w:p>
    <w:p>
      <w:pPr>
        <w:spacing w:line="520" w:lineRule="exact"/>
        <w:jc w:val="center"/>
        <w:rPr>
          <w:rFonts w:eastAsia="方正小标宋简体"/>
          <w:color w:val="000000"/>
          <w:sz w:val="44"/>
          <w:szCs w:val="44"/>
        </w:rPr>
      </w:pPr>
      <w:r>
        <w:rPr>
          <w:rFonts w:eastAsia="方正小标宋简体"/>
          <w:color w:val="000000"/>
          <w:sz w:val="44"/>
          <w:szCs w:val="44"/>
        </w:rPr>
        <w:t>年度工作总结要求</w:t>
      </w:r>
    </w:p>
    <w:p>
      <w:pPr>
        <w:spacing w:line="200" w:lineRule="exact"/>
        <w:ind w:firstLine="640" w:firstLineChars="200"/>
        <w:rPr>
          <w:rFonts w:eastAsia="仿宋_GB2312"/>
          <w:color w:val="000000"/>
        </w:rPr>
      </w:pPr>
    </w:p>
    <w:p>
      <w:pPr>
        <w:spacing w:line="550" w:lineRule="exact"/>
        <w:ind w:firstLine="640" w:firstLineChars="200"/>
        <w:rPr>
          <w:rFonts w:eastAsia="仿宋_GB2312"/>
          <w:color w:val="000000"/>
        </w:rPr>
      </w:pPr>
      <w:r>
        <w:rPr>
          <w:rFonts w:eastAsia="仿宋_GB2312"/>
          <w:color w:val="000000"/>
        </w:rPr>
        <w:t>工作总结报告应包括以下内容：</w:t>
      </w:r>
    </w:p>
    <w:p>
      <w:pPr>
        <w:spacing w:line="550" w:lineRule="exact"/>
        <w:ind w:firstLine="640" w:firstLineChars="200"/>
        <w:rPr>
          <w:rFonts w:eastAsia="仿宋_GB2312"/>
          <w:color w:val="000000"/>
        </w:rPr>
      </w:pPr>
      <w:r>
        <w:rPr>
          <w:rFonts w:eastAsia="仿宋_GB2312"/>
          <w:color w:val="000000"/>
        </w:rPr>
        <w:t xml:space="preserve">一、工作组织实施情况和自评打分情况，包括评估范围和内容、部门和岗位职责分工、违法企业惩罚情况、主要工作过程、时间进度、完成情况等。 </w:t>
      </w:r>
    </w:p>
    <w:p>
      <w:pPr>
        <w:spacing w:line="550" w:lineRule="exact"/>
        <w:ind w:firstLine="640" w:firstLineChars="200"/>
        <w:rPr>
          <w:rFonts w:eastAsia="仿宋_GB2312"/>
          <w:color w:val="000000"/>
        </w:rPr>
      </w:pPr>
      <w:r>
        <w:rPr>
          <w:rFonts w:eastAsia="仿宋_GB2312"/>
          <w:color w:val="000000"/>
        </w:rPr>
        <w:t xml:space="preserve">二、危险废物环境监管能力建设情况，包括危险废物环境管理信息化应用情况，源头严防、过程严管、后果严惩监管体系建设情况，加强监管人员和企业人员培训情况等。 </w:t>
      </w:r>
    </w:p>
    <w:p>
      <w:pPr>
        <w:spacing w:line="550" w:lineRule="exact"/>
        <w:ind w:firstLine="640" w:firstLineChars="200"/>
        <w:rPr>
          <w:rFonts w:eastAsia="仿宋_GB2312"/>
          <w:color w:val="000000"/>
        </w:rPr>
      </w:pPr>
      <w:r>
        <w:rPr>
          <w:rFonts w:eastAsia="仿宋_GB2312"/>
          <w:color w:val="000000"/>
        </w:rPr>
        <w:t xml:space="preserve">三、危险废物利用处置能力保障情况，包括提升危险废物集中处置基础保障能力，危险废物收集、利用、处置设施运行水平，保障危险废物和医疗废物应急处置等。 </w:t>
      </w:r>
    </w:p>
    <w:p>
      <w:pPr>
        <w:spacing w:line="550" w:lineRule="exact"/>
        <w:ind w:firstLine="640" w:firstLineChars="200"/>
        <w:rPr>
          <w:rFonts w:eastAsia="仿宋_GB2312"/>
          <w:color w:val="000000"/>
        </w:rPr>
      </w:pPr>
      <w:r>
        <w:rPr>
          <w:rFonts w:eastAsia="仿宋_GB2312"/>
          <w:color w:val="000000"/>
        </w:rPr>
        <w:t>四、产废单位和经营单位危险废物规范化环境管理情况。</w:t>
      </w:r>
    </w:p>
    <w:p>
      <w:pPr>
        <w:spacing w:line="550" w:lineRule="exact"/>
        <w:ind w:firstLine="640" w:firstLineChars="200"/>
        <w:rPr>
          <w:rFonts w:eastAsia="仿宋_GB2312"/>
          <w:color w:val="000000"/>
        </w:rPr>
      </w:pPr>
      <w:r>
        <w:rPr>
          <w:rFonts w:eastAsia="仿宋_GB2312"/>
          <w:color w:val="000000"/>
        </w:rPr>
        <w:t>五、加分情况和扣分情况（提供相关证明材料）。</w:t>
      </w:r>
    </w:p>
    <w:p>
      <w:pPr>
        <w:spacing w:line="550" w:lineRule="exact"/>
        <w:ind w:firstLine="640" w:firstLineChars="200"/>
        <w:rPr>
          <w:rFonts w:eastAsia="仿宋_GB2312"/>
          <w:color w:val="000000"/>
        </w:rPr>
      </w:pPr>
      <w:r>
        <w:rPr>
          <w:rFonts w:eastAsia="仿宋_GB2312"/>
          <w:color w:val="000000"/>
        </w:rPr>
        <w:t xml:space="preserve">六、取得的主要经验和发现的主要问题。 </w:t>
      </w:r>
    </w:p>
    <w:p>
      <w:pPr>
        <w:spacing w:line="550" w:lineRule="exact"/>
        <w:ind w:firstLine="640" w:firstLineChars="200"/>
        <w:rPr>
          <w:rFonts w:eastAsia="仿宋_GB2312"/>
          <w:color w:val="000000"/>
        </w:rPr>
      </w:pPr>
      <w:r>
        <w:rPr>
          <w:rFonts w:eastAsia="仿宋_GB2312"/>
          <w:color w:val="000000"/>
        </w:rPr>
        <w:t>七、推进危险废物规范化环境管理的建议。</w:t>
      </w:r>
    </w:p>
    <w:p>
      <w:pPr>
        <w:spacing w:line="550" w:lineRule="exact"/>
        <w:ind w:firstLine="640" w:firstLineChars="200"/>
        <w:rPr>
          <w:rFonts w:eastAsia="仿宋_GB2312"/>
          <w:color w:val="000000"/>
        </w:rPr>
      </w:pPr>
      <w:r>
        <w:rPr>
          <w:rFonts w:eastAsia="仿宋_GB2312"/>
          <w:color w:val="000000"/>
        </w:rPr>
        <w:t>八、附件：被抽查单位评估情况记录表（附件2），不达标和基本达标企业规范化环境管理评估结果汇总表，不达标企业存在的问题及其处理情况等。</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sz w:val="28"/>
        <w:szCs w:val="28"/>
      </w:rPr>
    </w:pPr>
    <w:r>
      <w:rPr>
        <w:rStyle w:val="6"/>
        <w:rFonts w:hint="eastAsia" w:ascii="宋体" w:hAnsi="宋体"/>
        <w:sz w:val="28"/>
        <w:szCs w:val="28"/>
      </w:rPr>
      <w:t>—</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31</w:t>
    </w:r>
    <w:r>
      <w:rPr>
        <w:rFonts w:hint="eastAsia" w:ascii="宋体" w:hAnsi="宋体"/>
        <w:sz w:val="28"/>
        <w:szCs w:val="28"/>
      </w:rPr>
      <w:fldChar w:fldCharType="end"/>
    </w:r>
    <w:r>
      <w:rPr>
        <w:rStyle w:val="6"/>
        <w:rFonts w:hint="eastAsia" w:ascii="宋体" w:hAnsi="宋体"/>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2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link w:val="5"/>
    <w:semiHidden/>
    <w:uiPriority w:val="0"/>
    <w:rPr>
      <w:sz w:val="21"/>
      <w:szCs w:val="24"/>
    </w:rPr>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默认段落字体 Para Char Char Char Char Char Char Char"/>
    <w:basedOn w:val="1"/>
    <w:link w:val="4"/>
    <w:uiPriority w:val="0"/>
    <w:rPr>
      <w:sz w:val="21"/>
      <w:szCs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Sun</cp:lastModifiedBy>
  <dcterms:modified xsi:type="dcterms:W3CDTF">2021-11-22T01:32:29Z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