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ind w:firstLine="0" w:firstLineChars="0"/>
        <w:jc w:val="left"/>
        <w:rPr>
          <w:rFonts w:eastAsia="黑体"/>
          <w:bCs/>
          <w:szCs w:val="32"/>
        </w:rPr>
      </w:pPr>
      <w:bookmarkStart w:id="0" w:name="_Toc72947063"/>
      <w:bookmarkEnd w:id="0"/>
      <w:bookmarkStart w:id="1" w:name="_Toc72947534"/>
      <w:bookmarkEnd w:id="1"/>
      <w:bookmarkStart w:id="2" w:name="_Toc72947056"/>
      <w:bookmarkEnd w:id="2"/>
      <w:bookmarkStart w:id="3" w:name="_Toc72947575"/>
      <w:bookmarkEnd w:id="3"/>
      <w:bookmarkStart w:id="4" w:name="_Toc72947553"/>
      <w:bookmarkEnd w:id="4"/>
      <w:bookmarkStart w:id="5" w:name="_Toc72947538"/>
      <w:bookmarkEnd w:id="5"/>
      <w:bookmarkStart w:id="6" w:name="_Toc72947552"/>
      <w:bookmarkEnd w:id="6"/>
      <w:bookmarkStart w:id="7" w:name="_Toc72947548"/>
      <w:bookmarkEnd w:id="7"/>
      <w:bookmarkStart w:id="8" w:name="_Toc72947554"/>
      <w:bookmarkEnd w:id="8"/>
      <w:bookmarkStart w:id="9" w:name="_Toc72947105"/>
      <w:bookmarkEnd w:id="9"/>
      <w:bookmarkStart w:id="10" w:name="_Toc72947071"/>
      <w:bookmarkEnd w:id="10"/>
      <w:bookmarkStart w:id="11" w:name="_Toc72947571"/>
      <w:bookmarkEnd w:id="11"/>
      <w:bookmarkStart w:id="12" w:name="_Toc72947067"/>
      <w:bookmarkEnd w:id="12"/>
      <w:bookmarkStart w:id="13" w:name="_Toc72947573"/>
      <w:bookmarkEnd w:id="13"/>
      <w:bookmarkStart w:id="14" w:name="_Toc72947540"/>
      <w:bookmarkEnd w:id="14"/>
      <w:bookmarkStart w:id="15" w:name="_Toc72947568"/>
      <w:bookmarkEnd w:id="15"/>
      <w:bookmarkStart w:id="16" w:name="_Toc72947567"/>
      <w:bookmarkEnd w:id="16"/>
      <w:bookmarkStart w:id="17" w:name="_Toc72947055"/>
      <w:bookmarkEnd w:id="17"/>
      <w:bookmarkStart w:id="18" w:name="_Toc72947537"/>
      <w:bookmarkEnd w:id="18"/>
      <w:bookmarkStart w:id="19" w:name="_Toc72947064"/>
      <w:bookmarkEnd w:id="19"/>
      <w:bookmarkStart w:id="20" w:name="_Toc72947586"/>
      <w:bookmarkEnd w:id="20"/>
      <w:bookmarkStart w:id="21" w:name="_Toc72947086"/>
      <w:bookmarkEnd w:id="21"/>
      <w:bookmarkStart w:id="22" w:name="_Toc72947075"/>
      <w:bookmarkEnd w:id="22"/>
      <w:bookmarkStart w:id="23" w:name="_Toc72947062"/>
      <w:bookmarkEnd w:id="23"/>
      <w:bookmarkStart w:id="24" w:name="_Toc72947572"/>
      <w:bookmarkEnd w:id="24"/>
      <w:bookmarkStart w:id="25" w:name="_Toc72947085"/>
      <w:bookmarkEnd w:id="25"/>
      <w:bookmarkStart w:id="26" w:name="_Toc72947544"/>
      <w:bookmarkEnd w:id="26"/>
      <w:bookmarkStart w:id="27" w:name="_Toc72947557"/>
      <w:bookmarkEnd w:id="27"/>
      <w:bookmarkStart w:id="28" w:name="_Toc72947089"/>
      <w:bookmarkEnd w:id="28"/>
      <w:bookmarkStart w:id="29" w:name="_Toc72947065"/>
      <w:bookmarkEnd w:id="29"/>
      <w:bookmarkStart w:id="30" w:name="_Toc72947073"/>
      <w:bookmarkEnd w:id="30"/>
      <w:bookmarkStart w:id="31" w:name="_Toc72947102"/>
      <w:bookmarkEnd w:id="31"/>
      <w:bookmarkStart w:id="32" w:name="_Toc72947052"/>
      <w:bookmarkEnd w:id="32"/>
      <w:bookmarkStart w:id="33" w:name="_Toc72947543"/>
      <w:bookmarkEnd w:id="33"/>
      <w:bookmarkStart w:id="34" w:name="_Toc72947088"/>
      <w:bookmarkEnd w:id="34"/>
      <w:bookmarkStart w:id="35" w:name="_Toc72947545"/>
      <w:bookmarkEnd w:id="35"/>
      <w:bookmarkStart w:id="36" w:name="_Toc72947570"/>
      <w:bookmarkEnd w:id="36"/>
      <w:bookmarkStart w:id="37" w:name="_Toc72947066"/>
      <w:bookmarkEnd w:id="37"/>
      <w:bookmarkStart w:id="38" w:name="_Toc72947082"/>
      <w:bookmarkEnd w:id="38"/>
      <w:bookmarkStart w:id="39" w:name="_Toc72947564"/>
      <w:bookmarkEnd w:id="39"/>
      <w:bookmarkStart w:id="40" w:name="_Toc72947559"/>
      <w:bookmarkEnd w:id="40"/>
      <w:bookmarkStart w:id="41" w:name="_Toc72947555"/>
      <w:bookmarkEnd w:id="41"/>
      <w:bookmarkStart w:id="42" w:name="_Toc72947547"/>
      <w:bookmarkEnd w:id="42"/>
      <w:bookmarkStart w:id="43" w:name="_Toc72947574"/>
      <w:bookmarkEnd w:id="43"/>
      <w:bookmarkStart w:id="44" w:name="_Toc72947565"/>
      <w:bookmarkEnd w:id="44"/>
      <w:bookmarkStart w:id="45" w:name="_Toc72947076"/>
      <w:bookmarkEnd w:id="45"/>
      <w:bookmarkStart w:id="46" w:name="_Toc72947057"/>
      <w:bookmarkEnd w:id="46"/>
      <w:bookmarkStart w:id="47" w:name="_Toc72947104"/>
      <w:bookmarkEnd w:id="47"/>
      <w:bookmarkStart w:id="48" w:name="_Toc72947584"/>
      <w:bookmarkEnd w:id="48"/>
      <w:bookmarkStart w:id="49" w:name="_Toc72947561"/>
      <w:bookmarkEnd w:id="49"/>
      <w:bookmarkStart w:id="50" w:name="_Toc72947090"/>
      <w:bookmarkEnd w:id="50"/>
      <w:bookmarkStart w:id="51" w:name="_Toc72947539"/>
      <w:bookmarkEnd w:id="51"/>
      <w:bookmarkStart w:id="52" w:name="_Toc72947563"/>
      <w:bookmarkEnd w:id="52"/>
      <w:bookmarkStart w:id="53" w:name="_Toc72947081"/>
      <w:bookmarkEnd w:id="53"/>
      <w:bookmarkStart w:id="54" w:name="_Toc72947078"/>
      <w:bookmarkEnd w:id="54"/>
      <w:bookmarkStart w:id="55" w:name="_Toc72947556"/>
      <w:bookmarkEnd w:id="55"/>
      <w:bookmarkStart w:id="56" w:name="_Toc72947060"/>
      <w:bookmarkEnd w:id="56"/>
      <w:bookmarkStart w:id="57" w:name="_Toc72947541"/>
      <w:bookmarkEnd w:id="57"/>
      <w:bookmarkStart w:id="58" w:name="_Toc72947083"/>
      <w:bookmarkEnd w:id="58"/>
      <w:bookmarkStart w:id="59" w:name="_Toc72947566"/>
      <w:bookmarkEnd w:id="59"/>
      <w:bookmarkStart w:id="60" w:name="_Toc72947070"/>
      <w:bookmarkEnd w:id="60"/>
      <w:bookmarkStart w:id="61" w:name="_Toc72947560"/>
      <w:bookmarkEnd w:id="61"/>
      <w:bookmarkStart w:id="62" w:name="_Toc72947079"/>
      <w:bookmarkEnd w:id="62"/>
      <w:bookmarkStart w:id="63" w:name="_Toc72947093"/>
      <w:bookmarkEnd w:id="63"/>
      <w:bookmarkStart w:id="64" w:name="_Toc72947558"/>
      <w:bookmarkEnd w:id="64"/>
      <w:bookmarkStart w:id="65" w:name="_Toc72947587"/>
      <w:bookmarkEnd w:id="65"/>
      <w:bookmarkStart w:id="66" w:name="_Toc72947084"/>
      <w:bookmarkEnd w:id="66"/>
      <w:bookmarkStart w:id="67" w:name="_Toc72947542"/>
      <w:bookmarkEnd w:id="67"/>
      <w:bookmarkStart w:id="68" w:name="_Toc72947069"/>
      <w:bookmarkEnd w:id="68"/>
      <w:bookmarkStart w:id="69" w:name="_Toc72947087"/>
      <w:bookmarkEnd w:id="69"/>
      <w:bookmarkStart w:id="70" w:name="_Toc72947061"/>
      <w:bookmarkEnd w:id="70"/>
      <w:bookmarkStart w:id="71" w:name="_Toc72947059"/>
      <w:bookmarkEnd w:id="71"/>
      <w:bookmarkStart w:id="72" w:name="_Toc72947072"/>
      <w:bookmarkEnd w:id="72"/>
      <w:bookmarkStart w:id="73" w:name="_Toc72947091"/>
      <w:bookmarkEnd w:id="73"/>
      <w:bookmarkStart w:id="74" w:name="_Toc72947077"/>
      <w:bookmarkEnd w:id="74"/>
      <w:bookmarkStart w:id="75" w:name="_Toc72947569"/>
      <w:bookmarkEnd w:id="75"/>
      <w:bookmarkStart w:id="76" w:name="_Toc72947549"/>
      <w:bookmarkEnd w:id="76"/>
      <w:bookmarkStart w:id="77" w:name="_Toc72947551"/>
      <w:bookmarkEnd w:id="77"/>
      <w:bookmarkStart w:id="78" w:name="_Toc72947546"/>
      <w:bookmarkEnd w:id="78"/>
      <w:bookmarkStart w:id="79" w:name="_Toc72947068"/>
      <w:bookmarkEnd w:id="79"/>
      <w:bookmarkStart w:id="80" w:name="_Toc72947058"/>
      <w:bookmarkEnd w:id="80"/>
      <w:bookmarkStart w:id="81" w:name="_Toc72947092"/>
      <w:bookmarkEnd w:id="81"/>
      <w:bookmarkStart w:id="82" w:name="_Toc72947550"/>
      <w:bookmarkEnd w:id="82"/>
      <w:bookmarkStart w:id="83" w:name="_Toc72947074"/>
      <w:bookmarkEnd w:id="83"/>
      <w:bookmarkStart w:id="84" w:name="_Toc72947562"/>
      <w:bookmarkEnd w:id="84"/>
      <w:bookmarkStart w:id="85" w:name="_Toc72947080"/>
      <w:bookmarkEnd w:id="85"/>
    </w:p>
    <w:p>
      <w:bookmarkStart w:id="149" w:name="_GoBack"/>
      <w:bookmarkEnd w:id="149"/>
    </w:p>
    <w:p>
      <w:pPr>
        <w:overflowPunct w:val="0"/>
        <w:topLinePunct/>
        <w:adjustRightInd/>
        <w:ind w:firstLine="0" w:firstLineChars="0"/>
        <w:jc w:val="center"/>
        <w:rPr>
          <w:b/>
          <w:bCs/>
          <w:sz w:val="52"/>
          <w:szCs w:val="52"/>
        </w:rPr>
      </w:pPr>
    </w:p>
    <w:p>
      <w:pPr>
        <w:overflowPunct w:val="0"/>
        <w:topLinePunct/>
        <w:adjustRightInd/>
        <w:ind w:firstLine="0" w:firstLineChars="0"/>
        <w:jc w:val="center"/>
        <w:rPr>
          <w:rFonts w:eastAsia="方正小标宋简体"/>
          <w:bCs/>
          <w:sz w:val="56"/>
          <w:szCs w:val="56"/>
        </w:rPr>
      </w:pPr>
      <w:r>
        <w:rPr>
          <w:rFonts w:hint="eastAsia" w:eastAsia="方正小标宋简体"/>
          <w:bCs/>
          <w:sz w:val="56"/>
          <w:szCs w:val="56"/>
        </w:rPr>
        <w:t>美丽四川建设战略规划纲要</w:t>
      </w:r>
      <w:r>
        <w:rPr>
          <w:rFonts w:eastAsia="方正小标宋简体"/>
          <w:bCs/>
          <w:sz w:val="56"/>
          <w:szCs w:val="56"/>
        </w:rPr>
        <w:t>（2021—2035年）</w:t>
      </w:r>
    </w:p>
    <w:p>
      <w:pPr>
        <w:overflowPunct w:val="0"/>
        <w:topLinePunct/>
        <w:adjustRightInd/>
        <w:ind w:firstLine="0" w:firstLineChars="0"/>
        <w:jc w:val="center"/>
        <w:rPr>
          <w:rFonts w:eastAsia="方正小标宋简体"/>
          <w:bCs/>
          <w:sz w:val="52"/>
          <w:szCs w:val="56"/>
        </w:rPr>
      </w:pPr>
      <w:r>
        <w:rPr>
          <w:rFonts w:hint="eastAsia" w:eastAsia="方正小标宋简体"/>
          <w:bCs/>
          <w:sz w:val="52"/>
          <w:szCs w:val="56"/>
        </w:rPr>
        <w:t>（</w:t>
      </w:r>
      <w:r>
        <w:rPr>
          <w:rFonts w:hint="eastAsia" w:eastAsia="方正小标宋简体"/>
          <w:bCs/>
          <w:sz w:val="52"/>
          <w:szCs w:val="56"/>
          <w:lang w:eastAsia="zh-CN"/>
        </w:rPr>
        <w:t>征求意见稿</w:t>
      </w:r>
      <w:r>
        <w:rPr>
          <w:rFonts w:hint="eastAsia" w:eastAsia="方正小标宋简体"/>
          <w:bCs/>
          <w:sz w:val="52"/>
          <w:szCs w:val="56"/>
        </w:rPr>
        <w:t>）</w:t>
      </w:r>
    </w:p>
    <w:p>
      <w:pPr>
        <w:overflowPunct w:val="0"/>
        <w:topLinePunct/>
        <w:adjustRightInd/>
        <w:ind w:firstLine="0" w:firstLineChars="0"/>
        <w:rPr>
          <w:sz w:val="52"/>
          <w:szCs w:val="52"/>
        </w:rPr>
      </w:pPr>
    </w:p>
    <w:p>
      <w:pPr>
        <w:overflowPunct w:val="0"/>
        <w:topLinePunct/>
        <w:adjustRightInd/>
        <w:ind w:firstLine="0" w:firstLineChars="0"/>
        <w:rPr>
          <w:szCs w:val="32"/>
        </w:rPr>
      </w:pPr>
    </w:p>
    <w:p>
      <w:pPr>
        <w:overflowPunct w:val="0"/>
        <w:topLinePunct/>
        <w:ind w:firstLine="600"/>
        <w:rPr>
          <w:szCs w:val="32"/>
        </w:rPr>
      </w:pPr>
    </w:p>
    <w:p>
      <w:pPr>
        <w:overflowPunct w:val="0"/>
        <w:topLinePunct/>
        <w:adjustRightInd/>
        <w:ind w:firstLine="0" w:firstLineChars="0"/>
        <w:rPr>
          <w:sz w:val="21"/>
        </w:rPr>
      </w:pPr>
    </w:p>
    <w:p>
      <w:pPr>
        <w:overflowPunct w:val="0"/>
        <w:topLinePunct/>
        <w:adjustRightInd/>
        <w:ind w:firstLine="0" w:firstLineChars="0"/>
        <w:rPr>
          <w:sz w:val="21"/>
        </w:rPr>
      </w:pPr>
    </w:p>
    <w:p>
      <w:pPr>
        <w:overflowPunct w:val="0"/>
        <w:topLinePunct/>
        <w:adjustRightInd/>
        <w:ind w:firstLine="0" w:firstLineChars="0"/>
        <w:rPr>
          <w:sz w:val="21"/>
        </w:rPr>
      </w:pPr>
    </w:p>
    <w:p>
      <w:pPr>
        <w:overflowPunct w:val="0"/>
        <w:topLinePunct/>
        <w:adjustRightInd/>
        <w:ind w:firstLine="0" w:firstLineChars="0"/>
        <w:jc w:val="center"/>
        <w:rPr>
          <w:b/>
          <w:bCs/>
          <w:sz w:val="44"/>
          <w:szCs w:val="44"/>
        </w:rPr>
      </w:pPr>
    </w:p>
    <w:p>
      <w:pPr>
        <w:overflowPunct w:val="0"/>
        <w:topLinePunct/>
        <w:adjustRightInd/>
        <w:ind w:firstLine="0" w:firstLineChars="0"/>
        <w:jc w:val="center"/>
        <w:rPr>
          <w:rFonts w:eastAsia="楷体_GB2312"/>
          <w:sz w:val="44"/>
          <w:szCs w:val="44"/>
        </w:rPr>
      </w:pPr>
    </w:p>
    <w:p>
      <w:pPr>
        <w:pStyle w:val="8"/>
        <w:overflowPunct w:val="0"/>
        <w:topLinePunct/>
        <w:spacing w:after="0"/>
        <w:ind w:firstLine="0" w:firstLineChars="0"/>
        <w:jc w:val="center"/>
        <w:rPr>
          <w:rFonts w:eastAsia="楷体_GB2312"/>
          <w:b/>
          <w:bCs/>
          <w:sz w:val="44"/>
          <w:szCs w:val="44"/>
        </w:rPr>
      </w:pPr>
      <w:r>
        <w:rPr>
          <w:rFonts w:hint="eastAsia" w:eastAsia="楷体_GB2312"/>
          <w:b/>
          <w:bCs/>
          <w:sz w:val="44"/>
          <w:szCs w:val="44"/>
        </w:rPr>
        <w:t>2021年</w:t>
      </w:r>
      <w:r>
        <w:rPr>
          <w:rFonts w:eastAsia="楷体_GB2312"/>
          <w:b/>
          <w:bCs/>
          <w:sz w:val="44"/>
          <w:szCs w:val="44"/>
        </w:rPr>
        <w:t>11</w:t>
      </w:r>
      <w:r>
        <w:rPr>
          <w:rFonts w:hint="eastAsia" w:eastAsia="楷体_GB2312"/>
          <w:b/>
          <w:bCs/>
          <w:sz w:val="44"/>
          <w:szCs w:val="44"/>
        </w:rPr>
        <w:t>月</w:t>
      </w:r>
    </w:p>
    <w:p>
      <w:pPr>
        <w:pStyle w:val="3"/>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425" w:num="1"/>
          <w:docGrid w:type="lines" w:linePitch="312" w:charSpace="0"/>
        </w:sectPr>
      </w:pPr>
    </w:p>
    <w:p>
      <w:pPr>
        <w:pStyle w:val="3"/>
      </w:pPr>
      <w:bookmarkStart w:id="86" w:name="_Toc88233534"/>
      <w:r>
        <w:rPr>
          <w:rFonts w:hint="eastAsia"/>
        </w:rPr>
        <w:t>前  言</w:t>
      </w:r>
      <w:bookmarkEnd w:id="86"/>
    </w:p>
    <w:p>
      <w:pPr>
        <w:ind w:firstLine="600"/>
      </w:pPr>
      <w:r>
        <w:rPr>
          <w:rFonts w:hint="eastAsia"/>
          <w:bCs/>
        </w:rPr>
        <w:t>建设美丽中国是以习近平同志为核心的党中央立足于实现中华民族伟大复兴和永续发展作出的重大战略决策，是对未来中长期推进我国生态文明建设与生态环境保护的统领性目标要求。</w:t>
      </w:r>
      <w:r>
        <w:rPr>
          <w:rFonts w:hint="eastAsia"/>
        </w:rPr>
        <w:t>党的十九大将“美丽”写入社会主义现代化强国目标，提出到2035年美丽中国目标基本实现，为我国生态文明建设和人与自然和谐共生的现代化描绘了美好蓝图。</w:t>
      </w:r>
    </w:p>
    <w:p>
      <w:pPr>
        <w:ind w:firstLine="600"/>
      </w:pPr>
      <w:r>
        <w:rPr>
          <w:rFonts w:hint="eastAsia"/>
        </w:rPr>
        <w:t>四川省地处长江、黄河上游，是“一带一路”重要纽带、长江经济带核心腹地、成渝地区双城经济圈主体区域，生态位置重要，战略地位突出，素有“天府之国”的美誉。</w:t>
      </w:r>
      <w:r>
        <w:rPr>
          <w:rFonts w:hint="eastAsia"/>
          <w:bCs/>
        </w:rPr>
        <w:t>习近平总书记十分关心重视四川生态文明建设，</w:t>
      </w:r>
      <w:r>
        <w:rPr>
          <w:rFonts w:hint="eastAsia"/>
        </w:rPr>
        <w:t>2018年来川视察时指出四川自古就是山清水秀的好地方，生态环境地位独特，生态环境保护任务艰巨，一定要把生态文明建设这篇大文章写好；要求把建设长江上游生态屏障、维护国家生态安全放在生态文明建设的首要位置，让四川天更蓝、地更绿、水更清，奋力谱写美丽中国四川篇章。</w:t>
      </w:r>
      <w:r>
        <w:rPr>
          <w:rFonts w:hint="eastAsia"/>
          <w:bCs/>
        </w:rPr>
        <w:t>这为四川坚决扛起筑牢长江黄河上游生态屏障的政治责任，加快美丽四川建设提供了根本遵循，指明了前进方向</w:t>
      </w:r>
      <w:r>
        <w:rPr>
          <w:rFonts w:hint="eastAsia"/>
        </w:rPr>
        <w:t>。</w:t>
      </w:r>
    </w:p>
    <w:p>
      <w:pPr>
        <w:ind w:firstLine="600"/>
      </w:pPr>
      <w:r>
        <w:rPr>
          <w:rFonts w:hint="eastAsia"/>
        </w:rPr>
        <w:t>四川省委、省政府深入贯彻习近平生态文明思想，全面落实习近平总书记对四川工作系列重要指示精神，《四川省国民经济和社会发展第十四个五年规划和二O三五年远景目标纲要》等系列文件，明确提出2035年美丽四川建设目标基本实现，按照省委、省政府关于推进美丽四川建设的安排部署，制订本《纲要》。《纲要》对表美丽建设目标，依托四川独特的生态之美、多彩的人文之韵，探索生态好、生活富、经济优、文化兴的发展道路，谋划“美丽空间、锦绣家园、绿色经济、宜人环境、和谐生态、多元文化”六美实现路径，奋力绘就“各美其美、美美与共”的天府画卷，谱写美丽中国的四川篇章。</w:t>
      </w:r>
    </w:p>
    <w:p>
      <w:pPr>
        <w:ind w:firstLine="600"/>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hint="eastAsia"/>
        </w:rPr>
        <w:t>《纲要》是指导当前和今后一个时期美丽四川建设的行动指南，也是全省各地区各行业编制相关规划、制定相关政策的重要依据。规划近期为2021—2025年，规划中远期为2026-2035年。</w:t>
      </w:r>
    </w:p>
    <w:sdt>
      <w:sdtPr>
        <w:rPr>
          <w:rFonts w:asciiTheme="minorHAnsi" w:hAnsiTheme="minorHAnsi" w:eastAsiaTheme="minorEastAsia"/>
          <w:kern w:val="0"/>
          <w:sz w:val="22"/>
          <w:lang w:val="zh-CN"/>
        </w:rPr>
        <w:id w:val="-1164930773"/>
      </w:sdtPr>
      <w:sdtEndPr>
        <w:rPr>
          <w:rFonts w:asciiTheme="minorHAnsi" w:hAnsiTheme="minorHAnsi" w:eastAsiaTheme="minorEastAsia"/>
          <w:b/>
          <w:bCs/>
          <w:kern w:val="0"/>
          <w:sz w:val="22"/>
          <w:lang w:val="zh-CN"/>
        </w:rPr>
      </w:sdtEndPr>
      <w:sdtContent>
        <w:p>
          <w:pPr>
            <w:ind w:firstLine="0" w:firstLineChars="0"/>
            <w:jc w:val="center"/>
            <w:rPr>
              <w:rFonts w:ascii="黑体" w:hAnsi="黑体" w:eastAsia="黑体"/>
              <w:b/>
              <w:bCs/>
            </w:rPr>
          </w:pPr>
          <w:r>
            <w:rPr>
              <w:rFonts w:ascii="黑体" w:hAnsi="黑体" w:eastAsia="黑体"/>
              <w:b/>
              <w:bCs/>
              <w:lang w:val="zh-CN"/>
            </w:rPr>
            <w:t>目  录</w:t>
          </w:r>
        </w:p>
        <w:p>
          <w:pPr>
            <w:pStyle w:val="13"/>
            <w:tabs>
              <w:tab w:val="right" w:leader="dot" w:pos="8296"/>
            </w:tabs>
            <w:rPr>
              <w:rFonts w:cstheme="minorBidi"/>
              <w:kern w:val="2"/>
              <w:sz w:val="30"/>
              <w:szCs w:val="30"/>
            </w:rPr>
          </w:pPr>
          <w:r>
            <w:rPr>
              <w:rFonts w:ascii="黑体" w:hAnsi="黑体" w:eastAsia="黑体"/>
              <w:sz w:val="30"/>
              <w:szCs w:val="30"/>
            </w:rPr>
            <w:fldChar w:fldCharType="begin"/>
          </w:r>
          <w:r>
            <w:rPr>
              <w:rFonts w:ascii="黑体" w:hAnsi="黑体" w:eastAsia="黑体"/>
              <w:sz w:val="30"/>
              <w:szCs w:val="30"/>
            </w:rPr>
            <w:instrText xml:space="preserve"> TOC \o "1-3" \h \z \u </w:instrText>
          </w:r>
          <w:r>
            <w:rPr>
              <w:rFonts w:ascii="黑体" w:hAnsi="黑体" w:eastAsia="黑体"/>
              <w:sz w:val="30"/>
              <w:szCs w:val="30"/>
            </w:rPr>
            <w:fldChar w:fldCharType="separate"/>
          </w:r>
          <w:r>
            <w:fldChar w:fldCharType="begin"/>
          </w:r>
          <w:r>
            <w:instrText xml:space="preserve"> HYPERLINK \l "_Toc88233534" </w:instrText>
          </w:r>
          <w:r>
            <w:fldChar w:fldCharType="separate"/>
          </w:r>
          <w:r>
            <w:rPr>
              <w:rStyle w:val="19"/>
              <w:sz w:val="30"/>
              <w:szCs w:val="30"/>
            </w:rPr>
            <w:t>前  言</w:t>
          </w:r>
          <w:r>
            <w:rPr>
              <w:sz w:val="30"/>
              <w:szCs w:val="30"/>
            </w:rPr>
            <w:tab/>
          </w:r>
          <w:r>
            <w:rPr>
              <w:sz w:val="30"/>
              <w:szCs w:val="30"/>
            </w:rPr>
            <w:fldChar w:fldCharType="begin"/>
          </w:r>
          <w:r>
            <w:rPr>
              <w:sz w:val="30"/>
              <w:szCs w:val="30"/>
            </w:rPr>
            <w:instrText xml:space="preserve"> PAGEREF _Toc88233534 \h </w:instrText>
          </w:r>
          <w:r>
            <w:rPr>
              <w:sz w:val="30"/>
              <w:szCs w:val="30"/>
            </w:rPr>
            <w:fldChar w:fldCharType="separate"/>
          </w:r>
          <w:r>
            <w:rPr>
              <w:sz w:val="30"/>
              <w:szCs w:val="30"/>
            </w:rPr>
            <w:t>I</w:t>
          </w:r>
          <w:r>
            <w:rPr>
              <w:sz w:val="30"/>
              <w:szCs w:val="30"/>
            </w:rPr>
            <w:fldChar w:fldCharType="end"/>
          </w:r>
          <w:r>
            <w:rPr>
              <w:sz w:val="30"/>
              <w:szCs w:val="30"/>
            </w:rPr>
            <w:fldChar w:fldCharType="end"/>
          </w:r>
        </w:p>
        <w:p>
          <w:pPr>
            <w:pStyle w:val="13"/>
            <w:tabs>
              <w:tab w:val="right" w:leader="dot" w:pos="8296"/>
            </w:tabs>
            <w:rPr>
              <w:rFonts w:cstheme="minorBidi"/>
              <w:kern w:val="2"/>
              <w:sz w:val="30"/>
              <w:szCs w:val="30"/>
            </w:rPr>
          </w:pPr>
          <w:r>
            <w:fldChar w:fldCharType="begin"/>
          </w:r>
          <w:r>
            <w:instrText xml:space="preserve"> HYPERLINK \l "_Toc88233535" </w:instrText>
          </w:r>
          <w:r>
            <w:fldChar w:fldCharType="separate"/>
          </w:r>
          <w:r>
            <w:rPr>
              <w:rStyle w:val="19"/>
              <w:sz w:val="30"/>
              <w:szCs w:val="30"/>
            </w:rPr>
            <w:t>1.概述</w:t>
          </w:r>
          <w:r>
            <w:rPr>
              <w:sz w:val="30"/>
              <w:szCs w:val="30"/>
            </w:rPr>
            <w:tab/>
          </w:r>
          <w:r>
            <w:rPr>
              <w:sz w:val="30"/>
              <w:szCs w:val="30"/>
            </w:rPr>
            <w:fldChar w:fldCharType="begin"/>
          </w:r>
          <w:r>
            <w:rPr>
              <w:sz w:val="30"/>
              <w:szCs w:val="30"/>
            </w:rPr>
            <w:instrText xml:space="preserve"> PAGEREF _Toc88233535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4"/>
            <w:tabs>
              <w:tab w:val="right" w:leader="dot" w:pos="8296"/>
            </w:tabs>
            <w:rPr>
              <w:rFonts w:hint="eastAsia" w:ascii="楷体_GB2312" w:eastAsia="楷体_GB2312" w:cstheme="minorBidi"/>
              <w:kern w:val="2"/>
              <w:sz w:val="30"/>
              <w:szCs w:val="30"/>
            </w:rPr>
          </w:pPr>
          <w:r>
            <w:fldChar w:fldCharType="begin"/>
          </w:r>
          <w:r>
            <w:instrText xml:space="preserve"> HYPERLINK \l "_Toc88233536" </w:instrText>
          </w:r>
          <w:r>
            <w:fldChar w:fldCharType="separate"/>
          </w:r>
          <w:r>
            <w:rPr>
              <w:rStyle w:val="19"/>
              <w:rFonts w:hint="eastAsia" w:ascii="楷体_GB2312" w:eastAsia="楷体_GB2312"/>
              <w:sz w:val="30"/>
              <w:szCs w:val="30"/>
            </w:rPr>
            <w:t>1.1指导思想</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_Toc88233536 \h </w:instrText>
          </w:r>
          <w:r>
            <w:rPr>
              <w:rFonts w:hint="eastAsia" w:ascii="楷体_GB2312" w:eastAsia="楷体_GB2312"/>
              <w:sz w:val="30"/>
              <w:szCs w:val="30"/>
            </w:rPr>
            <w:fldChar w:fldCharType="separate"/>
          </w:r>
          <w:r>
            <w:rPr>
              <w:rFonts w:hint="eastAsia" w:ascii="楷体_GB2312" w:eastAsia="楷体_GB2312"/>
              <w:sz w:val="30"/>
              <w:szCs w:val="30"/>
            </w:rPr>
            <w:t>5</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4"/>
            <w:tabs>
              <w:tab w:val="right" w:leader="dot" w:pos="8296"/>
            </w:tabs>
            <w:rPr>
              <w:rFonts w:hint="eastAsia" w:ascii="楷体_GB2312" w:eastAsia="楷体_GB2312" w:cstheme="minorBidi"/>
              <w:kern w:val="2"/>
              <w:sz w:val="30"/>
              <w:szCs w:val="30"/>
            </w:rPr>
          </w:pPr>
          <w:r>
            <w:fldChar w:fldCharType="begin"/>
          </w:r>
          <w:r>
            <w:instrText xml:space="preserve"> HYPERLINK \l "_Toc88233537" </w:instrText>
          </w:r>
          <w:r>
            <w:fldChar w:fldCharType="separate"/>
          </w:r>
          <w:r>
            <w:rPr>
              <w:rStyle w:val="19"/>
              <w:rFonts w:hint="eastAsia" w:ascii="楷体_GB2312" w:eastAsia="楷体_GB2312"/>
              <w:sz w:val="30"/>
              <w:szCs w:val="30"/>
            </w:rPr>
            <w:t>1.2战略定位</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_Toc88233537 \h </w:instrText>
          </w:r>
          <w:r>
            <w:rPr>
              <w:rFonts w:hint="eastAsia" w:ascii="楷体_GB2312" w:eastAsia="楷体_GB2312"/>
              <w:sz w:val="30"/>
              <w:szCs w:val="30"/>
            </w:rPr>
            <w:fldChar w:fldCharType="separate"/>
          </w:r>
          <w:r>
            <w:rPr>
              <w:rFonts w:hint="eastAsia" w:ascii="楷体_GB2312" w:eastAsia="楷体_GB2312"/>
              <w:sz w:val="30"/>
              <w:szCs w:val="30"/>
            </w:rPr>
            <w:t>5</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4"/>
            <w:tabs>
              <w:tab w:val="right" w:leader="dot" w:pos="8296"/>
            </w:tabs>
            <w:rPr>
              <w:rFonts w:hint="eastAsia" w:ascii="楷体_GB2312" w:eastAsia="楷体_GB2312" w:cstheme="minorBidi"/>
              <w:kern w:val="2"/>
              <w:sz w:val="30"/>
              <w:szCs w:val="30"/>
            </w:rPr>
          </w:pPr>
          <w:r>
            <w:fldChar w:fldCharType="begin"/>
          </w:r>
          <w:r>
            <w:instrText xml:space="preserve"> HYPERLINK \l "_Toc88233538" </w:instrText>
          </w:r>
          <w:r>
            <w:fldChar w:fldCharType="separate"/>
          </w:r>
          <w:r>
            <w:rPr>
              <w:rStyle w:val="19"/>
              <w:rFonts w:hint="eastAsia" w:ascii="楷体_GB2312" w:eastAsia="楷体_GB2312"/>
              <w:sz w:val="30"/>
              <w:szCs w:val="30"/>
            </w:rPr>
            <w:t>1.3建设目标</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_Toc88233538 \h </w:instrText>
          </w:r>
          <w:r>
            <w:rPr>
              <w:rFonts w:hint="eastAsia" w:ascii="楷体_GB2312" w:eastAsia="楷体_GB2312"/>
              <w:sz w:val="30"/>
              <w:szCs w:val="30"/>
            </w:rPr>
            <w:fldChar w:fldCharType="separate"/>
          </w:r>
          <w:r>
            <w:rPr>
              <w:rFonts w:hint="eastAsia" w:ascii="楷体_GB2312" w:eastAsia="楷体_GB2312"/>
              <w:sz w:val="30"/>
              <w:szCs w:val="30"/>
            </w:rPr>
            <w:t>6</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3"/>
            <w:tabs>
              <w:tab w:val="right" w:leader="dot" w:pos="8296"/>
            </w:tabs>
            <w:rPr>
              <w:rFonts w:cstheme="minorBidi"/>
              <w:kern w:val="2"/>
              <w:sz w:val="30"/>
              <w:szCs w:val="30"/>
            </w:rPr>
          </w:pPr>
          <w:r>
            <w:fldChar w:fldCharType="begin"/>
          </w:r>
          <w:r>
            <w:instrText xml:space="preserve"> HYPERLINK \l "_Toc88233539" </w:instrText>
          </w:r>
          <w:r>
            <w:fldChar w:fldCharType="separate"/>
          </w:r>
          <w:r>
            <w:rPr>
              <w:rStyle w:val="19"/>
              <w:sz w:val="30"/>
              <w:szCs w:val="30"/>
            </w:rPr>
            <w:t>2.勾勒如诗如画、多姿多彩的美丽空间</w:t>
          </w:r>
          <w:r>
            <w:rPr>
              <w:sz w:val="30"/>
              <w:szCs w:val="30"/>
            </w:rPr>
            <w:tab/>
          </w:r>
          <w:r>
            <w:rPr>
              <w:sz w:val="30"/>
              <w:szCs w:val="30"/>
            </w:rPr>
            <w:fldChar w:fldCharType="begin"/>
          </w:r>
          <w:r>
            <w:rPr>
              <w:sz w:val="30"/>
              <w:szCs w:val="30"/>
            </w:rPr>
            <w:instrText xml:space="preserve"> PAGEREF _Toc88233539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4"/>
            <w:tabs>
              <w:tab w:val="right" w:leader="dot" w:pos="8296"/>
            </w:tabs>
            <w:rPr>
              <w:rStyle w:val="19"/>
              <w:rFonts w:ascii="楷体_GB2312" w:eastAsia="楷体_GB2312"/>
            </w:rPr>
          </w:pPr>
          <w:r>
            <w:fldChar w:fldCharType="begin"/>
          </w:r>
          <w:r>
            <w:instrText xml:space="preserve"> HYPERLINK \l "_Toc88233540" </w:instrText>
          </w:r>
          <w:r>
            <w:fldChar w:fldCharType="separate"/>
          </w:r>
          <w:r>
            <w:rPr>
              <w:rStyle w:val="19"/>
              <w:rFonts w:ascii="楷体_GB2312" w:eastAsia="楷体_GB2312"/>
              <w:sz w:val="30"/>
              <w:szCs w:val="30"/>
            </w:rPr>
            <w:t>2.1以山为基，守护全域魅力空间</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_Toc88233540 \h </w:instrText>
          </w:r>
          <w:r>
            <w:rPr>
              <w:rStyle w:val="19"/>
              <w:rFonts w:ascii="楷体_GB2312" w:eastAsia="楷体_GB2312"/>
            </w:rPr>
            <w:fldChar w:fldCharType="separate"/>
          </w:r>
          <w:r>
            <w:rPr>
              <w:rStyle w:val="19"/>
              <w:rFonts w:ascii="楷体_GB2312" w:eastAsia="楷体_GB2312"/>
            </w:rPr>
            <w:t>7</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"_Toc88233541" </w:instrText>
          </w:r>
          <w:r>
            <w:fldChar w:fldCharType="separate"/>
          </w:r>
          <w:r>
            <w:rPr>
              <w:rStyle w:val="19"/>
              <w:rFonts w:ascii="楷体_GB2312" w:eastAsia="楷体_GB2312"/>
              <w:sz w:val="30"/>
              <w:szCs w:val="30"/>
            </w:rPr>
            <w:t>2.2以水为脉，打造多彩美丽河湖</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_Toc88233541 \h </w:instrText>
          </w:r>
          <w:r>
            <w:rPr>
              <w:rStyle w:val="19"/>
              <w:rFonts w:ascii="楷体_GB2312" w:eastAsia="楷体_GB2312"/>
            </w:rPr>
            <w:fldChar w:fldCharType="separate"/>
          </w:r>
          <w:r>
            <w:rPr>
              <w:rStyle w:val="19"/>
              <w:rFonts w:ascii="楷体_GB2312" w:eastAsia="楷体_GB2312"/>
            </w:rPr>
            <w:t>8</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"_Toc88233542" </w:instrText>
          </w:r>
          <w:r>
            <w:fldChar w:fldCharType="separate"/>
          </w:r>
          <w:r>
            <w:rPr>
              <w:rStyle w:val="19"/>
              <w:rFonts w:ascii="楷体_GB2312" w:eastAsia="楷体_GB2312"/>
              <w:sz w:val="30"/>
              <w:szCs w:val="30"/>
            </w:rPr>
            <w:t>2.3以人为本，塑造舒适生活宜居地</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_Toc88233542 \h </w:instrText>
          </w:r>
          <w:r>
            <w:rPr>
              <w:rStyle w:val="19"/>
              <w:rFonts w:ascii="楷体_GB2312" w:eastAsia="楷体_GB2312"/>
            </w:rPr>
            <w:fldChar w:fldCharType="separate"/>
          </w:r>
          <w:r>
            <w:rPr>
              <w:rStyle w:val="19"/>
              <w:rFonts w:ascii="楷体_GB2312" w:eastAsia="楷体_GB2312"/>
            </w:rPr>
            <w:t>8</w:t>
          </w:r>
          <w:r>
            <w:rPr>
              <w:rStyle w:val="19"/>
              <w:rFonts w:ascii="楷体_GB2312" w:eastAsia="楷体_GB2312"/>
            </w:rPr>
            <w:fldChar w:fldCharType="end"/>
          </w:r>
          <w:r>
            <w:rPr>
              <w:rStyle w:val="19"/>
              <w:rFonts w:ascii="楷体_GB2312" w:eastAsia="楷体_GB2312"/>
            </w:rPr>
            <w:fldChar w:fldCharType="end"/>
          </w:r>
        </w:p>
        <w:p>
          <w:pPr>
            <w:pStyle w:val="13"/>
            <w:tabs>
              <w:tab w:val="right" w:leader="dot" w:pos="8296"/>
            </w:tabs>
            <w:rPr>
              <w:rFonts w:cstheme="minorBidi"/>
              <w:kern w:val="2"/>
              <w:sz w:val="30"/>
              <w:szCs w:val="30"/>
            </w:rPr>
          </w:pPr>
          <w:r>
            <w:fldChar w:fldCharType="begin"/>
          </w:r>
          <w:r>
            <w:instrText xml:space="preserve"> HYPERLINK \l "_Toc88233543" </w:instrText>
          </w:r>
          <w:r>
            <w:fldChar w:fldCharType="separate"/>
          </w:r>
          <w:r>
            <w:rPr>
              <w:rStyle w:val="19"/>
              <w:sz w:val="30"/>
              <w:szCs w:val="30"/>
            </w:rPr>
            <w:t>3.建设特色鲜明、美丽多姿的锦绣家园</w:t>
          </w:r>
          <w:r>
            <w:rPr>
              <w:sz w:val="30"/>
              <w:szCs w:val="30"/>
            </w:rPr>
            <w:tab/>
          </w:r>
          <w:r>
            <w:rPr>
              <w:sz w:val="30"/>
              <w:szCs w:val="30"/>
            </w:rPr>
            <w:fldChar w:fldCharType="begin"/>
          </w:r>
          <w:r>
            <w:rPr>
              <w:sz w:val="30"/>
              <w:szCs w:val="30"/>
            </w:rPr>
            <w:instrText xml:space="preserve"> PAGEREF _Toc88233543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4"/>
            <w:tabs>
              <w:tab w:val="right" w:leader="dot" w:pos="8296"/>
            </w:tabs>
            <w:rPr>
              <w:rStyle w:val="19"/>
              <w:rFonts w:ascii="楷体_GB2312" w:eastAsia="楷体_GB2312"/>
            </w:rPr>
          </w:pPr>
          <w:r>
            <w:fldChar w:fldCharType="begin"/>
          </w:r>
          <w:r>
            <w:instrText xml:space="preserve"> HYPERLINK \l "_Toc88233544" </w:instrText>
          </w:r>
          <w:r>
            <w:fldChar w:fldCharType="separate"/>
          </w:r>
          <w:r>
            <w:rPr>
              <w:rStyle w:val="19"/>
              <w:rFonts w:ascii="楷体_GB2312" w:eastAsia="楷体_GB2312"/>
              <w:sz w:val="30"/>
              <w:szCs w:val="30"/>
            </w:rPr>
            <w:t>3.1建设美丽宜居城市</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_Toc88233544 \h </w:instrText>
          </w:r>
          <w:r>
            <w:rPr>
              <w:rStyle w:val="19"/>
              <w:rFonts w:ascii="楷体_GB2312" w:eastAsia="楷体_GB2312"/>
            </w:rPr>
            <w:fldChar w:fldCharType="separate"/>
          </w:r>
          <w:r>
            <w:rPr>
              <w:rStyle w:val="19"/>
              <w:rFonts w:ascii="楷体_GB2312" w:eastAsia="楷体_GB2312"/>
            </w:rPr>
            <w:t>10</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"_Toc88233545" </w:instrText>
          </w:r>
          <w:r>
            <w:fldChar w:fldCharType="separate"/>
          </w:r>
          <w:r>
            <w:rPr>
              <w:rStyle w:val="19"/>
              <w:rFonts w:ascii="楷体_GB2312" w:eastAsia="楷体_GB2312"/>
              <w:sz w:val="30"/>
              <w:szCs w:val="30"/>
            </w:rPr>
            <w:t>3.2打造美丽宜居城镇</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_Toc88233545 \h </w:instrText>
          </w:r>
          <w:r>
            <w:rPr>
              <w:rStyle w:val="19"/>
              <w:rFonts w:ascii="楷体_GB2312" w:eastAsia="楷体_GB2312"/>
            </w:rPr>
            <w:fldChar w:fldCharType="separate"/>
          </w:r>
          <w:r>
            <w:rPr>
              <w:rStyle w:val="19"/>
              <w:rFonts w:ascii="楷体_GB2312" w:eastAsia="楷体_GB2312"/>
            </w:rPr>
            <w:t>10</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"_Toc88233546" </w:instrText>
          </w:r>
          <w:r>
            <w:fldChar w:fldCharType="separate"/>
          </w:r>
          <w:r>
            <w:rPr>
              <w:rStyle w:val="19"/>
              <w:rFonts w:ascii="楷体_GB2312" w:eastAsia="楷体_GB2312"/>
              <w:sz w:val="30"/>
              <w:szCs w:val="30"/>
            </w:rPr>
            <w:t>3.3创建美丽宜居乡村</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_Toc88233546 \h </w:instrText>
          </w:r>
          <w:r>
            <w:rPr>
              <w:rStyle w:val="19"/>
              <w:rFonts w:ascii="楷体_GB2312" w:eastAsia="楷体_GB2312"/>
            </w:rPr>
            <w:fldChar w:fldCharType="separate"/>
          </w:r>
          <w:r>
            <w:rPr>
              <w:rStyle w:val="19"/>
              <w:rFonts w:ascii="楷体_GB2312" w:eastAsia="楷体_GB2312"/>
            </w:rPr>
            <w:t>11</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"_Toc88233547" </w:instrText>
          </w:r>
          <w:r>
            <w:fldChar w:fldCharType="separate"/>
          </w:r>
          <w:r>
            <w:rPr>
              <w:rStyle w:val="19"/>
              <w:rFonts w:ascii="楷体_GB2312" w:eastAsia="楷体_GB2312"/>
              <w:sz w:val="30"/>
              <w:szCs w:val="30"/>
            </w:rPr>
            <w:t>3.4彰显美好生活气息</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_Toc88233547 \h </w:instrText>
          </w:r>
          <w:r>
            <w:rPr>
              <w:rStyle w:val="19"/>
              <w:rFonts w:ascii="楷体_GB2312" w:eastAsia="楷体_GB2312"/>
            </w:rPr>
            <w:fldChar w:fldCharType="separate"/>
          </w:r>
          <w:r>
            <w:rPr>
              <w:rStyle w:val="19"/>
              <w:rFonts w:ascii="楷体_GB2312" w:eastAsia="楷体_GB2312"/>
            </w:rPr>
            <w:t>11</w:t>
          </w:r>
          <w:r>
            <w:rPr>
              <w:rStyle w:val="19"/>
              <w:rFonts w:ascii="楷体_GB2312" w:eastAsia="楷体_GB2312"/>
            </w:rPr>
            <w:fldChar w:fldCharType="end"/>
          </w:r>
          <w:r>
            <w:rPr>
              <w:rStyle w:val="19"/>
              <w:rFonts w:ascii="楷体_GB2312" w:eastAsia="楷体_GB2312"/>
            </w:rPr>
            <w:fldChar w:fldCharType="end"/>
          </w:r>
        </w:p>
        <w:p>
          <w:pPr>
            <w:pStyle w:val="13"/>
            <w:tabs>
              <w:tab w:val="right" w:leader="dot" w:pos="8296"/>
            </w:tabs>
            <w:rPr>
              <w:rFonts w:cstheme="minorBidi"/>
              <w:kern w:val="2"/>
              <w:sz w:val="30"/>
              <w:szCs w:val="30"/>
            </w:rPr>
          </w:pPr>
          <w:r>
            <w:fldChar w:fldCharType="begin"/>
          </w:r>
          <w:r>
            <w:instrText xml:space="preserve"> HYPERLINK \l "_Toc88233548" </w:instrText>
          </w:r>
          <w:r>
            <w:fldChar w:fldCharType="separate"/>
          </w:r>
          <w:r>
            <w:rPr>
              <w:rStyle w:val="19"/>
              <w:sz w:val="30"/>
              <w:szCs w:val="30"/>
            </w:rPr>
            <w:t>4.发展清洁高效、低碳循环的绿色经济</w:t>
          </w:r>
          <w:r>
            <w:rPr>
              <w:sz w:val="30"/>
              <w:szCs w:val="30"/>
            </w:rPr>
            <w:tab/>
          </w:r>
          <w:r>
            <w:rPr>
              <w:sz w:val="30"/>
              <w:szCs w:val="30"/>
            </w:rPr>
            <w:fldChar w:fldCharType="begin"/>
          </w:r>
          <w:r>
            <w:rPr>
              <w:sz w:val="30"/>
              <w:szCs w:val="30"/>
            </w:rPr>
            <w:instrText xml:space="preserve"> PAGEREF _Toc88233548 \h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4"/>
            <w:tabs>
              <w:tab w:val="right" w:leader="dot" w:pos="8296"/>
            </w:tabs>
            <w:rPr>
              <w:rStyle w:val="19"/>
              <w:rFonts w:ascii="楷体_GB2312" w:eastAsia="楷体_GB2312"/>
            </w:rPr>
          </w:pPr>
          <w:r>
            <w:fldChar w:fldCharType="begin"/>
          </w:r>
          <w:r>
            <w:instrText xml:space="preserve"> HYPERLINK \l "_Toc88233549" </w:instrText>
          </w:r>
          <w:r>
            <w:fldChar w:fldCharType="separate"/>
          </w:r>
          <w:r>
            <w:rPr>
              <w:rStyle w:val="19"/>
              <w:rFonts w:ascii="楷体_GB2312" w:eastAsia="楷体_GB2312"/>
              <w:sz w:val="30"/>
              <w:szCs w:val="30"/>
            </w:rPr>
            <w:t>4.1有序推进碳达峰碳中和</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_Toc88233549 \h </w:instrText>
          </w:r>
          <w:r>
            <w:rPr>
              <w:rStyle w:val="19"/>
              <w:rFonts w:ascii="楷体_GB2312" w:eastAsia="楷体_GB2312"/>
            </w:rPr>
            <w:fldChar w:fldCharType="separate"/>
          </w:r>
          <w:r>
            <w:rPr>
              <w:rStyle w:val="19"/>
              <w:rFonts w:ascii="楷体_GB2312" w:eastAsia="楷体_GB2312"/>
            </w:rPr>
            <w:t>13</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"_Toc88233550" </w:instrText>
          </w:r>
          <w:r>
            <w:fldChar w:fldCharType="separate"/>
          </w:r>
          <w:r>
            <w:rPr>
              <w:rStyle w:val="19"/>
              <w:rFonts w:ascii="楷体_GB2312" w:eastAsia="楷体_GB2312"/>
              <w:sz w:val="30"/>
              <w:szCs w:val="30"/>
            </w:rPr>
            <w:t>4.2壮大新兴产业健康发展</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_Toc88233550 \h </w:instrText>
          </w:r>
          <w:r>
            <w:rPr>
              <w:rStyle w:val="19"/>
              <w:rFonts w:ascii="楷体_GB2312" w:eastAsia="楷体_GB2312"/>
            </w:rPr>
            <w:fldChar w:fldCharType="separate"/>
          </w:r>
          <w:r>
            <w:rPr>
              <w:rStyle w:val="19"/>
              <w:rFonts w:ascii="楷体_GB2312" w:eastAsia="楷体_GB2312"/>
            </w:rPr>
            <w:t>13</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"_Toc88233551" </w:instrText>
          </w:r>
          <w:r>
            <w:fldChar w:fldCharType="separate"/>
          </w:r>
          <w:r>
            <w:rPr>
              <w:rStyle w:val="19"/>
              <w:rFonts w:ascii="楷体_GB2312" w:eastAsia="楷体_GB2312"/>
              <w:sz w:val="30"/>
              <w:szCs w:val="30"/>
            </w:rPr>
            <w:t>4.3加快传统产业绿色升级</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_Toc88233551 \h </w:instrText>
          </w:r>
          <w:r>
            <w:rPr>
              <w:rStyle w:val="19"/>
              <w:rFonts w:ascii="楷体_GB2312" w:eastAsia="楷体_GB2312"/>
            </w:rPr>
            <w:fldChar w:fldCharType="separate"/>
          </w:r>
          <w:r>
            <w:rPr>
              <w:rStyle w:val="19"/>
              <w:rFonts w:ascii="楷体_GB2312" w:eastAsia="楷体_GB2312"/>
            </w:rPr>
            <w:t>14</w:t>
          </w:r>
          <w:r>
            <w:rPr>
              <w:rStyle w:val="19"/>
              <w:rFonts w:ascii="楷体_GB2312" w:eastAsia="楷体_GB2312"/>
            </w:rPr>
            <w:fldChar w:fldCharType="end"/>
          </w:r>
          <w:r>
            <w:rPr>
              <w:rStyle w:val="19"/>
              <w:rFonts w:ascii="楷体_GB2312" w:eastAsia="楷体_GB2312"/>
            </w:rPr>
            <w:fldChar w:fldCharType="end"/>
          </w:r>
        </w:p>
        <w:p>
          <w:pPr>
            <w:pStyle w:val="13"/>
            <w:tabs>
              <w:tab w:val="right" w:leader="dot" w:pos="8296"/>
            </w:tabs>
            <w:rPr>
              <w:rFonts w:cstheme="minorBidi"/>
              <w:kern w:val="2"/>
              <w:sz w:val="30"/>
              <w:szCs w:val="30"/>
            </w:rPr>
          </w:pPr>
          <w:r>
            <w:fldChar w:fldCharType="begin"/>
          </w:r>
          <w:r>
            <w:instrText xml:space="preserve"> HYPERLINK \l "_Toc88233552" </w:instrText>
          </w:r>
          <w:r>
            <w:fldChar w:fldCharType="separate"/>
          </w:r>
          <w:r>
            <w:rPr>
              <w:rStyle w:val="19"/>
              <w:sz w:val="30"/>
              <w:szCs w:val="30"/>
            </w:rPr>
            <w:t>5.打造天蓝水碧、健康舒适的宜人环境</w:t>
          </w:r>
          <w:r>
            <w:rPr>
              <w:sz w:val="30"/>
              <w:szCs w:val="30"/>
            </w:rPr>
            <w:tab/>
          </w:r>
          <w:r>
            <w:rPr>
              <w:sz w:val="30"/>
              <w:szCs w:val="30"/>
            </w:rPr>
            <w:fldChar w:fldCharType="begin"/>
          </w:r>
          <w:r>
            <w:rPr>
              <w:sz w:val="30"/>
              <w:szCs w:val="30"/>
            </w:rPr>
            <w:instrText xml:space="preserve"> PAGEREF _Toc88233552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4"/>
            <w:tabs>
              <w:tab w:val="right" w:leader="dot" w:pos="8296"/>
            </w:tabs>
            <w:rPr>
              <w:rStyle w:val="19"/>
              <w:rFonts w:ascii="楷体_GB2312" w:eastAsia="楷体_GB2312"/>
            </w:rPr>
          </w:pPr>
          <w:r>
            <w:fldChar w:fldCharType="begin"/>
          </w:r>
          <w:r>
            <w:instrText xml:space="preserve"> HYPERLINK \l "_Toc88233553" </w:instrText>
          </w:r>
          <w:r>
            <w:fldChar w:fldCharType="separate"/>
          </w:r>
          <w:r>
            <w:rPr>
              <w:rStyle w:val="19"/>
              <w:rFonts w:ascii="楷体_GB2312" w:eastAsia="楷体_GB2312"/>
              <w:sz w:val="30"/>
              <w:szCs w:val="30"/>
            </w:rPr>
            <w:t>5.1保卫蓝天雪山胜景</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_Toc88233553 \h </w:instrText>
          </w:r>
          <w:r>
            <w:rPr>
              <w:rStyle w:val="19"/>
              <w:rFonts w:ascii="楷体_GB2312" w:eastAsia="楷体_GB2312"/>
            </w:rPr>
            <w:fldChar w:fldCharType="separate"/>
          </w:r>
          <w:r>
            <w:rPr>
              <w:rStyle w:val="19"/>
              <w:rFonts w:ascii="楷体_GB2312" w:eastAsia="楷体_GB2312"/>
            </w:rPr>
            <w:t>15</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"_Toc88233554" </w:instrText>
          </w:r>
          <w:r>
            <w:fldChar w:fldCharType="separate"/>
          </w:r>
          <w:r>
            <w:rPr>
              <w:rStyle w:val="19"/>
              <w:rFonts w:ascii="楷体_GB2312" w:eastAsia="楷体_GB2312"/>
              <w:sz w:val="30"/>
              <w:szCs w:val="30"/>
            </w:rPr>
            <w:t>5.2打造清水绿岸风景</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_Toc88233554 \h </w:instrText>
          </w:r>
          <w:r>
            <w:rPr>
              <w:rStyle w:val="19"/>
              <w:rFonts w:ascii="楷体_GB2312" w:eastAsia="楷体_GB2312"/>
            </w:rPr>
            <w:fldChar w:fldCharType="separate"/>
          </w:r>
          <w:r>
            <w:rPr>
              <w:rStyle w:val="19"/>
              <w:rFonts w:ascii="楷体_GB2312" w:eastAsia="楷体_GB2312"/>
            </w:rPr>
            <w:t>15</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"_Toc88233555" </w:instrText>
          </w:r>
          <w:r>
            <w:fldChar w:fldCharType="separate"/>
          </w:r>
          <w:r>
            <w:rPr>
              <w:rStyle w:val="19"/>
              <w:rFonts w:ascii="楷体_GB2312" w:eastAsia="楷体_GB2312"/>
              <w:sz w:val="30"/>
              <w:szCs w:val="30"/>
            </w:rPr>
            <w:t>5.3展现土净地绿美景</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_Toc88233555 \h </w:instrText>
          </w:r>
          <w:r>
            <w:rPr>
              <w:rStyle w:val="19"/>
              <w:rFonts w:ascii="楷体_GB2312" w:eastAsia="楷体_GB2312"/>
            </w:rPr>
            <w:fldChar w:fldCharType="separate"/>
          </w:r>
          <w:r>
            <w:rPr>
              <w:rStyle w:val="19"/>
              <w:rFonts w:ascii="楷体_GB2312" w:eastAsia="楷体_GB2312"/>
            </w:rPr>
            <w:t>16</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"_Toc88233556" </w:instrText>
          </w:r>
          <w:r>
            <w:fldChar w:fldCharType="separate"/>
          </w:r>
          <w:r>
            <w:rPr>
              <w:rStyle w:val="19"/>
              <w:rFonts w:ascii="楷体_GB2312" w:eastAsia="楷体_GB2312"/>
              <w:sz w:val="30"/>
              <w:szCs w:val="30"/>
            </w:rPr>
            <w:t>5.4营造舒适安全家园</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_Toc88233556 \h </w:instrText>
          </w:r>
          <w:r>
            <w:rPr>
              <w:rStyle w:val="19"/>
              <w:rFonts w:ascii="楷体_GB2312" w:eastAsia="楷体_GB2312"/>
            </w:rPr>
            <w:fldChar w:fldCharType="separate"/>
          </w:r>
          <w:r>
            <w:rPr>
              <w:rStyle w:val="19"/>
              <w:rFonts w:ascii="楷体_GB2312" w:eastAsia="楷体_GB2312"/>
            </w:rPr>
            <w:t>17</w:t>
          </w:r>
          <w:r>
            <w:rPr>
              <w:rStyle w:val="19"/>
              <w:rFonts w:ascii="楷体_GB2312" w:eastAsia="楷体_GB2312"/>
            </w:rPr>
            <w:fldChar w:fldCharType="end"/>
          </w:r>
          <w:r>
            <w:rPr>
              <w:rStyle w:val="19"/>
              <w:rFonts w:ascii="楷体_GB2312" w:eastAsia="楷体_GB2312"/>
            </w:rPr>
            <w:fldChar w:fldCharType="end"/>
          </w:r>
        </w:p>
        <w:p>
          <w:pPr>
            <w:pStyle w:val="13"/>
            <w:tabs>
              <w:tab w:val="right" w:leader="dot" w:pos="8296"/>
            </w:tabs>
            <w:rPr>
              <w:rFonts w:cstheme="minorBidi"/>
              <w:kern w:val="2"/>
              <w:sz w:val="30"/>
              <w:szCs w:val="30"/>
            </w:rPr>
          </w:pPr>
          <w:r>
            <w:fldChar w:fldCharType="begin"/>
          </w:r>
          <w:r>
            <w:instrText xml:space="preserve"> HYPERLINK \l "_Toc88233557" </w:instrText>
          </w:r>
          <w:r>
            <w:fldChar w:fldCharType="separate"/>
          </w:r>
          <w:r>
            <w:rPr>
              <w:rStyle w:val="19"/>
              <w:sz w:val="30"/>
              <w:szCs w:val="30"/>
            </w:rPr>
            <w:t>6.守护丰富多样、和谐共生的自然生态</w:t>
          </w:r>
          <w:r>
            <w:rPr>
              <w:sz w:val="30"/>
              <w:szCs w:val="30"/>
            </w:rPr>
            <w:tab/>
          </w:r>
          <w:r>
            <w:rPr>
              <w:sz w:val="30"/>
              <w:szCs w:val="30"/>
            </w:rPr>
            <w:fldChar w:fldCharType="begin"/>
          </w:r>
          <w:r>
            <w:rPr>
              <w:sz w:val="30"/>
              <w:szCs w:val="30"/>
            </w:rPr>
            <w:instrText xml:space="preserve"> PAGEREF _Toc88233557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4"/>
            <w:tabs>
              <w:tab w:val="right" w:leader="dot" w:pos="8296"/>
            </w:tabs>
            <w:rPr>
              <w:rStyle w:val="19"/>
              <w:rFonts w:ascii="楷体_GB2312" w:eastAsia="楷体_GB2312"/>
            </w:rPr>
          </w:pPr>
          <w:r>
            <w:fldChar w:fldCharType="begin"/>
          </w:r>
          <w:r>
            <w:instrText xml:space="preserve"> HYPERLINK \l "_Toc88233558" </w:instrText>
          </w:r>
          <w:r>
            <w:fldChar w:fldCharType="separate"/>
          </w:r>
          <w:r>
            <w:rPr>
              <w:rStyle w:val="19"/>
              <w:rFonts w:ascii="楷体_GB2312" w:eastAsia="楷体_GB2312"/>
              <w:sz w:val="30"/>
              <w:szCs w:val="30"/>
            </w:rPr>
            <w:t>6.1守住自然生态安全边界</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_Toc88233558 \h </w:instrText>
          </w:r>
          <w:r>
            <w:rPr>
              <w:rStyle w:val="19"/>
              <w:rFonts w:ascii="楷体_GB2312" w:eastAsia="楷体_GB2312"/>
            </w:rPr>
            <w:fldChar w:fldCharType="separate"/>
          </w:r>
          <w:r>
            <w:rPr>
              <w:rStyle w:val="19"/>
              <w:rFonts w:ascii="楷体_GB2312" w:eastAsia="楷体_GB2312"/>
            </w:rPr>
            <w:t>18</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"_Toc88233559" </w:instrText>
          </w:r>
          <w:r>
            <w:fldChar w:fldCharType="separate"/>
          </w:r>
          <w:r>
            <w:rPr>
              <w:rStyle w:val="19"/>
              <w:rFonts w:ascii="楷体_GB2312" w:eastAsia="楷体_GB2312"/>
              <w:sz w:val="30"/>
              <w:szCs w:val="30"/>
            </w:rPr>
            <w:t>6.2恢复良性循环的生态系统</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_Toc88233559 \h </w:instrText>
          </w:r>
          <w:r>
            <w:rPr>
              <w:rStyle w:val="19"/>
              <w:rFonts w:ascii="楷体_GB2312" w:eastAsia="楷体_GB2312"/>
            </w:rPr>
            <w:fldChar w:fldCharType="separate"/>
          </w:r>
          <w:r>
            <w:rPr>
              <w:rStyle w:val="19"/>
              <w:rFonts w:ascii="楷体_GB2312" w:eastAsia="楷体_GB2312"/>
            </w:rPr>
            <w:t>19</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"_Toc88233560" </w:instrText>
          </w:r>
          <w:r>
            <w:fldChar w:fldCharType="separate"/>
          </w:r>
          <w:r>
            <w:rPr>
              <w:rStyle w:val="19"/>
              <w:rFonts w:ascii="楷体_GB2312" w:eastAsia="楷体_GB2312"/>
              <w:sz w:val="30"/>
              <w:szCs w:val="30"/>
            </w:rPr>
            <w:t>6.3保护生物多样性基因宝库</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_Toc88233560 \h </w:instrText>
          </w:r>
          <w:r>
            <w:rPr>
              <w:rStyle w:val="19"/>
              <w:rFonts w:ascii="楷体_GB2312" w:eastAsia="楷体_GB2312"/>
            </w:rPr>
            <w:fldChar w:fldCharType="separate"/>
          </w:r>
          <w:r>
            <w:rPr>
              <w:rStyle w:val="19"/>
              <w:rFonts w:ascii="楷体_GB2312" w:eastAsia="楷体_GB2312"/>
            </w:rPr>
            <w:t>19</w:t>
          </w:r>
          <w:r>
            <w:rPr>
              <w:rStyle w:val="19"/>
              <w:rFonts w:ascii="楷体_GB2312" w:eastAsia="楷体_GB2312"/>
            </w:rPr>
            <w:fldChar w:fldCharType="end"/>
          </w:r>
          <w:r>
            <w:rPr>
              <w:rStyle w:val="19"/>
              <w:rFonts w:ascii="楷体_GB2312" w:eastAsia="楷体_GB2312"/>
            </w:rPr>
            <w:fldChar w:fldCharType="end"/>
          </w:r>
        </w:p>
        <w:p>
          <w:pPr>
            <w:pStyle w:val="13"/>
            <w:tabs>
              <w:tab w:val="right" w:leader="dot" w:pos="8296"/>
            </w:tabs>
            <w:rPr>
              <w:rFonts w:cstheme="minorBidi"/>
              <w:kern w:val="2"/>
              <w:sz w:val="30"/>
              <w:szCs w:val="30"/>
            </w:rPr>
          </w:pPr>
          <w:r>
            <w:fldChar w:fldCharType="begin"/>
          </w:r>
          <w:r>
            <w:instrText xml:space="preserve"> HYPERLINK \l "_Toc88233561" </w:instrText>
          </w:r>
          <w:r>
            <w:fldChar w:fldCharType="separate"/>
          </w:r>
          <w:r>
            <w:rPr>
              <w:rStyle w:val="19"/>
              <w:sz w:val="30"/>
              <w:szCs w:val="30"/>
            </w:rPr>
            <w:t>7.繁荣底蕴厚重、多元多彩的巴蜀文化</w:t>
          </w:r>
          <w:r>
            <w:rPr>
              <w:sz w:val="30"/>
              <w:szCs w:val="30"/>
            </w:rPr>
            <w:tab/>
          </w:r>
          <w:r>
            <w:rPr>
              <w:sz w:val="30"/>
              <w:szCs w:val="30"/>
            </w:rPr>
            <w:fldChar w:fldCharType="begin"/>
          </w:r>
          <w:r>
            <w:rPr>
              <w:sz w:val="30"/>
              <w:szCs w:val="30"/>
            </w:rPr>
            <w:instrText xml:space="preserve"> PAGEREF _Toc88233561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4"/>
            <w:tabs>
              <w:tab w:val="right" w:leader="dot" w:pos="8296"/>
            </w:tabs>
            <w:rPr>
              <w:rStyle w:val="19"/>
              <w:rFonts w:ascii="楷体_GB2312" w:eastAsia="楷体_GB2312"/>
            </w:rPr>
          </w:pPr>
          <w:r>
            <w:fldChar w:fldCharType="begin"/>
          </w:r>
          <w:r>
            <w:instrText xml:space="preserve"> HYPERLINK \l "_Toc88233562" </w:instrText>
          </w:r>
          <w:r>
            <w:fldChar w:fldCharType="separate"/>
          </w:r>
          <w:r>
            <w:rPr>
              <w:rStyle w:val="19"/>
              <w:rFonts w:ascii="楷体_GB2312" w:eastAsia="楷体_GB2312"/>
              <w:sz w:val="30"/>
              <w:szCs w:val="30"/>
            </w:rPr>
            <w:t>7.1赓续巴蜀文化基因</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_Toc88233562 \h </w:instrText>
          </w:r>
          <w:r>
            <w:rPr>
              <w:rStyle w:val="19"/>
              <w:rFonts w:ascii="楷体_GB2312" w:eastAsia="楷体_GB2312"/>
            </w:rPr>
            <w:fldChar w:fldCharType="separate"/>
          </w:r>
          <w:r>
            <w:rPr>
              <w:rStyle w:val="19"/>
              <w:rFonts w:ascii="楷体_GB2312" w:eastAsia="楷体_GB2312"/>
            </w:rPr>
            <w:t>21</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"_Toc88233563" </w:instrText>
          </w:r>
          <w:r>
            <w:fldChar w:fldCharType="separate"/>
          </w:r>
          <w:r>
            <w:rPr>
              <w:rStyle w:val="19"/>
              <w:rFonts w:ascii="楷体_GB2312" w:eastAsia="楷体_GB2312"/>
              <w:sz w:val="30"/>
              <w:szCs w:val="30"/>
            </w:rPr>
            <w:t>7.2繁荣文艺创作、推动文艺创新</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_Toc88233563 \h </w:instrText>
          </w:r>
          <w:r>
            <w:rPr>
              <w:rStyle w:val="19"/>
              <w:rFonts w:ascii="楷体_GB2312" w:eastAsia="楷体_GB2312"/>
            </w:rPr>
            <w:fldChar w:fldCharType="separate"/>
          </w:r>
          <w:r>
            <w:rPr>
              <w:rStyle w:val="19"/>
              <w:rFonts w:ascii="楷体_GB2312" w:eastAsia="楷体_GB2312"/>
            </w:rPr>
            <w:t>22</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"_Toc88233564" </w:instrText>
          </w:r>
          <w:r>
            <w:fldChar w:fldCharType="separate"/>
          </w:r>
          <w:r>
            <w:rPr>
              <w:rStyle w:val="19"/>
              <w:rFonts w:ascii="楷体_GB2312" w:eastAsia="楷体_GB2312"/>
              <w:sz w:val="30"/>
              <w:szCs w:val="30"/>
            </w:rPr>
            <w:t>7.3加强文化艺术平台建设</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_Toc88233564 \h </w:instrText>
          </w:r>
          <w:r>
            <w:rPr>
              <w:rStyle w:val="19"/>
              <w:rFonts w:ascii="楷体_GB2312" w:eastAsia="楷体_GB2312"/>
            </w:rPr>
            <w:fldChar w:fldCharType="separate"/>
          </w:r>
          <w:r>
            <w:rPr>
              <w:rStyle w:val="19"/>
              <w:rFonts w:ascii="楷体_GB2312" w:eastAsia="楷体_GB2312"/>
            </w:rPr>
            <w:t>22</w:t>
          </w:r>
          <w:r>
            <w:rPr>
              <w:rStyle w:val="19"/>
              <w:rFonts w:ascii="楷体_GB2312" w:eastAsia="楷体_GB2312"/>
            </w:rPr>
            <w:fldChar w:fldCharType="end"/>
          </w:r>
          <w:r>
            <w:rPr>
              <w:rStyle w:val="19"/>
              <w:rFonts w:ascii="楷体_GB2312" w:eastAsia="楷体_GB2312"/>
            </w:rPr>
            <w:fldChar w:fldCharType="end"/>
          </w:r>
        </w:p>
        <w:p>
          <w:pPr>
            <w:pStyle w:val="13"/>
            <w:tabs>
              <w:tab w:val="right" w:leader="dot" w:pos="8296"/>
            </w:tabs>
            <w:rPr>
              <w:rFonts w:cstheme="minorBidi"/>
              <w:kern w:val="2"/>
              <w:sz w:val="30"/>
              <w:szCs w:val="30"/>
            </w:rPr>
          </w:pPr>
          <w:r>
            <w:fldChar w:fldCharType="begin"/>
          </w:r>
          <w:r>
            <w:instrText xml:space="preserve"> HYPERLINK \l "_Toc88233565" </w:instrText>
          </w:r>
          <w:r>
            <w:fldChar w:fldCharType="separate"/>
          </w:r>
          <w:r>
            <w:rPr>
              <w:rStyle w:val="19"/>
              <w:sz w:val="30"/>
              <w:szCs w:val="30"/>
            </w:rPr>
            <w:t>8.建立多元共治、科学高效的现代治理体系</w:t>
          </w:r>
          <w:r>
            <w:rPr>
              <w:sz w:val="30"/>
              <w:szCs w:val="30"/>
            </w:rPr>
            <w:tab/>
          </w:r>
          <w:r>
            <w:rPr>
              <w:sz w:val="30"/>
              <w:szCs w:val="30"/>
            </w:rPr>
            <w:fldChar w:fldCharType="begin"/>
          </w:r>
          <w:r>
            <w:rPr>
              <w:sz w:val="30"/>
              <w:szCs w:val="30"/>
            </w:rPr>
            <w:instrText xml:space="preserve"> PAGEREF _Toc88233565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14"/>
            <w:tabs>
              <w:tab w:val="right" w:leader="dot" w:pos="8296"/>
            </w:tabs>
            <w:rPr>
              <w:rStyle w:val="19"/>
              <w:rFonts w:ascii="楷体_GB2312" w:eastAsia="楷体_GB2312"/>
            </w:rPr>
          </w:pPr>
          <w:r>
            <w:fldChar w:fldCharType="begin"/>
          </w:r>
          <w:r>
            <w:instrText xml:space="preserve"> HYPERLINK \l "_Toc88233566" </w:instrText>
          </w:r>
          <w:r>
            <w:fldChar w:fldCharType="separate"/>
          </w:r>
          <w:r>
            <w:rPr>
              <w:rStyle w:val="19"/>
              <w:rFonts w:ascii="楷体_GB2312" w:eastAsia="楷体_GB2312"/>
              <w:sz w:val="30"/>
              <w:szCs w:val="30"/>
            </w:rPr>
            <w:t>8.1构建多元共治责任体系</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_Toc88233566 \h </w:instrText>
          </w:r>
          <w:r>
            <w:rPr>
              <w:rStyle w:val="19"/>
              <w:rFonts w:ascii="楷体_GB2312" w:eastAsia="楷体_GB2312"/>
            </w:rPr>
            <w:fldChar w:fldCharType="separate"/>
          </w:r>
          <w:r>
            <w:rPr>
              <w:rStyle w:val="19"/>
              <w:rFonts w:ascii="楷体_GB2312" w:eastAsia="楷体_GB2312"/>
            </w:rPr>
            <w:t>24</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"_Toc88233567" </w:instrText>
          </w:r>
          <w:r>
            <w:fldChar w:fldCharType="separate"/>
          </w:r>
          <w:r>
            <w:rPr>
              <w:rStyle w:val="19"/>
              <w:rFonts w:ascii="楷体_GB2312" w:eastAsia="楷体_GB2312"/>
              <w:sz w:val="30"/>
              <w:szCs w:val="30"/>
            </w:rPr>
            <w:t>8.2完善生态环境治理法规政策体系</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_Toc88233567 \h </w:instrText>
          </w:r>
          <w:r>
            <w:rPr>
              <w:rStyle w:val="19"/>
              <w:rFonts w:ascii="楷体_GB2312" w:eastAsia="楷体_GB2312"/>
            </w:rPr>
            <w:fldChar w:fldCharType="separate"/>
          </w:r>
          <w:r>
            <w:rPr>
              <w:rStyle w:val="19"/>
              <w:rFonts w:ascii="楷体_GB2312" w:eastAsia="楷体_GB2312"/>
            </w:rPr>
            <w:t>25</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"_Toc88233568" </w:instrText>
          </w:r>
          <w:r>
            <w:fldChar w:fldCharType="separate"/>
          </w:r>
          <w:r>
            <w:rPr>
              <w:rStyle w:val="19"/>
              <w:rFonts w:ascii="楷体_GB2312" w:eastAsia="楷体_GB2312"/>
              <w:sz w:val="30"/>
              <w:szCs w:val="30"/>
            </w:rPr>
            <w:t>8.3提升生态环境监测监管能力</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_Toc88233568 \h </w:instrText>
          </w:r>
          <w:r>
            <w:rPr>
              <w:rStyle w:val="19"/>
              <w:rFonts w:ascii="楷体_GB2312" w:eastAsia="楷体_GB2312"/>
            </w:rPr>
            <w:fldChar w:fldCharType="separate"/>
          </w:r>
          <w:r>
            <w:rPr>
              <w:rStyle w:val="19"/>
              <w:rFonts w:ascii="楷体_GB2312" w:eastAsia="楷体_GB2312"/>
            </w:rPr>
            <w:t>25</w:t>
          </w:r>
          <w:r>
            <w:rPr>
              <w:rStyle w:val="19"/>
              <w:rFonts w:ascii="楷体_GB2312" w:eastAsia="楷体_GB2312"/>
            </w:rPr>
            <w:fldChar w:fldCharType="end"/>
          </w:r>
          <w:r>
            <w:rPr>
              <w:rStyle w:val="19"/>
              <w:rFonts w:ascii="楷体_GB2312" w:eastAsia="楷体_GB2312"/>
            </w:rPr>
            <w:fldChar w:fldCharType="end"/>
          </w:r>
        </w:p>
        <w:p>
          <w:pPr>
            <w:pStyle w:val="13"/>
            <w:tabs>
              <w:tab w:val="right" w:leader="dot" w:pos="8296"/>
            </w:tabs>
            <w:rPr>
              <w:rFonts w:cstheme="minorBidi"/>
              <w:kern w:val="2"/>
              <w:sz w:val="30"/>
              <w:szCs w:val="30"/>
            </w:rPr>
          </w:pPr>
          <w:r>
            <w:fldChar w:fldCharType="begin"/>
          </w:r>
          <w:r>
            <w:instrText xml:space="preserve"> HYPERLINK \l "_Toc88233569" </w:instrText>
          </w:r>
          <w:r>
            <w:fldChar w:fldCharType="separate"/>
          </w:r>
          <w:r>
            <w:rPr>
              <w:rStyle w:val="19"/>
              <w:sz w:val="30"/>
              <w:szCs w:val="30"/>
            </w:rPr>
            <w:t>9.保障措施</w:t>
          </w:r>
          <w:r>
            <w:rPr>
              <w:sz w:val="30"/>
              <w:szCs w:val="30"/>
            </w:rPr>
            <w:tab/>
          </w:r>
          <w:r>
            <w:rPr>
              <w:sz w:val="30"/>
              <w:szCs w:val="30"/>
            </w:rPr>
            <w:fldChar w:fldCharType="begin"/>
          </w:r>
          <w:r>
            <w:rPr>
              <w:sz w:val="30"/>
              <w:szCs w:val="30"/>
            </w:rPr>
            <w:instrText xml:space="preserve"> PAGEREF _Toc88233569 \h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14"/>
            <w:tabs>
              <w:tab w:val="right" w:leader="dot" w:pos="8296"/>
            </w:tabs>
            <w:rPr>
              <w:rStyle w:val="19"/>
              <w:rFonts w:ascii="楷体_GB2312" w:eastAsia="楷体_GB2312"/>
            </w:rPr>
          </w:pPr>
          <w:r>
            <w:fldChar w:fldCharType="begin"/>
          </w:r>
          <w:r>
            <w:instrText xml:space="preserve"> HYPERLINK \l "_Toc88233570" </w:instrText>
          </w:r>
          <w:r>
            <w:fldChar w:fldCharType="separate"/>
          </w:r>
          <w:r>
            <w:rPr>
              <w:rStyle w:val="19"/>
              <w:rFonts w:ascii="楷体_GB2312" w:eastAsia="楷体_GB2312"/>
              <w:sz w:val="30"/>
              <w:szCs w:val="30"/>
            </w:rPr>
            <w:t>9.1加强组织领导</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_Toc88233570 \h </w:instrText>
          </w:r>
          <w:r>
            <w:rPr>
              <w:rStyle w:val="19"/>
              <w:rFonts w:ascii="楷体_GB2312" w:eastAsia="楷体_GB2312"/>
            </w:rPr>
            <w:fldChar w:fldCharType="separate"/>
          </w:r>
          <w:r>
            <w:rPr>
              <w:rStyle w:val="19"/>
              <w:rFonts w:ascii="楷体_GB2312" w:eastAsia="楷体_GB2312"/>
            </w:rPr>
            <w:t>27</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"_Toc88233571" </w:instrText>
          </w:r>
          <w:r>
            <w:fldChar w:fldCharType="separate"/>
          </w:r>
          <w:r>
            <w:rPr>
              <w:rStyle w:val="19"/>
              <w:rFonts w:ascii="楷体_GB2312" w:eastAsia="楷体_GB2312"/>
              <w:sz w:val="30"/>
              <w:szCs w:val="30"/>
            </w:rPr>
            <w:t>9.2强化资金保障</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_Toc88233571 \h </w:instrText>
          </w:r>
          <w:r>
            <w:rPr>
              <w:rStyle w:val="19"/>
              <w:rFonts w:ascii="楷体_GB2312" w:eastAsia="楷体_GB2312"/>
            </w:rPr>
            <w:fldChar w:fldCharType="separate"/>
          </w:r>
          <w:r>
            <w:rPr>
              <w:rStyle w:val="19"/>
              <w:rFonts w:ascii="楷体_GB2312" w:eastAsia="楷体_GB2312"/>
            </w:rPr>
            <w:t>27</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"_Toc88233572" </w:instrText>
          </w:r>
          <w:r>
            <w:fldChar w:fldCharType="separate"/>
          </w:r>
          <w:r>
            <w:rPr>
              <w:rStyle w:val="19"/>
              <w:rFonts w:ascii="楷体_GB2312" w:eastAsia="楷体_GB2312"/>
              <w:sz w:val="30"/>
              <w:szCs w:val="30"/>
            </w:rPr>
            <w:t>9.3深化创新引领</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_Toc88233572 \h </w:instrText>
          </w:r>
          <w:r>
            <w:rPr>
              <w:rStyle w:val="19"/>
              <w:rFonts w:ascii="楷体_GB2312" w:eastAsia="楷体_GB2312"/>
            </w:rPr>
            <w:fldChar w:fldCharType="separate"/>
          </w:r>
          <w:r>
            <w:rPr>
              <w:rStyle w:val="19"/>
              <w:rFonts w:ascii="楷体_GB2312" w:eastAsia="楷体_GB2312"/>
            </w:rPr>
            <w:t>27</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"_Toc88233573" </w:instrText>
          </w:r>
          <w:r>
            <w:fldChar w:fldCharType="separate"/>
          </w:r>
          <w:r>
            <w:rPr>
              <w:rStyle w:val="19"/>
              <w:rFonts w:ascii="楷体_GB2312" w:eastAsia="楷体_GB2312"/>
              <w:sz w:val="30"/>
              <w:szCs w:val="30"/>
            </w:rPr>
            <w:t>9.4开展试点示范</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_Toc88233573 \h </w:instrText>
          </w:r>
          <w:r>
            <w:rPr>
              <w:rStyle w:val="19"/>
              <w:rFonts w:ascii="楷体_GB2312" w:eastAsia="楷体_GB2312"/>
            </w:rPr>
            <w:fldChar w:fldCharType="separate"/>
          </w:r>
          <w:r>
            <w:rPr>
              <w:rStyle w:val="19"/>
              <w:rFonts w:ascii="楷体_GB2312" w:eastAsia="楷体_GB2312"/>
            </w:rPr>
            <w:t>28</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rPr>
              <w:rStyle w:val="19"/>
              <w:rFonts w:ascii="楷体_GB2312" w:eastAsia="楷体_GB2312"/>
            </w:rPr>
          </w:pPr>
          <w:r>
            <w:fldChar w:fldCharType="begin"/>
          </w:r>
          <w:r>
            <w:instrText xml:space="preserve"> HYPERLINK \l "_Toc88233574" </w:instrText>
          </w:r>
          <w:r>
            <w:fldChar w:fldCharType="separate"/>
          </w:r>
          <w:r>
            <w:rPr>
              <w:rStyle w:val="19"/>
              <w:rFonts w:ascii="楷体_GB2312" w:eastAsia="楷体_GB2312"/>
              <w:sz w:val="30"/>
              <w:szCs w:val="30"/>
            </w:rPr>
            <w:t>9.5深化交流合作</w:t>
          </w:r>
          <w:r>
            <w:rPr>
              <w:rStyle w:val="19"/>
              <w:rFonts w:ascii="楷体_GB2312" w:eastAsia="楷体_GB2312"/>
            </w:rPr>
            <w:tab/>
          </w:r>
          <w:r>
            <w:rPr>
              <w:rStyle w:val="19"/>
              <w:rFonts w:ascii="楷体_GB2312" w:eastAsia="楷体_GB2312"/>
            </w:rPr>
            <w:fldChar w:fldCharType="begin"/>
          </w:r>
          <w:r>
            <w:rPr>
              <w:rStyle w:val="19"/>
              <w:rFonts w:ascii="楷体_GB2312" w:eastAsia="楷体_GB2312"/>
            </w:rPr>
            <w:instrText xml:space="preserve"> PAGEREF _Toc88233574 \h </w:instrText>
          </w:r>
          <w:r>
            <w:rPr>
              <w:rStyle w:val="19"/>
              <w:rFonts w:ascii="楷体_GB2312" w:eastAsia="楷体_GB2312"/>
            </w:rPr>
            <w:fldChar w:fldCharType="separate"/>
          </w:r>
          <w:r>
            <w:rPr>
              <w:rStyle w:val="19"/>
              <w:rFonts w:ascii="楷体_GB2312" w:eastAsia="楷体_GB2312"/>
            </w:rPr>
            <w:t>28</w:t>
          </w:r>
          <w:r>
            <w:rPr>
              <w:rStyle w:val="19"/>
              <w:rFonts w:ascii="楷体_GB2312" w:eastAsia="楷体_GB2312"/>
            </w:rPr>
            <w:fldChar w:fldCharType="end"/>
          </w:r>
          <w:r>
            <w:rPr>
              <w:rStyle w:val="19"/>
              <w:rFonts w:ascii="楷体_GB2312" w:eastAsia="楷体_GB2312"/>
            </w:rPr>
            <w:fldChar w:fldCharType="end"/>
          </w:r>
        </w:p>
        <w:p>
          <w:pPr>
            <w:pStyle w:val="14"/>
            <w:tabs>
              <w:tab w:val="right" w:leader="dot" w:pos="8296"/>
            </w:tabs>
          </w:pPr>
          <w:r>
            <w:rPr>
              <w:rFonts w:ascii="黑体" w:hAnsi="黑体" w:eastAsia="黑体"/>
              <w:szCs w:val="30"/>
              <w:lang w:val="zh-CN"/>
            </w:rPr>
            <w:fldChar w:fldCharType="end"/>
          </w:r>
        </w:p>
      </w:sdtContent>
    </w:sdt>
    <w:p>
      <w:pPr>
        <w:ind w:firstLine="0" w:firstLineChars="0"/>
      </w:pPr>
    </w:p>
    <w:p>
      <w:pPr>
        <w:widowControl/>
        <w:adjustRightInd/>
        <w:ind w:firstLine="0" w:firstLineChars="0"/>
        <w:contextualSpacing w:val="0"/>
        <w:jc w:val="left"/>
      </w:pPr>
    </w:p>
    <w:p>
      <w:pPr>
        <w:widowControl/>
        <w:adjustRightInd/>
        <w:ind w:firstLine="0" w:firstLineChars="0"/>
        <w:contextualSpacing w:val="0"/>
        <w:jc w:val="left"/>
        <w:sectPr>
          <w:footerReference r:id="rId12" w:type="default"/>
          <w:pgSz w:w="11906" w:h="16838"/>
          <w:pgMar w:top="1440" w:right="1800" w:bottom="1440" w:left="1800" w:header="851" w:footer="992" w:gutter="0"/>
          <w:pgNumType w:fmt="upperRoman"/>
          <w:cols w:space="425" w:num="1"/>
          <w:docGrid w:type="lines" w:linePitch="312" w:charSpace="0"/>
        </w:sectPr>
      </w:pPr>
    </w:p>
    <w:p>
      <w:pPr>
        <w:pStyle w:val="3"/>
      </w:pPr>
      <w:bookmarkStart w:id="87" w:name="_Toc88233535"/>
      <w:bookmarkStart w:id="88" w:name="_Toc86823037"/>
      <w:r>
        <w:rPr>
          <w:rFonts w:hint="eastAsia"/>
        </w:rPr>
        <w:t>1</w:t>
      </w:r>
      <w:r>
        <w:t>.</w:t>
      </w:r>
      <w:r>
        <w:rPr>
          <w:rFonts w:hint="eastAsia"/>
        </w:rPr>
        <w:t>概述</w:t>
      </w:r>
      <w:bookmarkEnd w:id="87"/>
    </w:p>
    <w:p>
      <w:pPr>
        <w:pStyle w:val="4"/>
      </w:pPr>
      <w:bookmarkStart w:id="89" w:name="_Toc88233536"/>
      <w:r>
        <w:rPr>
          <w:rFonts w:hint="eastAsia"/>
        </w:rPr>
        <w:t>1</w:t>
      </w:r>
      <w:r>
        <w:t>.1</w:t>
      </w:r>
      <w:r>
        <w:rPr>
          <w:rFonts w:hint="eastAsia"/>
        </w:rPr>
        <w:t>指导思想</w:t>
      </w:r>
      <w:bookmarkEnd w:id="88"/>
      <w:bookmarkEnd w:id="89"/>
    </w:p>
    <w:p>
      <w:pPr>
        <w:ind w:firstLine="600"/>
      </w:pPr>
      <w:bookmarkStart w:id="90" w:name="_Toc86823038"/>
      <w:r>
        <w:rPr>
          <w:rFonts w:hint="eastAsia"/>
        </w:rPr>
        <w:t>坚持以习近平新时代中国特色社会主义思想为指导，全面贯彻党的十九大精神，深入落实习近平生态文明思想和习近平总书记对四川工作系列重要指示精神，立足新发展阶段，贯彻新发展理念，融入新发展格局，紧密围绕“一干多支”战略部署，依托四川独特的生态之美、多彩的人文之韵，以筑牢长江黄河上游重要生态安全屏障为统领，以满足巴蜀儿女对优美生态环境需要为目的，以推进绿色低碳经济发展为支撑，全面实施“美丽空间、锦绣家园、绿色经济、宜人环境、和谐生态、多元文化”六美实现路径，分阶段、分层次推进美丽四川建设，积极探索一条生态好、生活富、经济优、文化兴的发展道路，充分彰显多姿多彩的美丽空间，建设宜居宜业的锦绣家园，传续向美向善的田园烟火，重塑天蓝水碧的生态环境，繁荣厚重多元的巴蜀文化，奋力绘就“各美其美、美美与共”的天府画卷，谱写美丽中国的四川篇章。</w:t>
      </w:r>
    </w:p>
    <w:bookmarkEnd w:id="90"/>
    <w:p>
      <w:pPr>
        <w:pStyle w:val="4"/>
      </w:pPr>
      <w:bookmarkStart w:id="91" w:name="_Toc88233537"/>
      <w:bookmarkStart w:id="92" w:name="_Toc86823039"/>
      <w:r>
        <w:rPr>
          <w:rFonts w:hint="eastAsia"/>
        </w:rPr>
        <w:t>1</w:t>
      </w:r>
      <w:r>
        <w:t>.2</w:t>
      </w:r>
      <w:r>
        <w:rPr>
          <w:rFonts w:hint="eastAsia"/>
        </w:rPr>
        <w:t>战略定位</w:t>
      </w:r>
      <w:bookmarkEnd w:id="91"/>
    </w:p>
    <w:p>
      <w:pPr>
        <w:ind w:firstLine="600"/>
      </w:pPr>
      <w:r>
        <w:rPr>
          <w:rFonts w:hint="eastAsia"/>
        </w:rPr>
        <w:t>统筹推进生态环境高水平保护和经济高质量发展，建设长江黄河上游生态安全高地、绿色低碳经济发展示范区、中国韵</w:t>
      </w:r>
      <w:r>
        <w:rPr>
          <w:rFonts w:hint="eastAsia" w:ascii="微软雅黑" w:hAnsi="微软雅黑" w:eastAsia="微软雅黑"/>
        </w:rPr>
        <w:t>•</w:t>
      </w:r>
      <w:r>
        <w:rPr>
          <w:rFonts w:hint="eastAsia"/>
        </w:rPr>
        <w:t>巴蜀味宜居示范区、人与自然和谐引领区，打造美丽中国的四川样板，树立美丽建设示范标杆。</w:t>
      </w:r>
    </w:p>
    <w:p>
      <w:pPr>
        <w:ind w:firstLine="602"/>
      </w:pPr>
      <w:r>
        <w:rPr>
          <w:rFonts w:hint="eastAsia"/>
          <w:b/>
          <w:bCs/>
          <w:szCs w:val="32"/>
        </w:rPr>
        <w:t>——建设长江黄河上游生态安全高地</w:t>
      </w:r>
      <w:r>
        <w:rPr>
          <w:rFonts w:hint="eastAsia"/>
          <w:b/>
          <w:bCs/>
        </w:rPr>
        <w:t>。</w:t>
      </w:r>
    </w:p>
    <w:p>
      <w:pPr>
        <w:ind w:firstLine="602"/>
      </w:pPr>
      <w:r>
        <w:rPr>
          <w:rFonts w:hint="eastAsia"/>
          <w:b/>
          <w:bCs/>
          <w:szCs w:val="32"/>
        </w:rPr>
        <w:t>——</w:t>
      </w:r>
      <w:r>
        <w:rPr>
          <w:rFonts w:hint="eastAsia"/>
          <w:b/>
          <w:bCs/>
        </w:rPr>
        <w:t>建设绿色低碳经济发展示范区。</w:t>
      </w:r>
    </w:p>
    <w:p>
      <w:pPr>
        <w:ind w:firstLine="602"/>
      </w:pPr>
      <w:r>
        <w:rPr>
          <w:rFonts w:hint="eastAsia"/>
          <w:b/>
          <w:bCs/>
          <w:szCs w:val="32"/>
        </w:rPr>
        <w:t>——</w:t>
      </w:r>
      <w:r>
        <w:rPr>
          <w:rFonts w:hint="eastAsia"/>
          <w:b/>
          <w:bCs/>
        </w:rPr>
        <w:t>建设中国韵</w:t>
      </w:r>
      <w:r>
        <w:rPr>
          <w:rFonts w:hint="eastAsia" w:ascii="微软雅黑" w:hAnsi="微软雅黑" w:eastAsia="微软雅黑"/>
        </w:rPr>
        <w:t>•</w:t>
      </w:r>
      <w:r>
        <w:rPr>
          <w:rFonts w:hint="eastAsia"/>
          <w:b/>
          <w:bCs/>
        </w:rPr>
        <w:t>巴蜀味宜居示范区。</w:t>
      </w:r>
    </w:p>
    <w:p>
      <w:pPr>
        <w:ind w:firstLine="602"/>
      </w:pPr>
      <w:r>
        <w:rPr>
          <w:rFonts w:hint="eastAsia"/>
          <w:b/>
          <w:bCs/>
          <w:szCs w:val="32"/>
        </w:rPr>
        <w:t>——</w:t>
      </w:r>
      <w:r>
        <w:rPr>
          <w:rFonts w:hint="eastAsia"/>
          <w:b/>
          <w:bCs/>
        </w:rPr>
        <w:t>建设</w:t>
      </w:r>
      <w:bookmarkStart w:id="93" w:name="_Hlk88147863"/>
      <w:r>
        <w:rPr>
          <w:rFonts w:hint="eastAsia"/>
          <w:b/>
          <w:bCs/>
        </w:rPr>
        <w:t>人与自然和谐现代化引领区</w:t>
      </w:r>
      <w:bookmarkEnd w:id="93"/>
      <w:r>
        <w:rPr>
          <w:rFonts w:hint="eastAsia"/>
          <w:b/>
          <w:bCs/>
        </w:rPr>
        <w:t>。</w:t>
      </w:r>
    </w:p>
    <w:p>
      <w:pPr>
        <w:pStyle w:val="4"/>
      </w:pPr>
      <w:bookmarkStart w:id="94" w:name="_Toc88233538"/>
      <w:r>
        <w:rPr>
          <w:rFonts w:hint="eastAsia"/>
        </w:rPr>
        <w:t>1</w:t>
      </w:r>
      <w:r>
        <w:t>.3</w:t>
      </w:r>
      <w:r>
        <w:rPr>
          <w:rFonts w:hint="eastAsia"/>
        </w:rPr>
        <w:t>建设目标</w:t>
      </w:r>
      <w:bookmarkEnd w:id="94"/>
    </w:p>
    <w:bookmarkEnd w:id="92"/>
    <w:p>
      <w:pPr>
        <w:ind w:firstLine="600"/>
        <w:rPr>
          <w:szCs w:val="32"/>
        </w:rPr>
      </w:pPr>
      <w:r>
        <w:rPr>
          <w:rFonts w:hint="eastAsia"/>
          <w:szCs w:val="32"/>
        </w:rPr>
        <w:t>巴蜀儿女共同努力，分步骤、分阶段推进美丽四川建设，聚力打造瑰丽多姿的天府之国，绚丽多彩的幸福巴蜀，魅力独特的美丽四川。将四川率先建设成为中国最美丽的示范区域，世界最有影响力的地区之一。</w:t>
      </w:r>
    </w:p>
    <w:p>
      <w:pPr>
        <w:ind w:firstLine="602"/>
        <w:rPr>
          <w:szCs w:val="32"/>
        </w:rPr>
      </w:pPr>
      <w:r>
        <w:rPr>
          <w:rFonts w:hint="eastAsia"/>
          <w:b/>
          <w:bCs/>
          <w:szCs w:val="32"/>
        </w:rPr>
        <w:t>到</w:t>
      </w:r>
      <w:r>
        <w:rPr>
          <w:b/>
          <w:bCs/>
          <w:szCs w:val="32"/>
        </w:rPr>
        <w:t>2025</w:t>
      </w:r>
      <w:r>
        <w:rPr>
          <w:rFonts w:hint="eastAsia"/>
          <w:b/>
          <w:bCs/>
          <w:szCs w:val="32"/>
        </w:rPr>
        <w:t>年，</w:t>
      </w:r>
      <w:r>
        <w:rPr>
          <w:rFonts w:hint="eastAsia"/>
          <w:szCs w:val="32"/>
        </w:rPr>
        <w:t>美丽四川建设取得明显进展，长江黄河上游生态安全屏障进一步筑牢，生态安全格局进一步优化，大美空间初步形成，绿色低碳经济持续壮大，宜居城乡环境基本实现，多彩人文之韵充分彰显。</w:t>
      </w:r>
    </w:p>
    <w:p>
      <w:pPr>
        <w:ind w:firstLine="602"/>
        <w:rPr>
          <w:szCs w:val="32"/>
        </w:rPr>
      </w:pPr>
      <w:r>
        <w:rPr>
          <w:rFonts w:hint="eastAsia"/>
          <w:b/>
          <w:bCs/>
          <w:szCs w:val="32"/>
        </w:rPr>
        <w:t>到</w:t>
      </w:r>
      <w:r>
        <w:rPr>
          <w:b/>
          <w:bCs/>
          <w:szCs w:val="32"/>
        </w:rPr>
        <w:t>2030</w:t>
      </w:r>
      <w:r>
        <w:rPr>
          <w:rFonts w:hint="eastAsia"/>
          <w:b/>
          <w:bCs/>
          <w:szCs w:val="32"/>
        </w:rPr>
        <w:t>年，</w:t>
      </w:r>
      <w:r>
        <w:rPr>
          <w:rFonts w:hint="eastAsia"/>
          <w:szCs w:val="32"/>
        </w:rPr>
        <w:t>美丽四川建设取得初步成效，市县两级美丽建设取得实质进展，长江、黄河上游生态安全屏障进一步巩固，经济社会绿色转型发展取得显著成效，</w:t>
      </w:r>
      <w:r>
        <w:rPr>
          <w:bCs/>
          <w:szCs w:val="32"/>
        </w:rPr>
        <w:t>生态环境全面好转，大美空间更加合理，生态服务功能显著提升，基本实现乡村振兴，</w:t>
      </w:r>
      <w:r>
        <w:rPr>
          <w:rFonts w:hint="eastAsia"/>
          <w:szCs w:val="32"/>
        </w:rPr>
        <w:t>一批重点乡镇、美丽乡村步推进落地。</w:t>
      </w:r>
    </w:p>
    <w:p>
      <w:pPr>
        <w:ind w:firstLine="602"/>
        <w:rPr>
          <w:szCs w:val="32"/>
        </w:rPr>
      </w:pPr>
      <w:r>
        <w:rPr>
          <w:rFonts w:hint="eastAsia"/>
          <w:b/>
          <w:bCs/>
          <w:szCs w:val="32"/>
        </w:rPr>
        <w:t>到</w:t>
      </w:r>
      <w:r>
        <w:rPr>
          <w:b/>
          <w:bCs/>
          <w:szCs w:val="32"/>
        </w:rPr>
        <w:t>2035</w:t>
      </w:r>
      <w:r>
        <w:rPr>
          <w:rFonts w:hint="eastAsia"/>
          <w:b/>
          <w:bCs/>
          <w:szCs w:val="32"/>
        </w:rPr>
        <w:t>年，</w:t>
      </w:r>
      <w:r>
        <w:rPr>
          <w:rFonts w:hint="eastAsia"/>
          <w:szCs w:val="32"/>
        </w:rPr>
        <w:t>美丽四川建设各项目标全部实现，长江、黄河上游生态安全屏障更加牢固</w:t>
      </w:r>
      <w:r>
        <w:rPr>
          <w:rFonts w:hint="eastAsia"/>
          <w:szCs w:val="30"/>
        </w:rPr>
        <w:t>，</w:t>
      </w:r>
      <w:r>
        <w:rPr>
          <w:rFonts w:hint="eastAsia"/>
          <w:szCs w:val="32"/>
        </w:rPr>
        <w:t>现代产业体系全面建成，</w:t>
      </w:r>
      <w:r>
        <w:rPr>
          <w:rFonts w:hint="eastAsia"/>
          <w:bCs/>
          <w:szCs w:val="32"/>
        </w:rPr>
        <w:t>自然生态生机勃发、碧水蓝天美景常在、城乡形态优美多姿、文化艺术竞相绽放的美丽画卷全面呈现</w:t>
      </w:r>
      <w:r>
        <w:rPr>
          <w:bCs/>
          <w:szCs w:val="32"/>
        </w:rPr>
        <w:t>，基本建成美丽中国生态文明引领区</w:t>
      </w:r>
      <w:r>
        <w:rPr>
          <w:rFonts w:hint="eastAsia"/>
          <w:szCs w:val="32"/>
        </w:rPr>
        <w:t>。</w:t>
      </w:r>
    </w:p>
    <w:p>
      <w:pPr>
        <w:ind w:firstLine="600"/>
        <w:sectPr>
          <w:footerReference r:id="rId13" w:type="default"/>
          <w:pgSz w:w="11906" w:h="16838"/>
          <w:pgMar w:top="1440" w:right="1800" w:bottom="1440" w:left="1800" w:header="851" w:footer="992" w:gutter="0"/>
          <w:cols w:space="425" w:num="1"/>
          <w:docGrid w:type="lines" w:linePitch="312" w:charSpace="0"/>
        </w:sectPr>
      </w:pPr>
    </w:p>
    <w:p>
      <w:pPr>
        <w:pStyle w:val="3"/>
      </w:pPr>
      <w:bookmarkStart w:id="95" w:name="_Toc88233539"/>
      <w:r>
        <w:rPr>
          <w:rFonts w:hint="eastAsia"/>
        </w:rPr>
        <w:t>2</w:t>
      </w:r>
      <w:r>
        <w:t>.</w:t>
      </w:r>
      <w:r>
        <w:rPr>
          <w:rFonts w:hint="eastAsia"/>
        </w:rPr>
        <w:t>勾勒如诗如画、多姿多彩的美丽空间</w:t>
      </w:r>
      <w:bookmarkEnd w:id="95"/>
    </w:p>
    <w:p>
      <w:pPr>
        <w:ind w:firstLine="600"/>
      </w:pPr>
      <w:bookmarkStart w:id="96" w:name="_Toc83058835"/>
      <w:r>
        <w:rPr>
          <w:rFonts w:hint="eastAsia"/>
        </w:rPr>
        <w:t>围绕四川特色，统筹保护与发展，紧扣长江黄河上游生态安全屏障建设和区域协调发展战略要求，构建功能清晰的美丽山川、宜居城乡美丽空间格局。</w:t>
      </w:r>
    </w:p>
    <w:bookmarkEnd w:id="96"/>
    <w:p>
      <w:pPr>
        <w:pStyle w:val="4"/>
        <w:rPr>
          <w:kern w:val="0"/>
        </w:rPr>
      </w:pPr>
      <w:bookmarkStart w:id="97" w:name="_Toc88233540"/>
      <w:r>
        <w:rPr>
          <w:rFonts w:hint="eastAsia"/>
          <w:kern w:val="0"/>
        </w:rPr>
        <w:t>2</w:t>
      </w:r>
      <w:r>
        <w:rPr>
          <w:kern w:val="0"/>
        </w:rPr>
        <w:t>.1</w:t>
      </w:r>
      <w:r>
        <w:rPr>
          <w:rFonts w:hint="eastAsia"/>
          <w:kern w:val="0"/>
        </w:rPr>
        <w:t>以山为基，守护全域魅力空间</w:t>
      </w:r>
      <w:bookmarkEnd w:id="97"/>
    </w:p>
    <w:p>
      <w:pPr>
        <w:ind w:firstLine="602"/>
      </w:pPr>
      <w:bookmarkStart w:id="98" w:name="_Toc83058836"/>
      <w:r>
        <w:rPr>
          <w:rFonts w:hint="eastAsia"/>
          <w:b/>
          <w:bCs/>
        </w:rPr>
        <w:t>呵护辽阔雪域高原。</w:t>
      </w:r>
      <w:r>
        <w:rPr>
          <w:rFonts w:hint="eastAsia"/>
        </w:rPr>
        <w:t>涵盖贡嘎山、岷山、巴颜喀拉山、工卡拉山、大雪山、沙鲁里山等山脉以及若尔盖、红原、理塘、石渠等高原草地。全面保护以高山草甸、雪山冰川为主的高原生态系统，加快推进若尔盖高原湿地重点生态功能区建设，绘就雄伟雪山、斑斓彩林、碧绿草甸、晶莹海子的壮美山川。</w:t>
      </w:r>
    </w:p>
    <w:p>
      <w:pPr>
        <w:ind w:firstLine="602"/>
      </w:pPr>
      <w:r>
        <w:rPr>
          <w:rFonts w:hint="eastAsia"/>
          <w:b/>
          <w:bCs/>
        </w:rPr>
        <w:t>匡护攀西阳光高原。</w:t>
      </w:r>
      <w:r>
        <w:rPr>
          <w:rFonts w:hint="eastAsia"/>
        </w:rPr>
        <w:t>涵盖大小凉山、安宁河谷、小相岭、锦屏山，推进大小凉山水土保持和生物多样性重点生态功能区建设，展现川西南山地峰峦叠嶂、层峦耸翠、逶迤伸展、千姿百态的大美形态。</w:t>
      </w:r>
    </w:p>
    <w:p>
      <w:pPr>
        <w:ind w:firstLine="602"/>
      </w:pPr>
      <w:r>
        <w:rPr>
          <w:rFonts w:hint="eastAsia"/>
          <w:b/>
          <w:bCs/>
        </w:rPr>
        <w:t>保护壮丽盆周峻岭。</w:t>
      </w:r>
      <w:r>
        <w:rPr>
          <w:rFonts w:hint="eastAsia"/>
        </w:rPr>
        <w:t>涵盖秦巴山脉、龙门山脉、邛崃山脉、大娄山等。以川滇森林生态及生物多样性、秦巴生物多样性重点生态功能区为重点，加强森林、河湖湿地保护和脆弱生态区修复，呈现连峰绝壁、雄险幽秀、峥嵘奇丽、清幽神秘的巴蜀山脉风光。</w:t>
      </w:r>
    </w:p>
    <w:p>
      <w:pPr>
        <w:ind w:firstLine="602"/>
      </w:pPr>
      <w:r>
        <w:rPr>
          <w:rFonts w:hint="eastAsia"/>
          <w:b/>
          <w:bCs/>
        </w:rPr>
        <w:t>呵护优美“天府之国”。</w:t>
      </w:r>
      <w:r>
        <w:rPr>
          <w:rFonts w:hint="eastAsia"/>
        </w:rPr>
        <w:t>涵盖成都平原、川中方山丘陵、川东平行岭谷区，以成都公园城市示范区建设为引领，开展全域森林建设，实施增绿添景、生态绿隔走廊、城市生态带建设，全面提升城市生态产品供给能力，打造望山依水的简约现代田园风光。</w:t>
      </w:r>
    </w:p>
    <w:p>
      <w:pPr>
        <w:pStyle w:val="4"/>
        <w:rPr>
          <w:kern w:val="0"/>
        </w:rPr>
      </w:pPr>
      <w:bookmarkStart w:id="99" w:name="_Toc88233541"/>
      <w:r>
        <w:rPr>
          <w:rFonts w:hint="eastAsia"/>
          <w:kern w:val="0"/>
        </w:rPr>
        <w:t>2</w:t>
      </w:r>
      <w:r>
        <w:rPr>
          <w:kern w:val="0"/>
        </w:rPr>
        <w:t>.2</w:t>
      </w:r>
      <w:r>
        <w:rPr>
          <w:rFonts w:hint="eastAsia"/>
          <w:kern w:val="0"/>
        </w:rPr>
        <w:t>以水为脉，</w:t>
      </w:r>
      <w:bookmarkEnd w:id="98"/>
      <w:r>
        <w:rPr>
          <w:rFonts w:hint="eastAsia"/>
          <w:kern w:val="0"/>
        </w:rPr>
        <w:t>打造多彩美丽河湖</w:t>
      </w:r>
      <w:bookmarkEnd w:id="99"/>
    </w:p>
    <w:p>
      <w:pPr>
        <w:ind w:firstLine="602"/>
      </w:pPr>
      <w:bookmarkStart w:id="100" w:name="_Toc83058837"/>
      <w:bookmarkStart w:id="101" w:name="_Toc86823043"/>
      <w:r>
        <w:rPr>
          <w:rFonts w:hint="eastAsia"/>
          <w:b/>
        </w:rPr>
        <w:t>守护“千河之省”。</w:t>
      </w:r>
      <w:r>
        <w:rPr>
          <w:rFonts w:hint="eastAsia"/>
        </w:rPr>
        <w:t>以筑牢长江黄河上游生态屏障为核心，保护自然生态岸线，建设江河岸线防护林体系和沿江绿色生态廊道，突出九大流域特色，建设黄河最美高原湿地风光带，岷江、沱江、嘉陵江绿色发展示范带，长江-金沙江、大渡河、雅砻江水风光储一体化清洁能源发展带，赤水河人水和谐示范带，构建“九廊、四带”美丽江河格局。</w:t>
      </w:r>
    </w:p>
    <w:p>
      <w:pPr>
        <w:pStyle w:val="2"/>
        <w:ind w:firstLine="602"/>
        <w:rPr>
          <w:bCs/>
        </w:rPr>
      </w:pPr>
      <w:r>
        <w:rPr>
          <w:rFonts w:hint="eastAsia"/>
          <w:b/>
        </w:rPr>
        <w:t>卫护美丽湖库。</w:t>
      </w:r>
      <w:r>
        <w:rPr>
          <w:rFonts w:hint="eastAsia"/>
          <w:bCs/>
        </w:rPr>
        <w:t>大力保护川西北、攀西高原天然湖泊，守护“倒影湖中奇丽景”的雪山圣湖水景；加强平原丘区湖库水环境生态修复和污染治理，塑造“人水和谐、碧波荡漾”的平原丘区湖库水景，构建由高原天然湖泊区和平原丘区秀美湖库区构成的“两片多点”美丽湖库格局。</w:t>
      </w:r>
    </w:p>
    <w:bookmarkEnd w:id="100"/>
    <w:bookmarkEnd w:id="101"/>
    <w:p>
      <w:pPr>
        <w:pStyle w:val="4"/>
      </w:pPr>
      <w:bookmarkStart w:id="102" w:name="_Toc88233542"/>
      <w:bookmarkStart w:id="103" w:name="_Toc86823048"/>
      <w:r>
        <w:rPr>
          <w:rFonts w:hint="eastAsia"/>
          <w:kern w:val="0"/>
        </w:rPr>
        <w:t>2</w:t>
      </w:r>
      <w:r>
        <w:rPr>
          <w:kern w:val="0"/>
        </w:rPr>
        <w:t>.3</w:t>
      </w:r>
      <w:r>
        <w:rPr>
          <w:rFonts w:hint="eastAsia"/>
          <w:kern w:val="0"/>
        </w:rPr>
        <w:t>以人为本，塑造舒适生活宜居地</w:t>
      </w:r>
      <w:bookmarkEnd w:id="102"/>
    </w:p>
    <w:p>
      <w:pPr>
        <w:ind w:firstLine="602"/>
      </w:pPr>
      <w:r>
        <w:rPr>
          <w:rFonts w:hint="eastAsia"/>
          <w:b/>
          <w:bCs/>
        </w:rPr>
        <w:t>优化美丽城镇布局。</w:t>
      </w:r>
      <w:r>
        <w:rPr>
          <w:rFonts w:hint="eastAsia"/>
        </w:rPr>
        <w:t>以成都都市圈建设为核心，加快发展成渝主轴城市群，打造高品质宜居典范区；建设川南、川东北两翼绿色生态城市组群，打造城在山中、水在城中、山水城相依相融的区域一体化山水城市群；以大城市为主体、中小城市相间、小城镇点状分布，塑造成德绵眉乐雅广西攀都市魅力城镇带、成遂南达丘区田园特色城镇带和攀乐宜泸沿江风光城镇带。构建“一轴两翼三带”美丽城镇格局。</w:t>
      </w:r>
    </w:p>
    <w:p>
      <w:pPr>
        <w:ind w:firstLine="602"/>
      </w:pPr>
      <w:r>
        <w:rPr>
          <w:rFonts w:hint="eastAsia"/>
          <w:b/>
          <w:bCs/>
        </w:rPr>
        <w:t>塑造山水田园相融合的美丽乡村形态。</w:t>
      </w:r>
      <w:r>
        <w:rPr>
          <w:rFonts w:hint="eastAsia"/>
        </w:rPr>
        <w:t>盆周山区、川西地区结合地质灾害避险搬迁调整布局，丘陵山区结合农业生产有序合理扩大聚居规模，平原地区围绕城乡融合发展适度集聚布局；按照“小规模、组团式、微田园、生态化”建设模式，分类打造川西林盘、彝家新寨、藏区新居、巴山新居、乌蒙新村等美丽乡村，构建“因地制宜、分区推进、适度聚集”的乡村布局。</w:t>
      </w:r>
    </w:p>
    <w:p>
      <w:pPr>
        <w:pStyle w:val="2"/>
        <w:ind w:firstLine="602"/>
      </w:pPr>
      <w:r>
        <w:rPr>
          <w:rFonts w:hint="eastAsia"/>
          <w:b/>
          <w:bCs/>
        </w:rPr>
        <w:t>守护文化艺术“胜地”。</w:t>
      </w:r>
      <w:r>
        <w:rPr>
          <w:rFonts w:hint="eastAsia"/>
        </w:rPr>
        <w:t>加强世界文化遗产地保护，推动古蜀文明遗址（三星堆—金沙遗址）、丝绸之路南亚廊道申报世界文化遗产；加强传统文化保护与传承，建设具有国际范、中国味、巴蜀韵的巴蜀文化走廊，联动建设长征红色旅游走廊、西南民族特色文化产业带（藏羌彝文化产业走廊）、茶马古道历史文化走廊，建设“一地四带多点”文化保护格局。</w:t>
      </w:r>
    </w:p>
    <w:p>
      <w:pPr>
        <w:ind w:firstLine="600"/>
        <w:rPr>
          <w:rFonts w:ascii="黑体" w:hAnsi="黑体" w:eastAsia="黑体"/>
        </w:rPr>
      </w:pPr>
    </w:p>
    <w:p>
      <w:pPr>
        <w:ind w:firstLine="600"/>
        <w:rPr>
          <w:rFonts w:ascii="黑体" w:hAnsi="黑体" w:eastAsia="黑体"/>
        </w:rPr>
        <w:sectPr>
          <w:pgSz w:w="11906" w:h="16838"/>
          <w:pgMar w:top="1440" w:right="1800" w:bottom="1440" w:left="1800" w:header="851" w:footer="992" w:gutter="0"/>
          <w:cols w:space="425" w:num="1"/>
          <w:docGrid w:type="lines" w:linePitch="312" w:charSpace="0"/>
        </w:sectPr>
      </w:pPr>
    </w:p>
    <w:p>
      <w:pPr>
        <w:pStyle w:val="3"/>
      </w:pPr>
      <w:bookmarkStart w:id="104" w:name="_Toc88233543"/>
      <w:r>
        <w:rPr>
          <w:rFonts w:hint="eastAsia"/>
        </w:rPr>
        <w:t>3</w:t>
      </w:r>
      <w:r>
        <w:t>.</w:t>
      </w:r>
      <w:r>
        <w:rPr>
          <w:rFonts w:hint="eastAsia"/>
        </w:rPr>
        <w:t>建设特色鲜明、美丽多姿的锦绣家园</w:t>
      </w:r>
      <w:bookmarkEnd w:id="103"/>
      <w:bookmarkEnd w:id="104"/>
    </w:p>
    <w:p>
      <w:pPr>
        <w:ind w:firstLine="600"/>
      </w:pPr>
      <w:r>
        <w:rPr>
          <w:rFonts w:hint="eastAsia"/>
        </w:rPr>
        <w:t>实施城乡协调融合发展，深入推进新型城镇化与乡村振兴两大战略，建设美丽宜居城市，打造品质宜居城镇，塑造“万千美丽乡村”，全方位提升城乡生活品质、环境品质、居住品质和人文品质，建设各美其美的锦绣家园。</w:t>
      </w:r>
    </w:p>
    <w:p>
      <w:pPr>
        <w:pStyle w:val="4"/>
      </w:pPr>
      <w:bookmarkStart w:id="105" w:name="_Toc86823049"/>
      <w:bookmarkStart w:id="106" w:name="_Toc88233544"/>
      <w:r>
        <w:rPr>
          <w:rFonts w:hint="eastAsia"/>
        </w:rPr>
        <w:t>3</w:t>
      </w:r>
      <w:r>
        <w:t>.1</w:t>
      </w:r>
      <w:r>
        <w:rPr>
          <w:rFonts w:hint="eastAsia"/>
        </w:rPr>
        <w:t>建设美丽宜居城市</w:t>
      </w:r>
      <w:bookmarkEnd w:id="105"/>
      <w:bookmarkEnd w:id="106"/>
    </w:p>
    <w:p>
      <w:pPr>
        <w:ind w:firstLine="602"/>
      </w:pPr>
      <w:r>
        <w:rPr>
          <w:rFonts w:hint="eastAsia"/>
          <w:b/>
          <w:bCs/>
        </w:rPr>
        <w:t>绘就美丽城市画卷。</w:t>
      </w:r>
      <w:r>
        <w:rPr>
          <w:rFonts w:hint="eastAsia"/>
        </w:rPr>
        <w:t>构建以城市群为主体、国家中心城市为引领、区域中心城市和重要节点城市为支撑、县城和中心镇为基础的现代城镇体系，推动大中小城市和小城镇协调发展，打造城市特色。</w:t>
      </w:r>
    </w:p>
    <w:p>
      <w:pPr>
        <w:ind w:firstLine="602"/>
      </w:pPr>
      <w:r>
        <w:rPr>
          <w:rFonts w:hint="eastAsia"/>
          <w:b/>
          <w:bCs/>
        </w:rPr>
        <w:t>提升城市综合治理水平。</w:t>
      </w:r>
      <w:r>
        <w:rPr>
          <w:rFonts w:hint="eastAsia"/>
        </w:rPr>
        <w:t>开展城市有机更新，推广海绵城市建设模式，推进城市生态修复，完善市政公用设施，补齐环境基础设施短板，开展城镇节水和绿色建筑建设，提高城市智能管理和服务水平。</w:t>
      </w:r>
    </w:p>
    <w:p>
      <w:pPr>
        <w:ind w:firstLine="602"/>
      </w:pPr>
      <w:bookmarkStart w:id="107" w:name="_Hlk87896119"/>
      <w:r>
        <w:rPr>
          <w:rFonts w:hint="eastAsia"/>
          <w:b/>
          <w:bCs/>
        </w:rPr>
        <w:t>分类构建实现美丽城市路径</w:t>
      </w:r>
      <w:bookmarkEnd w:id="107"/>
      <w:r>
        <w:rPr>
          <w:rFonts w:hint="eastAsia"/>
          <w:b/>
          <w:bCs/>
        </w:rPr>
        <w:t>。</w:t>
      </w:r>
      <w:r>
        <w:rPr>
          <w:rFonts w:hint="eastAsia"/>
        </w:rPr>
        <w:t>强化中心城市的极核功能，支持成都建设践行新发展理念的公园城市示范区，注重提升川南、川东北等区域中心城市功能品质，推进重要节点城市因地制宜实施旧城改造。</w:t>
      </w:r>
    </w:p>
    <w:p>
      <w:pPr>
        <w:pStyle w:val="4"/>
      </w:pPr>
      <w:bookmarkStart w:id="108" w:name="_Toc88233545"/>
      <w:r>
        <w:rPr>
          <w:rFonts w:hint="eastAsia"/>
        </w:rPr>
        <w:t>3</w:t>
      </w:r>
      <w:r>
        <w:t>.2</w:t>
      </w:r>
      <w:r>
        <w:rPr>
          <w:rFonts w:hint="eastAsia"/>
        </w:rPr>
        <w:t>打造美丽宜居城镇</w:t>
      </w:r>
      <w:bookmarkEnd w:id="108"/>
    </w:p>
    <w:p>
      <w:pPr>
        <w:ind w:firstLine="602"/>
      </w:pPr>
      <w:bookmarkStart w:id="109" w:name="_Toc86823053"/>
      <w:bookmarkStart w:id="110" w:name="_Hlk87950406"/>
      <w:r>
        <w:rPr>
          <w:rFonts w:hint="eastAsia"/>
          <w:b/>
          <w:bCs/>
          <w:lang w:val="zh-TW"/>
        </w:rPr>
        <w:t>赋予</w:t>
      </w:r>
      <w:r>
        <w:rPr>
          <w:rFonts w:hint="eastAsia"/>
          <w:b/>
          <w:bCs/>
          <w:lang w:val="zh-TW" w:eastAsia="zh-TW"/>
        </w:rPr>
        <w:t>美丽城镇特质。</w:t>
      </w:r>
      <w:r>
        <w:rPr>
          <w:rFonts w:hint="eastAsia"/>
        </w:rPr>
        <w:t>控制城镇建设密度和强度，严格保护现有山水脉络和自然风貌，保护传承县城历史文化和风貌，推进老旧小区节能节水改造和功能提升，因地制宜布置分布式能源、生活垃圾和污水处理等设施。</w:t>
      </w:r>
    </w:p>
    <w:p>
      <w:pPr>
        <w:ind w:firstLine="602"/>
      </w:pPr>
      <w:r>
        <w:rPr>
          <w:rFonts w:hint="eastAsia"/>
          <w:b/>
          <w:bCs/>
          <w:lang w:val="zh-TW"/>
        </w:rPr>
        <w:t>分类推进</w:t>
      </w:r>
      <w:r>
        <w:rPr>
          <w:rFonts w:hint="eastAsia"/>
          <w:b/>
          <w:bCs/>
          <w:lang w:val="zh-TW" w:eastAsia="zh-TW"/>
        </w:rPr>
        <w:t>城镇</w:t>
      </w:r>
      <w:r>
        <w:rPr>
          <w:rFonts w:hint="eastAsia"/>
          <w:b/>
          <w:bCs/>
          <w:lang w:val="zh-TW"/>
        </w:rPr>
        <w:t>建设</w:t>
      </w:r>
      <w:r>
        <w:rPr>
          <w:rFonts w:hint="eastAsia"/>
          <w:b/>
          <w:bCs/>
          <w:lang w:val="zh-TW" w:eastAsia="zh-TW"/>
        </w:rPr>
        <w:t>。</w:t>
      </w:r>
      <w:r>
        <w:rPr>
          <w:rFonts w:hint="eastAsia"/>
        </w:rPr>
        <w:t>强化县域中心镇环境综合整治，优化重点镇产业结构、做强产业平台和创新产业业态，分类引导特色小镇规范健康发展，打造一批产业特而强、功能聚而合、形态小而美、机制新而活的精品特色小镇。</w:t>
      </w:r>
    </w:p>
    <w:bookmarkEnd w:id="109"/>
    <w:p>
      <w:pPr>
        <w:pStyle w:val="4"/>
      </w:pPr>
      <w:bookmarkStart w:id="111" w:name="_Toc88233546"/>
      <w:r>
        <w:rPr>
          <w:rFonts w:hint="eastAsia"/>
        </w:rPr>
        <w:t>3.3创建美丽宜居乡村</w:t>
      </w:r>
      <w:bookmarkEnd w:id="111"/>
    </w:p>
    <w:bookmarkEnd w:id="110"/>
    <w:p>
      <w:pPr>
        <w:ind w:firstLine="602"/>
      </w:pPr>
      <w:r>
        <w:rPr>
          <w:rFonts w:hint="eastAsia"/>
          <w:b/>
          <w:bCs/>
        </w:rPr>
        <w:t>展现美丽乡村风貌。</w:t>
      </w:r>
      <w:r>
        <w:rPr>
          <w:rFonts w:hint="eastAsia"/>
        </w:rPr>
        <w:t>持续推进“美丽四川·宜居乡村”建设。加强规划对乡村风貌的引导，提升农村建筑风貌和村庄绿化美化建设水平，实施乡村畅通工程，强化公共服务供给。</w:t>
      </w:r>
    </w:p>
    <w:p>
      <w:pPr>
        <w:ind w:firstLine="602"/>
      </w:pPr>
      <w:r>
        <w:rPr>
          <w:rFonts w:hint="eastAsia"/>
          <w:b/>
          <w:bCs/>
        </w:rPr>
        <w:t>持续改善乡村人居环境。</w:t>
      </w:r>
      <w:r>
        <w:rPr>
          <w:rFonts w:hint="eastAsia"/>
        </w:rPr>
        <w:t>实施农村人居环境整治提升五年行动，建设生态宜居的农村人居环境，开展水美新村建设，推进村庄清洁行动常态化。</w:t>
      </w:r>
    </w:p>
    <w:p>
      <w:pPr>
        <w:ind w:firstLine="602"/>
      </w:pPr>
      <w:r>
        <w:rPr>
          <w:rFonts w:hint="eastAsia"/>
          <w:b/>
          <w:bCs/>
        </w:rPr>
        <w:t>构建各具特色的美丽乡村。</w:t>
      </w:r>
      <w:r>
        <w:rPr>
          <w:rFonts w:hint="eastAsia"/>
        </w:rPr>
        <w:t>重塑“田园风貌村”，打造“民族风情村”，传承“历史文化村”。</w:t>
      </w:r>
    </w:p>
    <w:p>
      <w:pPr>
        <w:ind w:firstLine="602"/>
      </w:pPr>
      <w:bookmarkStart w:id="112" w:name="_Toc86823055"/>
      <w:r>
        <w:rPr>
          <w:rFonts w:hint="eastAsia"/>
          <w:b/>
          <w:bCs/>
        </w:rPr>
        <w:t>提升幸福乡村活力</w:t>
      </w:r>
      <w:bookmarkEnd w:id="112"/>
      <w:r>
        <w:rPr>
          <w:rFonts w:hint="eastAsia"/>
          <w:b/>
          <w:bCs/>
        </w:rPr>
        <w:t>。</w:t>
      </w:r>
      <w:r>
        <w:rPr>
          <w:rFonts w:hint="eastAsia"/>
          <w:lang w:val="zh-TW" w:eastAsia="zh-TW"/>
        </w:rPr>
        <w:t>培育乡村文化、旅游、休闲、民宿、健康养老、传统手工艺等新业态，推动农村一二三产业融合发展。</w:t>
      </w:r>
      <w:r>
        <w:rPr>
          <w:rFonts w:hint="eastAsia"/>
        </w:rPr>
        <w:t>丰富农村文化生活，</w:t>
      </w:r>
      <w:r>
        <w:t>打造一批新型公共文化空间</w:t>
      </w:r>
      <w:r>
        <w:rPr>
          <w:rFonts w:hint="eastAsia"/>
        </w:rPr>
        <w:t>。</w:t>
      </w:r>
    </w:p>
    <w:p>
      <w:pPr>
        <w:pStyle w:val="4"/>
      </w:pPr>
      <w:bookmarkStart w:id="113" w:name="_Toc88233547"/>
      <w:r>
        <w:rPr>
          <w:rFonts w:hint="eastAsia"/>
        </w:rPr>
        <w:t>3.4彰显美好生活气息</w:t>
      </w:r>
      <w:bookmarkEnd w:id="113"/>
    </w:p>
    <w:p>
      <w:pPr>
        <w:ind w:firstLine="602"/>
      </w:pPr>
      <w:r>
        <w:rPr>
          <w:rFonts w:hint="eastAsia"/>
          <w:b/>
          <w:bCs/>
        </w:rPr>
        <w:t>增进普惠智能的幸福民生。</w:t>
      </w:r>
      <w:r>
        <w:rPr>
          <w:rFonts w:hint="eastAsia"/>
        </w:rPr>
        <w:t>加强就业、公共教育、医疗、住房、民生保障，推进智慧城市和数字乡村建设。</w:t>
      </w:r>
    </w:p>
    <w:p>
      <w:pPr>
        <w:ind w:firstLine="602"/>
      </w:pPr>
      <w:r>
        <w:rPr>
          <w:rFonts w:hint="eastAsia"/>
          <w:b/>
          <w:bCs/>
        </w:rPr>
        <w:t>营造绿色低碳的生活氛围。</w:t>
      </w:r>
      <w:r>
        <w:rPr>
          <w:rFonts w:hint="eastAsia"/>
        </w:rPr>
        <w:t>多渠道营造美丽四川宣传氛围，倡导绿色生活理念，开展绿色创建行动。</w:t>
      </w:r>
    </w:p>
    <w:p>
      <w:pPr>
        <w:ind w:firstLine="602"/>
      </w:pPr>
      <w:r>
        <w:rPr>
          <w:rFonts w:hint="eastAsia"/>
          <w:b/>
          <w:bCs/>
        </w:rPr>
        <w:t>散发向美向善的烟火气息。</w:t>
      </w:r>
      <w:r>
        <w:rPr>
          <w:rFonts w:hint="eastAsia"/>
        </w:rPr>
        <w:t>建设“绿色安全、富足乐业、宜学善养、和谐包容”的烟火城市，延续发扬“有茶有酒、新识旧友、巴适安逸”的市民文化，做优做强“中国最佳旅游城市”品牌，打造城市“十五分钟文化圈”和农村“十里文化圈”。</w:t>
      </w:r>
    </w:p>
    <w:p>
      <w:pPr>
        <w:ind w:firstLine="600"/>
        <w:sectPr>
          <w:pgSz w:w="11906" w:h="16838"/>
          <w:pgMar w:top="1440" w:right="1800" w:bottom="1440" w:left="1800" w:header="851" w:footer="992" w:gutter="0"/>
          <w:cols w:space="425" w:num="1"/>
          <w:docGrid w:type="lines" w:linePitch="312" w:charSpace="0"/>
        </w:sectPr>
      </w:pPr>
    </w:p>
    <w:p>
      <w:pPr>
        <w:pStyle w:val="3"/>
      </w:pPr>
      <w:bookmarkStart w:id="114" w:name="_Toc88233548"/>
      <w:r>
        <w:rPr>
          <w:rFonts w:hint="eastAsia"/>
        </w:rPr>
        <w:t>4.</w:t>
      </w:r>
      <w:r>
        <w:t>发展清洁高效、低碳循环的绿色经济</w:t>
      </w:r>
      <w:bookmarkEnd w:id="114"/>
    </w:p>
    <w:p>
      <w:pPr>
        <w:ind w:firstLine="600"/>
        <w:rPr>
          <w:b/>
          <w:bCs/>
        </w:rPr>
      </w:pPr>
      <w:bookmarkStart w:id="115" w:name="_Toc86823059"/>
      <w:r>
        <w:t>聚焦碳达峰、碳中和目标，推动能源、</w:t>
      </w:r>
      <w:r>
        <w:rPr>
          <w:rFonts w:hint="eastAsia"/>
        </w:rPr>
        <w:t>交通、</w:t>
      </w:r>
      <w:r>
        <w:t>产业结构优化、低碳发展，形成资源消耗少、环境影响小、科技含量高、产出效益好、发展可持续的绿色低碳经济体系。</w:t>
      </w:r>
    </w:p>
    <w:p>
      <w:pPr>
        <w:pStyle w:val="4"/>
      </w:pPr>
      <w:bookmarkStart w:id="116" w:name="_Toc88233549"/>
      <w:r>
        <w:rPr>
          <w:rFonts w:hint="eastAsia"/>
        </w:rPr>
        <w:t>4.1有序</w:t>
      </w:r>
      <w:r>
        <w:t>推进碳达峰碳中和</w:t>
      </w:r>
      <w:bookmarkEnd w:id="115"/>
      <w:bookmarkEnd w:id="116"/>
    </w:p>
    <w:p>
      <w:pPr>
        <w:ind w:firstLine="602"/>
      </w:pPr>
      <w:r>
        <w:rPr>
          <w:b/>
          <w:bCs/>
        </w:rPr>
        <w:t>锚定“双碳”目标强化绿色引领。</w:t>
      </w:r>
      <w:r>
        <w:t>全力推进达峰行动，强化温室气体排放控制，加强甲烷、氢氟碳化物等非二氧化碳温室气体排放管理</w:t>
      </w:r>
      <w:r>
        <w:rPr>
          <w:rFonts w:hint="eastAsia"/>
        </w:rPr>
        <w:t>，</w:t>
      </w:r>
      <w:r>
        <w:t>主动适应气候变化</w:t>
      </w:r>
      <w:r>
        <w:rPr>
          <w:rFonts w:hint="eastAsia"/>
        </w:rPr>
        <w:t>，</w:t>
      </w:r>
      <w:r>
        <w:t>加强试点示范。</w:t>
      </w:r>
    </w:p>
    <w:p>
      <w:pPr>
        <w:ind w:firstLine="602"/>
      </w:pPr>
      <w:r>
        <w:rPr>
          <w:b/>
          <w:bCs/>
        </w:rPr>
        <w:t>建设世界级优质清洁能源基地。</w:t>
      </w:r>
      <w:r>
        <w:t>推进水风光互补开发，加快风光发电开发，统筹常规气与非常规气开发，</w:t>
      </w:r>
      <w:r>
        <w:rPr>
          <w:rFonts w:hint="eastAsia"/>
        </w:rPr>
        <w:t>推进</w:t>
      </w:r>
      <w:r>
        <w:t>清洁能源多元化开发</w:t>
      </w:r>
      <w:r>
        <w:rPr>
          <w:rFonts w:hint="eastAsia"/>
        </w:rPr>
        <w:t>，</w:t>
      </w:r>
      <w:r>
        <w:t>合理利用生物质能，构建多能并举，协同发力的新能源体系。</w:t>
      </w:r>
    </w:p>
    <w:p>
      <w:pPr>
        <w:ind w:firstLine="602"/>
      </w:pPr>
      <w:r>
        <w:rPr>
          <w:rFonts w:hint="eastAsia"/>
          <w:b/>
          <w:bCs/>
        </w:rPr>
        <w:t>构建绿色高效的交通运输体系。</w:t>
      </w:r>
      <w:r>
        <w:rPr>
          <w:rFonts w:hint="eastAsia"/>
        </w:rPr>
        <w:t>持续推进运输结构调整，推广节能低碳型交通工具，加快绿色交通基础设施建设，在高原山区生态示范区以及遂宁、乐山、雅安、南充等绿色示范城市试点推进交通近零碳示范区建设。</w:t>
      </w:r>
    </w:p>
    <w:p>
      <w:pPr>
        <w:pStyle w:val="4"/>
      </w:pPr>
      <w:bookmarkStart w:id="117" w:name="_Toc88233550"/>
      <w:r>
        <w:rPr>
          <w:rFonts w:hint="eastAsia"/>
        </w:rPr>
        <w:t>4.2</w:t>
      </w:r>
      <w:r>
        <w:t>壮大新兴产业健康发展</w:t>
      </w:r>
      <w:bookmarkEnd w:id="117"/>
    </w:p>
    <w:p>
      <w:pPr>
        <w:ind w:firstLine="602"/>
      </w:pPr>
      <w:r>
        <w:rPr>
          <w:rFonts w:hint="eastAsia"/>
          <w:b/>
          <w:bCs/>
        </w:rPr>
        <w:t>发展壮大绿色低碳产业。</w:t>
      </w:r>
      <w:r>
        <w:rPr>
          <w:rFonts w:hint="eastAsia"/>
        </w:rPr>
        <w:t>持续做强多晶硅与光伏特色产业集群，打造成德高端能源装备产业集群，加快发展锂电材料与新能源汽车产业，打造世界级先进钒钛材料产业基地。</w:t>
      </w:r>
    </w:p>
    <w:p>
      <w:pPr>
        <w:ind w:firstLine="602"/>
      </w:pPr>
      <w:r>
        <w:rPr>
          <w:rFonts w:hint="eastAsia"/>
          <w:b/>
          <w:bCs/>
        </w:rPr>
        <w:t>提升生态产品价值转化能力。</w:t>
      </w:r>
      <w:r>
        <w:rPr>
          <w:rFonts w:hint="eastAsia"/>
        </w:rPr>
        <w:t>提高生态农产品含金量，打造竹编、竹纸、竹钢等现代竹产业，适度发展数字经济、洁净医药、电子元器件等环境敏感型产业，发展全域生态旅游，创新生态修复治理模式，探索建立生态产品价值实现新路径。</w:t>
      </w:r>
    </w:p>
    <w:p>
      <w:pPr>
        <w:pStyle w:val="4"/>
      </w:pPr>
      <w:bookmarkStart w:id="118" w:name="_Toc88233551"/>
      <w:r>
        <w:rPr>
          <w:rFonts w:hint="eastAsia"/>
        </w:rPr>
        <w:t>4.3</w:t>
      </w:r>
      <w:r>
        <w:t>加快传统产业绿色升级</w:t>
      </w:r>
      <w:bookmarkEnd w:id="118"/>
    </w:p>
    <w:p>
      <w:pPr>
        <w:ind w:firstLine="602"/>
      </w:pPr>
      <w:r>
        <w:rPr>
          <w:rFonts w:hint="eastAsia"/>
          <w:b/>
          <w:bCs/>
        </w:rPr>
        <w:t>推动制造业绿色化转型。</w:t>
      </w:r>
      <w:r>
        <w:rPr>
          <w:rFonts w:hint="eastAsia"/>
        </w:rPr>
        <w:t>加快制造业数字赋能，推动生产过程清洁化，深入推进资源能源节约，落实水资源、能源消耗总量与强度“双控”制度，持续推进落后产能退出。</w:t>
      </w:r>
    </w:p>
    <w:p>
      <w:pPr>
        <w:ind w:firstLine="602"/>
      </w:pPr>
      <w:r>
        <w:rPr>
          <w:rFonts w:hint="eastAsia"/>
          <w:b/>
          <w:bCs/>
        </w:rPr>
        <w:t>提高农业绿色化水平。</w:t>
      </w:r>
      <w:r>
        <w:rPr>
          <w:rFonts w:hint="eastAsia"/>
        </w:rPr>
        <w:t>推进高标准农田建设，加强畜牧业污染防控与治理，推行水产健康养殖。</w:t>
      </w:r>
    </w:p>
    <w:p>
      <w:pPr>
        <w:ind w:firstLine="482"/>
        <w:jc w:val="left"/>
        <w:rPr>
          <w:b/>
          <w:bCs/>
          <w:sz w:val="24"/>
          <w:szCs w:val="28"/>
        </w:rPr>
      </w:pPr>
    </w:p>
    <w:p>
      <w:pPr>
        <w:ind w:firstLine="420"/>
        <w:rPr>
          <w:sz w:val="21"/>
          <w:szCs w:val="21"/>
        </w:rPr>
      </w:pPr>
    </w:p>
    <w:p>
      <w:pPr>
        <w:ind w:firstLine="420"/>
        <w:rPr>
          <w:sz w:val="21"/>
          <w:szCs w:val="21"/>
        </w:rPr>
        <w:sectPr>
          <w:pgSz w:w="11906" w:h="16838"/>
          <w:pgMar w:top="1440" w:right="1800" w:bottom="1440" w:left="1800" w:header="851" w:footer="992" w:gutter="0"/>
          <w:cols w:space="425" w:num="1"/>
          <w:docGrid w:type="lines" w:linePitch="312" w:charSpace="0"/>
        </w:sectPr>
      </w:pPr>
    </w:p>
    <w:p>
      <w:pPr>
        <w:pStyle w:val="3"/>
      </w:pPr>
      <w:bookmarkStart w:id="119" w:name="_Toc88233552"/>
      <w:r>
        <w:rPr>
          <w:rFonts w:hint="eastAsia"/>
        </w:rPr>
        <w:t>5.打造天蓝水碧、健康舒适的宜人环境</w:t>
      </w:r>
      <w:bookmarkEnd w:id="119"/>
    </w:p>
    <w:p>
      <w:pPr>
        <w:ind w:firstLine="600"/>
      </w:pPr>
      <w:bookmarkStart w:id="120" w:name="_Toc86823069"/>
      <w:r>
        <w:rPr>
          <w:rFonts w:hint="eastAsia"/>
        </w:rPr>
        <w:t>坚持精准治污、科学治污、依法治污，深入打好污染防治攻坚战，持续改善生态环境质量，展现天朗气清、水秀山明、沃野千里的天府之国美丽画卷。</w:t>
      </w:r>
    </w:p>
    <w:bookmarkEnd w:id="120"/>
    <w:p>
      <w:pPr>
        <w:pStyle w:val="4"/>
      </w:pPr>
      <w:bookmarkStart w:id="121" w:name="_Toc88233553"/>
      <w:r>
        <w:rPr>
          <w:rFonts w:hint="eastAsia"/>
        </w:rPr>
        <w:t>5.1保卫蓝天雪山胜景</w:t>
      </w:r>
      <w:bookmarkEnd w:id="121"/>
    </w:p>
    <w:p>
      <w:pPr>
        <w:ind w:firstLine="602"/>
      </w:pPr>
      <w:r>
        <w:rPr>
          <w:rFonts w:hint="eastAsia"/>
          <w:b/>
          <w:bCs/>
        </w:rPr>
        <w:t>实现推窗见雪山蓝天胜景。</w:t>
      </w:r>
      <w:r>
        <w:rPr>
          <w:rFonts w:hint="eastAsia"/>
        </w:rPr>
        <w:t>着力构建“源头严防、过程严管、末端严治”的大气污染闭环治理体系，协同开展细颗粒物和臭氧防治，深化重点区域大气污染联防联控，加强成渝地区污染联合应对，常现蓝天白云、繁星闪烁之美。</w:t>
      </w:r>
    </w:p>
    <w:p>
      <w:pPr>
        <w:ind w:firstLine="602"/>
      </w:pPr>
      <w:r>
        <w:rPr>
          <w:rFonts w:hint="eastAsia"/>
          <w:b/>
          <w:bCs/>
        </w:rPr>
        <w:t>强化大气污染协同治理。</w:t>
      </w:r>
      <w:r>
        <w:rPr>
          <w:rFonts w:hint="eastAsia"/>
        </w:rPr>
        <w:t>分时段、分区域、分行业加强大气污染管控，加强秸秆综合利用和禁烧管控，严格控制餐饮油烟污染，加强烟花爆竹防控，协同控制消耗臭氧层物质（ODS）和氢氟碳化物（HFCs）。</w:t>
      </w:r>
    </w:p>
    <w:p>
      <w:pPr>
        <w:ind w:firstLine="602"/>
      </w:pPr>
      <w:r>
        <w:rPr>
          <w:rFonts w:hint="eastAsia"/>
          <w:b/>
          <w:bCs/>
        </w:rPr>
        <w:t>加强重点区域领域大气污染防治。</w:t>
      </w:r>
      <w:r>
        <w:rPr>
          <w:rFonts w:hint="eastAsia"/>
        </w:rPr>
        <w:t>以成都平原、川南、川东北三大区域为重点，强化大气污染联防联控，聚焦秋冬季细颗粒物污染，持续强化工业源、移动源、扬尘源综合整治。</w:t>
      </w:r>
    </w:p>
    <w:p>
      <w:pPr>
        <w:pStyle w:val="4"/>
      </w:pPr>
      <w:bookmarkStart w:id="122" w:name="_Toc88233554"/>
      <w:r>
        <w:rPr>
          <w:rFonts w:hint="eastAsia"/>
        </w:rPr>
        <w:t>5.2打造清水绿岸风景</w:t>
      </w:r>
      <w:bookmarkEnd w:id="122"/>
    </w:p>
    <w:p>
      <w:pPr>
        <w:ind w:firstLine="602"/>
      </w:pPr>
      <w:r>
        <w:rPr>
          <w:rFonts w:hint="eastAsia"/>
          <w:b/>
          <w:bCs/>
        </w:rPr>
        <w:t>打造全域美丽河湖。</w:t>
      </w:r>
      <w:r>
        <w:rPr>
          <w:rFonts w:hint="eastAsia"/>
        </w:rPr>
        <w:t>坚持以水定城、以水定地、以水定人、以水定产，推动经济社会发展与水资源水环境承载能力相协调，扎实推进水污染防治、水生态修复、水资源保护，保障全省河湖水质稳定向好。</w:t>
      </w:r>
    </w:p>
    <w:p>
      <w:pPr>
        <w:ind w:firstLine="602"/>
      </w:pPr>
      <w:r>
        <w:rPr>
          <w:rFonts w:hint="eastAsia"/>
          <w:b/>
          <w:bCs/>
        </w:rPr>
        <w:t>持续加强水环境治理。</w:t>
      </w:r>
      <w:r>
        <w:rPr>
          <w:rFonts w:hint="eastAsia"/>
        </w:rPr>
        <w:t>统筹实施水资源扩容、水污染减排、水生态提质，加强城乡饮用水水源保护和水污染治理，推进入河排污口排查整治和城市建成区“污水零直排区”建设，全面消除城乡黑臭水体。开展重点河湖内源污染治理和生态修复，开展地下水环境风险调查评估，加强土壤、地表水与地下水污染的协同防治。</w:t>
      </w:r>
    </w:p>
    <w:p>
      <w:pPr>
        <w:ind w:firstLine="602"/>
      </w:pPr>
      <w:r>
        <w:rPr>
          <w:rFonts w:hint="eastAsia"/>
          <w:b/>
          <w:bCs/>
        </w:rPr>
        <w:t>保护提升优良水体。</w:t>
      </w:r>
      <w:r>
        <w:rPr>
          <w:rFonts w:hint="eastAsia"/>
        </w:rPr>
        <w:t>巩固黄河上游水源涵养功能，实施好长江十年禁渔和长江流域水生态考核，严格落实河湖岸线管控和入河污染物总量控制，实施环湖截污、还湖还湿、生态保育、水土资源调控等重点工程。</w:t>
      </w:r>
    </w:p>
    <w:p>
      <w:pPr>
        <w:pStyle w:val="4"/>
      </w:pPr>
      <w:bookmarkStart w:id="123" w:name="_Toc88233555"/>
      <w:r>
        <w:rPr>
          <w:rFonts w:hint="eastAsia"/>
        </w:rPr>
        <w:t>5.3展现土净地绿美景</w:t>
      </w:r>
      <w:bookmarkEnd w:id="123"/>
    </w:p>
    <w:p>
      <w:pPr>
        <w:ind w:firstLine="602"/>
      </w:pPr>
      <w:r>
        <w:rPr>
          <w:rFonts w:hint="eastAsia"/>
          <w:b/>
          <w:bCs/>
        </w:rPr>
        <w:t>强化土壤污染源头治理。</w:t>
      </w:r>
      <w:r>
        <w:rPr>
          <w:rFonts w:hint="eastAsia"/>
        </w:rPr>
        <w:t>全面开展土壤污染调查评估，严格重点行业企业准入，开展农用地涉镉等重金属污染源头防治行动，完善土壤污染重点监管单位名录，定期开展土壤污染重点监管单位隐患排查、自行监测和监督性监测。</w:t>
      </w:r>
    </w:p>
    <w:p>
      <w:pPr>
        <w:ind w:firstLine="602"/>
      </w:pPr>
      <w:r>
        <w:rPr>
          <w:rFonts w:hint="eastAsia"/>
          <w:b/>
          <w:bCs/>
        </w:rPr>
        <w:t>分类管控土壤污染风险。</w:t>
      </w:r>
      <w:r>
        <w:rPr>
          <w:rFonts w:hint="eastAsia"/>
        </w:rPr>
        <w:t>制定并落实全省土壤风险分区管控方案。加强优先保护类耕地保护，严格管控类耕地监管，持续推进受污染耕地安全利用。严格建设用地土壤污染风险管控和修复名录内地块的准入管理，推进化工企业腾退地块风险管控和治理修复。加强对矿山、尾矿库土壤环境监管。</w:t>
      </w:r>
    </w:p>
    <w:p>
      <w:pPr>
        <w:ind w:firstLine="602"/>
      </w:pPr>
      <w:r>
        <w:rPr>
          <w:rFonts w:hint="eastAsia"/>
          <w:b/>
          <w:bCs/>
        </w:rPr>
        <w:t>开展无废城市建设试点。</w:t>
      </w:r>
      <w:r>
        <w:rPr>
          <w:rFonts w:hint="eastAsia"/>
        </w:rPr>
        <w:t>在成渝地区双城经济圈的15个地级城市开展“无废城市”建设。推进畜禽粪污和秸秆综合利用，严格生活垃圾分类管控，加强工业固体废物综合利用，进一步完善危险废物收运处置体系，补齐地区医疗废物处置短板。</w:t>
      </w:r>
    </w:p>
    <w:p>
      <w:pPr>
        <w:pStyle w:val="4"/>
      </w:pPr>
      <w:bookmarkStart w:id="124" w:name="_Toc88233556"/>
      <w:r>
        <w:rPr>
          <w:rFonts w:hint="eastAsia"/>
        </w:rPr>
        <w:t>5.4营造舒适安全家园</w:t>
      </w:r>
      <w:bookmarkEnd w:id="124"/>
    </w:p>
    <w:p>
      <w:pPr>
        <w:ind w:firstLine="602"/>
      </w:pPr>
      <w:r>
        <w:rPr>
          <w:rFonts w:hint="eastAsia"/>
          <w:b/>
          <w:bCs/>
        </w:rPr>
        <w:t>提升城市声环境质量。</w:t>
      </w:r>
      <w:r>
        <w:rPr>
          <w:rFonts w:hint="eastAsia"/>
        </w:rPr>
        <w:t>加强社会生活、建筑施工、交通运输和工业生产噪声监测和监管。强化声环境功能区划调整，全面开展声环境功能区评估。实施噪声污染防治行动计划，鼓励创建宁静社区。</w:t>
      </w:r>
    </w:p>
    <w:p>
      <w:pPr>
        <w:ind w:firstLine="602"/>
      </w:pPr>
      <w:r>
        <w:rPr>
          <w:rFonts w:hint="eastAsia"/>
          <w:b/>
          <w:bCs/>
        </w:rPr>
        <w:t>加强核与辐射安全监管。</w:t>
      </w:r>
      <w:r>
        <w:rPr>
          <w:rFonts w:hint="eastAsia"/>
        </w:rPr>
        <w:t>持续开展核与辐射安全隐患排查，推动辐射环境自动化监测网和应急物资储备库建设。加强重点电磁设施、设备和伴生放射性矿利用中的辐射安全监督管理，提升城市放射性废物库安保水平，推进伴生放射性废渣集中处置项目建设。</w:t>
      </w:r>
    </w:p>
    <w:p>
      <w:pPr>
        <w:ind w:firstLine="602"/>
      </w:pPr>
      <w:r>
        <w:rPr>
          <w:rFonts w:hint="eastAsia"/>
          <w:b/>
          <w:bCs/>
        </w:rPr>
        <w:t>加强环境风险防范与化解。</w:t>
      </w:r>
      <w:r>
        <w:rPr>
          <w:rFonts w:hint="eastAsia"/>
        </w:rPr>
        <w:t>在长江、嘉陵江、岷江、沱江干流等重点流域建设水环境风险预警平台，在重点流域、县级及以上集中式地表水饮用水水源地实施环境应急“一河一策一图”，建设全省环境应急指挥调度平台，持续加强各地环境应急物资储备。建立重点环境风险企业清单，落实重点区域、行业、领域环境风险防控措施。</w:t>
      </w:r>
    </w:p>
    <w:p>
      <w:pPr>
        <w:pStyle w:val="2"/>
        <w:ind w:firstLine="600"/>
      </w:pPr>
    </w:p>
    <w:p>
      <w:pPr>
        <w:ind w:firstLine="0" w:firstLineChars="0"/>
        <w:rPr>
          <w:szCs w:val="30"/>
        </w:rPr>
        <w:sectPr>
          <w:pgSz w:w="11906" w:h="16838"/>
          <w:pgMar w:top="1440" w:right="1800" w:bottom="1440" w:left="1800" w:header="851" w:footer="992" w:gutter="0"/>
          <w:cols w:space="425" w:num="1"/>
          <w:docGrid w:type="lines" w:linePitch="312" w:charSpace="0"/>
        </w:sectPr>
      </w:pPr>
    </w:p>
    <w:p>
      <w:pPr>
        <w:pStyle w:val="3"/>
      </w:pPr>
      <w:bookmarkStart w:id="125" w:name="_Toc88233557"/>
      <w:r>
        <w:rPr>
          <w:rFonts w:hint="eastAsia"/>
        </w:rPr>
        <w:t>6.守护丰富多样、和谐共生的自然生态</w:t>
      </w:r>
      <w:bookmarkEnd w:id="125"/>
    </w:p>
    <w:p>
      <w:pPr>
        <w:ind w:firstLine="600"/>
      </w:pPr>
      <w:bookmarkStart w:id="126" w:name="_Toc83058839"/>
      <w:r>
        <w:rPr>
          <w:rFonts w:hint="eastAsia"/>
        </w:rPr>
        <w:t>坚持践行“山水林田湖草沙是一个生命共同体”理念，持续推进国家公园、大江大河、高山峡谷等重点区域生态建设，保护修复森林、草原、湿地等自然生态系统，筑牢长江—黄河上游生态屏障，展现秀美生态新面貌。</w:t>
      </w:r>
    </w:p>
    <w:p>
      <w:pPr>
        <w:pStyle w:val="4"/>
      </w:pPr>
      <w:bookmarkStart w:id="127" w:name="_Toc88233558"/>
      <w:bookmarkStart w:id="128" w:name="_Toc86823045"/>
      <w:r>
        <w:rPr>
          <w:rFonts w:hint="eastAsia"/>
        </w:rPr>
        <w:t>6.1守住自然生态安全边界</w:t>
      </w:r>
      <w:bookmarkEnd w:id="126"/>
      <w:bookmarkEnd w:id="127"/>
      <w:bookmarkEnd w:id="128"/>
    </w:p>
    <w:p>
      <w:pPr>
        <w:ind w:firstLine="602"/>
      </w:pPr>
      <w:r>
        <w:rPr>
          <w:rFonts w:hint="eastAsia"/>
          <w:b/>
          <w:bCs/>
        </w:rPr>
        <w:t>筑牢“两廊四区、八带多点”生态安全格局。</w:t>
      </w:r>
      <w:r>
        <w:rPr>
          <w:rFonts w:hint="eastAsia"/>
        </w:rPr>
        <w:t>统筹山水林田湖草沙冰系统治理和空间协同保护，加强川滇森林及生物多样性、若尔盖草原湿地、秦巴生物多样性、大小凉山水土保持和生物多样性4大重点生态功能区建设，优化岷山—横断山、羌塘—三江源两大生态走廊，加强长江—金沙江、黄河、嘉陵江、岷江—大渡河、沱江、雅砻江、涪江、渠江八条江河生态带保护和修复。</w:t>
      </w:r>
    </w:p>
    <w:p>
      <w:pPr>
        <w:ind w:firstLine="602"/>
      </w:pPr>
      <w:r>
        <w:rPr>
          <w:rFonts w:hint="eastAsia"/>
          <w:b/>
          <w:bCs/>
        </w:rPr>
        <w:t>强化自然保护地建设。</w:t>
      </w:r>
      <w:r>
        <w:rPr>
          <w:rFonts w:hint="eastAsia"/>
        </w:rPr>
        <w:t>推进以国家公园为主体的自然保护地体系建设，全面建设大熊猫国家公园，推进若尔盖国家公园建设。加强自然保护区规范管理，加强森林公园、湿地公园、地质公园等各类自然公园的保护和建设。</w:t>
      </w:r>
    </w:p>
    <w:p>
      <w:pPr>
        <w:ind w:firstLine="602"/>
      </w:pPr>
      <w:r>
        <w:rPr>
          <w:rFonts w:hint="eastAsia"/>
          <w:b/>
          <w:bCs/>
        </w:rPr>
        <w:t>严守生态保护红线。</w:t>
      </w:r>
      <w:r>
        <w:rPr>
          <w:rFonts w:hint="eastAsia"/>
        </w:rPr>
        <w:t>落实生态保护红线管控边界，加强红线区生态保护与修复，完善生态保护红线监管制度，因地制宜推进生态保护红线地方性法规制定，开展生态保护修复成效评估。</w:t>
      </w:r>
    </w:p>
    <w:p>
      <w:pPr>
        <w:pStyle w:val="4"/>
      </w:pPr>
      <w:bookmarkStart w:id="129" w:name="_Toc86823046"/>
      <w:bookmarkStart w:id="130" w:name="_Toc88233559"/>
      <w:bookmarkStart w:id="131" w:name="_Toc83058840"/>
      <w:r>
        <w:rPr>
          <w:rFonts w:hint="eastAsia"/>
        </w:rPr>
        <w:t>6.2恢复良性循环的生态系统</w:t>
      </w:r>
      <w:bookmarkEnd w:id="129"/>
      <w:bookmarkEnd w:id="130"/>
      <w:bookmarkEnd w:id="131"/>
    </w:p>
    <w:p>
      <w:pPr>
        <w:ind w:firstLine="602"/>
      </w:pPr>
      <w:bookmarkStart w:id="132" w:name="_Toc86823047"/>
      <w:r>
        <w:rPr>
          <w:rFonts w:hint="eastAsia"/>
          <w:b/>
          <w:bCs/>
        </w:rPr>
        <w:t>强化森林生态系统保护。</w:t>
      </w:r>
      <w:r>
        <w:rPr>
          <w:rFonts w:hint="eastAsia"/>
        </w:rPr>
        <w:t>深入开展国土绿化行动，全面推行林长制，完善天然林保护修复制度，继续实施天然林保护修复、退耕还林、公益林保护等重点生态工程，精准提升森林质量，加强松材线虫病等森林重大有害生物防控，完善森林防火体系。</w:t>
      </w:r>
    </w:p>
    <w:p>
      <w:pPr>
        <w:ind w:firstLine="602"/>
      </w:pPr>
      <w:r>
        <w:rPr>
          <w:rFonts w:hint="eastAsia"/>
          <w:b/>
          <w:bCs/>
        </w:rPr>
        <w:t>强化草原生态系统保护。</w:t>
      </w:r>
      <w:r>
        <w:rPr>
          <w:rFonts w:hint="eastAsia"/>
        </w:rPr>
        <w:t>开展草原生态保护建设，实行基本草原保护制度，严格保护黄河源头天然草原。以黄河流域为重点，持续推进高原牧区减畜计划和退化草原生态保护修复，加强草原鼠虫害防治。</w:t>
      </w:r>
    </w:p>
    <w:p>
      <w:pPr>
        <w:ind w:firstLine="602"/>
      </w:pPr>
      <w:r>
        <w:rPr>
          <w:rFonts w:hint="eastAsia"/>
          <w:b/>
          <w:bCs/>
        </w:rPr>
        <w:t>加强湿地保护修复。</w:t>
      </w:r>
      <w:r>
        <w:rPr>
          <w:rFonts w:hint="eastAsia"/>
        </w:rPr>
        <w:t>优化湿地保护体系空间布局，开展湿地保护与修复，推进退耕还湿、退养还滩和人工湿地建设，实施湿地保护与恢复工程，加强长江干支流河岸滩涂保护修复，保护修复江心洲及沿河生态湿地。</w:t>
      </w:r>
    </w:p>
    <w:p>
      <w:pPr>
        <w:ind w:firstLine="602"/>
      </w:pPr>
      <w:r>
        <w:rPr>
          <w:rFonts w:hint="eastAsia"/>
          <w:b/>
          <w:bCs/>
        </w:rPr>
        <w:t>强化生态修复治理。</w:t>
      </w:r>
      <w:bookmarkStart w:id="133" w:name="_Hlk87988751"/>
      <w:r>
        <w:rPr>
          <w:rFonts w:hint="eastAsia"/>
        </w:rPr>
        <w:t>统筹实施国土空间生态修复，开展水土流失综合治理，加强岩溶地区石漠化综合治理，持续推进川西藏区沙化土地治理，开展干旱河谷地区植被恢复试点。加强地质灾害防治。因地制宜推进矿山生态修复。</w:t>
      </w:r>
      <w:bookmarkEnd w:id="133"/>
    </w:p>
    <w:p>
      <w:pPr>
        <w:pStyle w:val="4"/>
      </w:pPr>
      <w:bookmarkStart w:id="134" w:name="_Toc88233560"/>
      <w:r>
        <w:rPr>
          <w:rFonts w:hint="eastAsia"/>
        </w:rPr>
        <w:t>6.3保护生物多样性基因宝库</w:t>
      </w:r>
      <w:bookmarkEnd w:id="132"/>
      <w:bookmarkEnd w:id="134"/>
    </w:p>
    <w:p>
      <w:pPr>
        <w:ind w:firstLine="602"/>
      </w:pPr>
      <w:r>
        <w:rPr>
          <w:rFonts w:hint="eastAsia"/>
          <w:b/>
          <w:szCs w:val="32"/>
        </w:rPr>
        <w:t>持续开展珍稀濒危物种保护。</w:t>
      </w:r>
      <w:r>
        <w:rPr>
          <w:rFonts w:hint="eastAsia"/>
        </w:rPr>
        <w:t>优化生物多样性保护网络，开展珍稀濒危种植物、旗舰物种和指示物种的迁地保护，优化野生动物救护网络，完善布局并建设一批野生动物救护繁育中心，保护长江流域珍稀濒危水生生物。</w:t>
      </w:r>
    </w:p>
    <w:p>
      <w:pPr>
        <w:ind w:firstLine="602"/>
      </w:pPr>
      <w:r>
        <w:rPr>
          <w:rFonts w:hint="eastAsia"/>
          <w:b/>
          <w:szCs w:val="32"/>
        </w:rPr>
        <w:t>提升生物安全管理水平。</w:t>
      </w:r>
      <w:r>
        <w:rPr>
          <w:rFonts w:hint="eastAsia"/>
        </w:rPr>
        <w:t>加快完善地方生物多样性保护政策法规，推动实施生物多样性保护重大工程，开展重点区域生物多样性本底调查，完善生物多样性观测监测预警体系，</w:t>
      </w:r>
      <w:r>
        <w:t>加强紫荆泽兰、福寿螺、水花生等</w:t>
      </w:r>
      <w:r>
        <w:rPr>
          <w:rFonts w:hint="eastAsia"/>
        </w:rPr>
        <w:t>外来物种防控。</w:t>
      </w:r>
    </w:p>
    <w:p>
      <w:pPr>
        <w:ind w:firstLine="602"/>
      </w:pPr>
      <w:r>
        <w:rPr>
          <w:rFonts w:hint="eastAsia"/>
          <w:b/>
        </w:rPr>
        <w:t>加强区域国际合作。</w:t>
      </w:r>
      <w:r>
        <w:rPr>
          <w:rFonts w:hint="eastAsia"/>
        </w:rPr>
        <w:t>加强生物多样性保护与绿色发展领域的区域国际合作，积极宣传推广山水林田湖草沙生态修复、大熊猫国家公园建设等生物多样性保护经验和成果，为我国主动参与全球多边环境治理提供四川案例，加强生物多样性保护知识、信息、科技交流，提升国际影响力。</w:t>
      </w:r>
    </w:p>
    <w:p>
      <w:pPr>
        <w:ind w:firstLine="0" w:firstLineChars="0"/>
        <w:rPr>
          <w:szCs w:val="30"/>
        </w:rPr>
      </w:pPr>
    </w:p>
    <w:p>
      <w:pPr>
        <w:pStyle w:val="2"/>
        <w:ind w:firstLine="600"/>
      </w:pPr>
    </w:p>
    <w:p>
      <w:pPr>
        <w:pStyle w:val="3"/>
        <w:numPr>
          <w:ilvl w:val="0"/>
          <w:numId w:val="1"/>
        </w:numPr>
        <w:sectPr>
          <w:pgSz w:w="11906" w:h="16838"/>
          <w:pgMar w:top="1440" w:right="1800" w:bottom="1440" w:left="1800" w:header="851" w:footer="992" w:gutter="0"/>
          <w:cols w:space="425" w:num="1"/>
          <w:docGrid w:type="lines" w:linePitch="312" w:charSpace="0"/>
        </w:sectPr>
      </w:pPr>
    </w:p>
    <w:p>
      <w:pPr>
        <w:pStyle w:val="3"/>
      </w:pPr>
      <w:bookmarkStart w:id="135" w:name="_Toc88233561"/>
      <w:r>
        <w:rPr>
          <w:rFonts w:hint="eastAsia"/>
        </w:rPr>
        <w:t>7.繁荣底蕴厚重、多元多彩的巴蜀文化</w:t>
      </w:r>
      <w:bookmarkEnd w:id="135"/>
    </w:p>
    <w:p>
      <w:pPr>
        <w:ind w:firstLine="600"/>
      </w:pPr>
      <w:r>
        <w:rPr>
          <w:rFonts w:hint="eastAsia"/>
        </w:rPr>
        <w:t>发挥艺术在服务美丽四川中的重要作用，把更多美术元素、艺术元素应用到生活中，增强审美韵味、文化品位，打造世界文化名城、世界文创名城、音乐之都，努力形成文艺创作生产的“高峰”和文化“高地”，建成繁荣发展的文化艺术之都。</w:t>
      </w:r>
    </w:p>
    <w:p>
      <w:pPr>
        <w:pStyle w:val="4"/>
      </w:pPr>
      <w:bookmarkStart w:id="136" w:name="_Toc88233562"/>
      <w:r>
        <w:rPr>
          <w:rFonts w:hint="eastAsia"/>
        </w:rPr>
        <w:t>7.1赓续巴蜀文化基因</w:t>
      </w:r>
      <w:bookmarkEnd w:id="136"/>
    </w:p>
    <w:p>
      <w:pPr>
        <w:ind w:firstLine="602"/>
      </w:pPr>
      <w:r>
        <w:rPr>
          <w:rFonts w:hint="eastAsia"/>
          <w:b/>
          <w:bCs/>
        </w:rPr>
        <w:t>守护古蜀文明。</w:t>
      </w:r>
      <w:r>
        <w:rPr>
          <w:rFonts w:hint="eastAsia"/>
        </w:rPr>
        <w:t>提高出土文物和遗址保护能力，深化三星堆等最新考古发现的学术研究，做好合理利用和传承发展工作，打造具有国际水平的国家考古遗址公园。</w:t>
      </w:r>
    </w:p>
    <w:p>
      <w:pPr>
        <w:ind w:firstLine="602"/>
      </w:pPr>
      <w:r>
        <w:rPr>
          <w:rFonts w:hint="eastAsia"/>
          <w:b/>
          <w:bCs/>
        </w:rPr>
        <w:t>传承红色文化记忆。</w:t>
      </w:r>
      <w:r>
        <w:rPr>
          <w:rFonts w:hint="eastAsia"/>
        </w:rPr>
        <w:t>推介长征、伟人故里、灾区新貌等旅游资源，优化“一廊、三区、多点”的发展格局。加快创建一批红色主题A级景区，打造红色文化演艺项目、红色研学旅行实践基地，开展红色宣传和爱国主义教育，促进红色文化创作发展。</w:t>
      </w:r>
    </w:p>
    <w:p>
      <w:pPr>
        <w:ind w:firstLine="602"/>
      </w:pPr>
      <w:r>
        <w:rPr>
          <w:rFonts w:hint="eastAsia"/>
          <w:b/>
          <w:bCs/>
        </w:rPr>
        <w:t>弘扬民族文化精神。</w:t>
      </w:r>
      <w:r>
        <w:rPr>
          <w:rFonts w:hint="eastAsia"/>
        </w:rPr>
        <w:t>挖掘民族文化特色，保护少数民族优良独特风俗习惯及民俗活动,弘扬和保护各民族传统文化，丰富少数民族文艺活动，展示四川省民族地区的文化资源优势，激发文化自觉与文化自信。</w:t>
      </w:r>
    </w:p>
    <w:p>
      <w:pPr>
        <w:ind w:firstLine="602"/>
      </w:pPr>
      <w:r>
        <w:rPr>
          <w:rFonts w:hint="eastAsia"/>
          <w:b/>
          <w:bCs/>
        </w:rPr>
        <w:t>挖掘巴蜀传统文化生态元素。</w:t>
      </w:r>
      <w:r>
        <w:rPr>
          <w:rFonts w:hint="eastAsia"/>
        </w:rPr>
        <w:t>深入发掘巴蜀文化生态智慧，深挖巴蜀文化蕴涵的生态思想、环境伦理、道德情操、管理模式、行为规范，促进生态思想和巴蜀文化融合，充分发挥现代巴蜀文化的生态影响力和生态凝聚力。</w:t>
      </w:r>
    </w:p>
    <w:p>
      <w:pPr>
        <w:ind w:firstLine="602"/>
      </w:pPr>
      <w:r>
        <w:rPr>
          <w:rFonts w:hint="eastAsia"/>
          <w:b/>
          <w:bCs/>
        </w:rPr>
        <w:t>促进文化遗产活化利用。</w:t>
      </w:r>
      <w:r>
        <w:rPr>
          <w:rFonts w:hint="eastAsia"/>
        </w:rPr>
        <w:t>运用非遗产品讲好巴蜀故事、展示四川魅力，强化非遗项目的保护传承和合理利用，加强黄河流域、巴蜀文化和旅游走廊非物质文化遗产保护，发展新型文化业态。高水平办好中国成都国际非物质文化遗产节等节庆活动，积极参加博览会、非遗博览会等全国性非遗展演展示活动。</w:t>
      </w:r>
    </w:p>
    <w:p>
      <w:pPr>
        <w:pStyle w:val="4"/>
      </w:pPr>
      <w:bookmarkStart w:id="137" w:name="_Toc88233563"/>
      <w:r>
        <w:rPr>
          <w:rFonts w:hint="eastAsia"/>
        </w:rPr>
        <w:t>7</w:t>
      </w:r>
      <w:r>
        <w:t>.2</w:t>
      </w:r>
      <w:r>
        <w:rPr>
          <w:rFonts w:hint="eastAsia"/>
        </w:rPr>
        <w:t>繁荣文艺创作、推动文艺创新</w:t>
      </w:r>
      <w:bookmarkEnd w:id="137"/>
    </w:p>
    <w:p>
      <w:pPr>
        <w:ind w:firstLine="602"/>
      </w:pPr>
      <w:r>
        <w:rPr>
          <w:rFonts w:hint="eastAsia"/>
          <w:b/>
          <w:bCs/>
        </w:rPr>
        <w:t>提升建筑雕塑魅力。</w:t>
      </w:r>
      <w:r>
        <w:rPr>
          <w:rFonts w:hint="eastAsia"/>
        </w:rPr>
        <w:t>坚持绿色、美观的建筑方针，加强设计理念的创新，提升建筑品质和特色，整治不协调建筑和景观。开展石刻雕塑保护展示工程，加大石刻雕塑抢救性保护力度，实施乐山大佛、安岳石窟、巴中石窟、广元石窟等重点石窟雕塑文物保护利用，打造雕塑示范基地。</w:t>
      </w:r>
    </w:p>
    <w:p>
      <w:pPr>
        <w:ind w:firstLine="602"/>
      </w:pPr>
      <w:r>
        <w:rPr>
          <w:rFonts w:hint="eastAsia"/>
          <w:b/>
          <w:bCs/>
        </w:rPr>
        <w:t>创作文学艺术精品。</w:t>
      </w:r>
      <w:r>
        <w:rPr>
          <w:rFonts w:hint="eastAsia"/>
        </w:rPr>
        <w:t>牢固树立精品意识，鼓励省内诗书画院创作一批反映巴蜀文化风格和精神气质的书画、工艺美术、现当代艺术作品。开展传统舞蹈、民族舞蹈、民俗文化等实践创新和表现创新，加大对优秀剧本创作扶持力度，大力振兴川剧和曲艺艺术，大力开展话剧传承创新，创建国家级和省级音乐产业园区，加快建设成都音乐之都。</w:t>
      </w:r>
    </w:p>
    <w:p>
      <w:pPr>
        <w:pStyle w:val="4"/>
      </w:pPr>
      <w:bookmarkStart w:id="138" w:name="_Toc88233564"/>
      <w:r>
        <w:rPr>
          <w:rFonts w:hint="eastAsia"/>
        </w:rPr>
        <w:t>7</w:t>
      </w:r>
      <w:r>
        <w:t>.3</w:t>
      </w:r>
      <w:r>
        <w:rPr>
          <w:rFonts w:hint="eastAsia"/>
        </w:rPr>
        <w:t>加强文化艺术平台建设</w:t>
      </w:r>
      <w:bookmarkEnd w:id="138"/>
    </w:p>
    <w:p>
      <w:pPr>
        <w:ind w:firstLine="602"/>
      </w:pPr>
      <w:r>
        <w:rPr>
          <w:rFonts w:hint="eastAsia"/>
          <w:b/>
          <w:bCs/>
        </w:rPr>
        <w:t>加强文艺阵地建设。</w:t>
      </w:r>
      <w:r>
        <w:rPr>
          <w:rFonts w:hint="eastAsia"/>
        </w:rPr>
        <w:t>加强剧场、美术馆、电影院等艺术场地建设，强化公共图书馆、文化馆建设，建设市（州）“五馆一院”，县（区、市）“四馆”。因地制宜建设文化院坝、文化广场、乡村戏台、24小时书房、咖啡书屋等主题文化功能空间。</w:t>
      </w:r>
    </w:p>
    <w:p>
      <w:pPr>
        <w:ind w:firstLine="602"/>
      </w:pPr>
      <w:r>
        <w:rPr>
          <w:rFonts w:hint="eastAsia"/>
          <w:b/>
          <w:bCs/>
        </w:rPr>
        <w:t>强化国际国内交流。</w:t>
      </w:r>
      <w:r>
        <w:rPr>
          <w:rFonts w:hint="eastAsia"/>
        </w:rPr>
        <w:t>完善跨区域交流合作机制，深化与邻省市合作，加强与长江经济带、京津冀、长三角、粤港澳大湾区等经济区的交流合作，加快构建跨区域文化大市场。大力开展国际交流推广，完善音乐国际合作机制，鼓励引进海外高端人才、特色音乐项目和先进商业模式。</w:t>
      </w:r>
    </w:p>
    <w:p>
      <w:pPr>
        <w:ind w:firstLine="600"/>
      </w:pPr>
    </w:p>
    <w:p>
      <w:pPr>
        <w:ind w:firstLine="600"/>
        <w:sectPr>
          <w:pgSz w:w="11906" w:h="16838"/>
          <w:pgMar w:top="1440" w:right="1800" w:bottom="1440" w:left="1800" w:header="851" w:footer="992" w:gutter="0"/>
          <w:cols w:space="425" w:num="1"/>
          <w:docGrid w:type="lines" w:linePitch="312" w:charSpace="0"/>
        </w:sectPr>
      </w:pPr>
    </w:p>
    <w:p>
      <w:pPr>
        <w:pStyle w:val="3"/>
      </w:pPr>
      <w:bookmarkStart w:id="139" w:name="_Toc88233565"/>
      <w:r>
        <w:rPr>
          <w:rFonts w:hint="eastAsia"/>
        </w:rPr>
        <w:t>8</w:t>
      </w:r>
      <w:r>
        <w:t>.</w:t>
      </w:r>
      <w:r>
        <w:rPr>
          <w:rFonts w:hint="eastAsia"/>
        </w:rPr>
        <w:t>建立多元共治、科学高效的现代治理体系</w:t>
      </w:r>
      <w:bookmarkEnd w:id="139"/>
    </w:p>
    <w:p>
      <w:pPr>
        <w:ind w:firstLine="600"/>
      </w:pPr>
      <w:r>
        <w:rPr>
          <w:rFonts w:hint="eastAsia"/>
        </w:rPr>
        <w:t>坚持党的领导、多方共治、市场导向和依法治理基本原则，明晰各主体治理责任，推进生态环境依法治理，创新环境经济政策，提升生态环境监管执法能力，全面提升生态环境治理效能，为美丽四川建设提供制度保障。</w:t>
      </w:r>
    </w:p>
    <w:p>
      <w:pPr>
        <w:pStyle w:val="4"/>
      </w:pPr>
      <w:bookmarkStart w:id="140" w:name="_Toc88233566"/>
      <w:r>
        <w:rPr>
          <w:rFonts w:hint="eastAsia"/>
        </w:rPr>
        <w:t>8</w:t>
      </w:r>
      <w:r>
        <w:t>.1</w:t>
      </w:r>
      <w:r>
        <w:rPr>
          <w:rFonts w:hint="eastAsia"/>
        </w:rPr>
        <w:t>构建多元共治责任体系</w:t>
      </w:r>
      <w:bookmarkEnd w:id="140"/>
    </w:p>
    <w:p>
      <w:pPr>
        <w:ind w:firstLine="602"/>
      </w:pPr>
      <w:r>
        <w:rPr>
          <w:rFonts w:hint="eastAsia"/>
          <w:b/>
        </w:rPr>
        <w:t>健全领导责任体系。</w:t>
      </w:r>
      <w:r>
        <w:rPr>
          <w:rFonts w:hint="eastAsia"/>
        </w:rPr>
        <w:t>深化落实生态环境保护“党政同责、一岗双责”，充分发挥生态环境保护委员会作用，统筹研究美丽四川建设重大问题，</w:t>
      </w:r>
      <w:r>
        <w:rPr>
          <w:rFonts w:hint="eastAsia"/>
          <w:szCs w:val="30"/>
        </w:rPr>
        <w:t>强化综合决策，形成工作合力。</w:t>
      </w:r>
      <w:r>
        <w:t>坚持美丽</w:t>
      </w:r>
      <w:r>
        <w:rPr>
          <w:rFonts w:hint="eastAsia"/>
        </w:rPr>
        <w:t>四川</w:t>
      </w:r>
      <w:r>
        <w:t>目标导向，</w:t>
      </w:r>
      <w:r>
        <w:rPr>
          <w:rFonts w:hint="eastAsia"/>
        </w:rPr>
        <w:t>建立美丽四川建设评价制度，适时公布评估结果，</w:t>
      </w:r>
      <w:r>
        <w:t>引导各地区推动工作落实</w:t>
      </w:r>
      <w:r>
        <w:rPr>
          <w:rFonts w:hint="eastAsia"/>
        </w:rPr>
        <w:t>。</w:t>
      </w:r>
    </w:p>
    <w:p>
      <w:pPr>
        <w:ind w:firstLine="602"/>
      </w:pPr>
      <w:r>
        <w:rPr>
          <w:rFonts w:hint="eastAsia"/>
          <w:b/>
        </w:rPr>
        <w:t>落实企业主体责任。</w:t>
      </w:r>
      <w:r>
        <w:rPr>
          <w:rFonts w:hint="eastAsia"/>
        </w:rPr>
        <w:t>全面落实排污许可证制度，推动企业环境信用评价和环境信息公开，健全生产者责任延伸制度。建立健全“污染者付费+第三方治理”机制，督促企业落实污染治理、损害赔偿和生态修复。</w:t>
      </w:r>
      <w:r>
        <w:rPr>
          <w:rFonts w:hint="eastAsia"/>
          <w:szCs w:val="30"/>
        </w:rPr>
        <w:t>开展绿色厂区、美丽工厂建设，鼓励向社会公众开放环保设施。</w:t>
      </w:r>
    </w:p>
    <w:p>
      <w:pPr>
        <w:ind w:firstLine="602"/>
        <w:rPr>
          <w:bCs/>
        </w:rPr>
      </w:pPr>
      <w:r>
        <w:rPr>
          <w:rFonts w:hint="eastAsia"/>
          <w:b/>
        </w:rPr>
        <w:t>全面鼓励公众参与。</w:t>
      </w:r>
      <w:r>
        <w:rPr>
          <w:rFonts w:hint="eastAsia"/>
          <w:bCs/>
        </w:rPr>
        <w:t>健全重大政策、重大项目环保论证公众参与机制，推进生态环境公益诉讼完善公众监督和举报反馈机制，</w:t>
      </w:r>
      <w:r>
        <w:rPr>
          <w:rFonts w:hint="eastAsia"/>
        </w:rPr>
        <w:t>引导社会组织参与环境监督。畅通环保监督渠道，推动信访信息综合运用。开展环境违法行为举报奖励制度，探索美丽四川建设参与积分体系，营造美丽四川建设氛围。</w:t>
      </w:r>
    </w:p>
    <w:p>
      <w:pPr>
        <w:pStyle w:val="4"/>
      </w:pPr>
      <w:bookmarkStart w:id="141" w:name="_Toc88233567"/>
      <w:r>
        <w:rPr>
          <w:rFonts w:hint="eastAsia"/>
        </w:rPr>
        <w:t>8</w:t>
      </w:r>
      <w:r>
        <w:t>.2</w:t>
      </w:r>
      <w:r>
        <w:rPr>
          <w:rFonts w:hint="eastAsia"/>
        </w:rPr>
        <w:t>完善生态环境治理法规政策体系</w:t>
      </w:r>
      <w:bookmarkEnd w:id="141"/>
    </w:p>
    <w:p>
      <w:pPr>
        <w:ind w:firstLine="602"/>
        <w:rPr>
          <w:bCs/>
        </w:rPr>
      </w:pPr>
      <w:r>
        <w:rPr>
          <w:rFonts w:hint="eastAsia"/>
          <w:b/>
        </w:rPr>
        <w:t>建立美丽四川建设法规标准体系。</w:t>
      </w:r>
      <w:r>
        <w:rPr>
          <w:rFonts w:hint="eastAsia"/>
          <w:bCs/>
        </w:rPr>
        <w:t>研究制定美丽四川建设条例，</w:t>
      </w:r>
      <w:r>
        <w:rPr>
          <w:rFonts w:hint="eastAsia"/>
        </w:rPr>
        <w:t>加快重点领域条例制定或立法研究，鼓励有条件的地方在应对气候变化领域制定地方性法规</w:t>
      </w:r>
      <w:r>
        <w:rPr>
          <w:rFonts w:hint="eastAsia"/>
          <w:bCs/>
        </w:rPr>
        <w:t>。开展生态环境损害评估，完善生态环境损害行政执法与司法衔接机制。</w:t>
      </w:r>
      <w:r>
        <w:rPr>
          <w:rFonts w:hint="eastAsia"/>
        </w:rPr>
        <w:t>扩大生态环境保护领域标准供给，</w:t>
      </w:r>
      <w:r>
        <w:rPr>
          <w:rFonts w:hint="eastAsia"/>
          <w:bCs/>
        </w:rPr>
        <w:t>建立美丽系列建设标准体系</w:t>
      </w:r>
      <w:r>
        <w:rPr>
          <w:rFonts w:hint="eastAsia"/>
        </w:rPr>
        <w:t>。鼓励开展各类涉及环境治理的绿色认证制度，探索“美丽四川”品牌建设。</w:t>
      </w:r>
    </w:p>
    <w:p>
      <w:pPr>
        <w:ind w:firstLine="602"/>
      </w:pPr>
      <w:r>
        <w:rPr>
          <w:rFonts w:hint="eastAsia"/>
          <w:b/>
        </w:rPr>
        <w:t>优化财税金融支持政策。</w:t>
      </w:r>
      <w:r>
        <w:rPr>
          <w:rFonts w:hint="eastAsia"/>
        </w:rPr>
        <w:t>开展综合生态补偿试点，深化流域横向生态保护补偿，建立多元化市场化生态保护补偿机制。落实环境保护、节能节水项目企业所得税等减免税政策。创新绿色金融产品和服务。鼓励采用绿色奖补、贴息等财政支出方式，撬动金融机构和社会资本的生态环保投入。</w:t>
      </w:r>
    </w:p>
    <w:p>
      <w:pPr>
        <w:ind w:firstLine="602"/>
      </w:pPr>
      <w:r>
        <w:rPr>
          <w:rFonts w:hint="eastAsia"/>
          <w:b/>
        </w:rPr>
        <w:t>创新生态产品价值实现机制。</w:t>
      </w:r>
      <w:r>
        <w:rPr>
          <w:rFonts w:hint="eastAsia"/>
        </w:rPr>
        <w:t>加快开展生态产品基础信息调查，持续推进自然资源资产产权制度改革。完善环境资源权益交易体系，探索可再生能源强制配额和绿证交易制度。积极探索具有四川特色的生态产品价值实现机制，打造一批特色化的生态产品价值实现示范基地。</w:t>
      </w:r>
    </w:p>
    <w:p>
      <w:pPr>
        <w:pStyle w:val="4"/>
      </w:pPr>
      <w:bookmarkStart w:id="142" w:name="_Toc88233568"/>
      <w:r>
        <w:t>8.3</w:t>
      </w:r>
      <w:r>
        <w:rPr>
          <w:rFonts w:hint="eastAsia"/>
        </w:rPr>
        <w:t>提升生态环境监测监管能力</w:t>
      </w:r>
      <w:bookmarkEnd w:id="142"/>
    </w:p>
    <w:p>
      <w:pPr>
        <w:ind w:firstLine="602"/>
      </w:pPr>
      <w:r>
        <w:rPr>
          <w:rFonts w:hint="eastAsia"/>
          <w:b/>
        </w:rPr>
        <w:t>完善生态环境监测体系。</w:t>
      </w:r>
      <w:r>
        <w:rPr>
          <w:rFonts w:hint="eastAsia"/>
        </w:rPr>
        <w:t>拓展温室气体、河湖生态流量、农业面源监测、碳汇监测和遥感监测能力，提升PM</w:t>
      </w:r>
      <w:r>
        <w:rPr>
          <w:vertAlign w:val="subscript"/>
        </w:rPr>
        <w:t>2.5</w:t>
      </w:r>
      <w:r>
        <w:rPr>
          <w:rFonts w:hint="eastAsia"/>
        </w:rPr>
        <w:t>和O</w:t>
      </w:r>
      <w:r>
        <w:rPr>
          <w:vertAlign w:val="subscript"/>
        </w:rPr>
        <w:t>3</w:t>
      </w:r>
      <w:r>
        <w:rPr>
          <w:rFonts w:hint="eastAsia"/>
        </w:rPr>
        <w:t>协同监测、重点流域自动监测及预警能力，开展噪声感知网络示范建设，完善污染源自动监测监控体系，加强自然生态监测站点建设。加快推进生态环境机构能力建设。</w:t>
      </w:r>
    </w:p>
    <w:p>
      <w:pPr>
        <w:ind w:firstLine="602"/>
      </w:pPr>
      <w:r>
        <w:rPr>
          <w:rFonts w:hint="eastAsia"/>
          <w:b/>
        </w:rPr>
        <w:t>全面加强环境保护监管执法。</w:t>
      </w:r>
      <w:r>
        <w:rPr>
          <w:rFonts w:hint="eastAsia"/>
          <w:szCs w:val="30"/>
        </w:rPr>
        <w:t>健全网格化监管体系，</w:t>
      </w:r>
      <w:r>
        <w:rPr>
          <w:rFonts w:hint="eastAsia"/>
        </w:rPr>
        <w:t>推动实施差异化执法监管。加快补齐应对气候变化、生态监管等领域执法能力短板。加快配置无人机、无人船、走航车、便携式等高科技装备，推行物联网监管手段，建立健全以移动执法系统为核心的执法信息化管理体系。</w:t>
      </w:r>
    </w:p>
    <w:p>
      <w:pPr>
        <w:ind w:firstLine="602"/>
      </w:pPr>
      <w:r>
        <w:rPr>
          <w:rFonts w:hint="eastAsia"/>
          <w:b/>
        </w:rPr>
        <w:t>完善风险应急体系建设。</w:t>
      </w:r>
      <w:r>
        <w:rPr>
          <w:rFonts w:hint="eastAsia"/>
        </w:rPr>
        <w:t>加强生态环境风险防控常态化管理，构建全过程、多层级生态环境风险防范体系。强化区域开发和项目建设的环境风险评价，加强环境安全隐患排查和整治，建立风险监测网络及风险评估体系，强化生态环境突发事件应急演练，持续开展地质灾害综合治理。</w:t>
      </w:r>
    </w:p>
    <w:p>
      <w:pPr>
        <w:ind w:firstLine="602"/>
        <w:rPr>
          <w:szCs w:val="30"/>
        </w:rPr>
      </w:pPr>
      <w:r>
        <w:rPr>
          <w:rFonts w:hint="eastAsia"/>
          <w:b/>
        </w:rPr>
        <w:t>提升环保科研创新能力和智慧化水平。</w:t>
      </w:r>
      <w:r>
        <w:rPr>
          <w:rFonts w:hint="eastAsia"/>
        </w:rPr>
        <w:t>深化产学研协作，培育建设一批绿色技术国家技术创新中心。围绕长江经济带、黄河流域、成渝地区双城经济圈等重要区域，开展环境经济政策、减污降碳协同控制、污染防治、生态修复、农村生态环境保护等领域研究。</w:t>
      </w:r>
      <w:r>
        <w:rPr>
          <w:rFonts w:hint="eastAsia"/>
          <w:szCs w:val="30"/>
        </w:rPr>
        <w:t>提高智慧环境管理及治理技术水平。</w:t>
      </w:r>
    </w:p>
    <w:p>
      <w:pPr>
        <w:pStyle w:val="2"/>
        <w:ind w:firstLine="600"/>
      </w:pPr>
    </w:p>
    <w:p>
      <w:pPr>
        <w:ind w:firstLine="0" w:firstLineChars="0"/>
      </w:pPr>
    </w:p>
    <w:p>
      <w:pPr>
        <w:pStyle w:val="3"/>
        <w:sectPr>
          <w:pgSz w:w="11906" w:h="16838"/>
          <w:pgMar w:top="1440" w:right="1800" w:bottom="1440" w:left="1800" w:header="851" w:footer="992" w:gutter="0"/>
          <w:cols w:space="425" w:num="1"/>
          <w:docGrid w:type="lines" w:linePitch="312" w:charSpace="0"/>
        </w:sectPr>
      </w:pPr>
    </w:p>
    <w:p>
      <w:pPr>
        <w:pStyle w:val="3"/>
      </w:pPr>
      <w:bookmarkStart w:id="143" w:name="_Toc88233569"/>
      <w:r>
        <w:rPr>
          <w:rFonts w:hint="eastAsia"/>
        </w:rPr>
        <w:t>9</w:t>
      </w:r>
      <w:r>
        <w:t>.</w:t>
      </w:r>
      <w:r>
        <w:rPr>
          <w:rFonts w:hint="eastAsia"/>
        </w:rPr>
        <w:t>保障措施</w:t>
      </w:r>
      <w:bookmarkEnd w:id="143"/>
    </w:p>
    <w:p>
      <w:pPr>
        <w:pStyle w:val="4"/>
      </w:pPr>
      <w:bookmarkStart w:id="144" w:name="_Toc88233570"/>
      <w:r>
        <w:rPr>
          <w:rFonts w:hint="eastAsia"/>
        </w:rPr>
        <w:t>9</w:t>
      </w:r>
      <w:r>
        <w:t>.1</w:t>
      </w:r>
      <w:r>
        <w:rPr>
          <w:rFonts w:hint="eastAsia"/>
        </w:rPr>
        <w:t>加强组织领导</w:t>
      </w:r>
      <w:bookmarkEnd w:id="144"/>
    </w:p>
    <w:p>
      <w:pPr>
        <w:widowControl/>
        <w:ind w:firstLine="600"/>
        <w:jc w:val="left"/>
        <w:rPr>
          <w:bCs/>
        </w:rPr>
      </w:pPr>
      <w:r>
        <w:rPr>
          <w:rFonts w:hint="eastAsia"/>
          <w:bCs/>
        </w:rPr>
        <w:t>坚持把推动美丽四川建设作为全省生态文明建设“一号工程”。充分发挥省生态环境保护委员会的重要作用，全面领导美丽四川建设工作。省直有关部门各司其职，密切配合，上下联动，协同推进。各级党委政府是《纲要》实施的责任主体，推动美丽四川建设要求部署落地落实。各市（州）编制实施本地区美丽建设规划或方案，要将美丽四川建设有关目标和任务实施列入目标责任考核内容。</w:t>
      </w:r>
    </w:p>
    <w:p>
      <w:pPr>
        <w:pStyle w:val="4"/>
      </w:pPr>
      <w:bookmarkStart w:id="145" w:name="_Toc88233571"/>
      <w:r>
        <w:rPr>
          <w:rFonts w:hint="eastAsia"/>
        </w:rPr>
        <w:t>9</w:t>
      </w:r>
      <w:r>
        <w:t>.2</w:t>
      </w:r>
      <w:r>
        <w:rPr>
          <w:rFonts w:hint="eastAsia"/>
        </w:rPr>
        <w:t>强化资金保障</w:t>
      </w:r>
      <w:bookmarkEnd w:id="145"/>
    </w:p>
    <w:p>
      <w:pPr>
        <w:ind w:firstLine="600"/>
      </w:pPr>
      <w:r>
        <w:rPr>
          <w:rFonts w:hint="eastAsia"/>
        </w:rPr>
        <w:t>各级政府要把美丽四川建设作为财政支出的重点领域，把生态环境资金投入作为经济社会高质量发展的基础性、战略性投入予以重点保障，确保与美丽四川建设任务相匹配。规范有序推进政府和社会资本合作模式，鼓励、引导和吸引社会资金参与美丽四川建设。建立重点项目推进机制，将美丽四川建设重点工程项目优先列入省重大项目建设规划和项目库，滚动实施、持续推进一批引领性、带动性和标志性重大工程。</w:t>
      </w:r>
    </w:p>
    <w:p>
      <w:pPr>
        <w:pStyle w:val="4"/>
      </w:pPr>
      <w:bookmarkStart w:id="146" w:name="_Toc88233572"/>
      <w:r>
        <w:rPr>
          <w:rFonts w:hint="eastAsia"/>
        </w:rPr>
        <w:t>9</w:t>
      </w:r>
      <w:r>
        <w:t>.3</w:t>
      </w:r>
      <w:r>
        <w:rPr>
          <w:rFonts w:hint="eastAsia"/>
        </w:rPr>
        <w:t>深化创新引领</w:t>
      </w:r>
      <w:bookmarkEnd w:id="146"/>
    </w:p>
    <w:p>
      <w:pPr>
        <w:ind w:firstLine="600"/>
      </w:pPr>
      <w:r>
        <w:rPr>
          <w:rFonts w:hint="eastAsia"/>
        </w:rPr>
        <w:t>加强美丽四川建设科技创新支撑，深入实施创新驱动发展战略，加强协同创新，增强创新资源集聚转化，强化重大工程科研攻关和成果转化，探索科技成果资本化新路径。</w:t>
      </w:r>
    </w:p>
    <w:p>
      <w:pPr>
        <w:pStyle w:val="4"/>
      </w:pPr>
      <w:bookmarkStart w:id="147" w:name="_Toc88233573"/>
      <w:r>
        <w:rPr>
          <w:rFonts w:hint="eastAsia"/>
        </w:rPr>
        <w:t>9</w:t>
      </w:r>
      <w:r>
        <w:t>.4</w:t>
      </w:r>
      <w:r>
        <w:rPr>
          <w:rFonts w:hint="eastAsia"/>
        </w:rPr>
        <w:t>开展试点示范</w:t>
      </w:r>
      <w:bookmarkEnd w:id="147"/>
    </w:p>
    <w:p>
      <w:pPr>
        <w:ind w:firstLine="600"/>
      </w:pPr>
      <w:r>
        <w:rPr>
          <w:rFonts w:hint="eastAsia"/>
          <w:shd w:val="clear" w:color="auto" w:fill="FFFFFF"/>
        </w:rPr>
        <w:t>扎实做好美丽中国建设示范省份创建工作，支持符合条件的地区和单位申报有关美丽中国建设的各类国家级示范试点。</w:t>
      </w:r>
      <w:r>
        <w:rPr>
          <w:rFonts w:hint="eastAsia"/>
        </w:rPr>
        <w:t>建立健全美丽四川系列示范创建体系，在“四域”甄选典型，开展不同层级的美丽细胞工程与试点建设，系统推进美丽城镇、美丽乡村、美丽河湖、适应气候变化、绿色低碳产业、清洁能源开发、生态巴蜀文旅等试点示范行动，紧扣美丽四川建设评估要求，及时总结成功经验和特色亮点，在全省推广运用。</w:t>
      </w:r>
    </w:p>
    <w:p>
      <w:pPr>
        <w:pStyle w:val="4"/>
      </w:pPr>
      <w:bookmarkStart w:id="148" w:name="_Toc88233574"/>
      <w:r>
        <w:rPr>
          <w:rFonts w:hint="eastAsia"/>
        </w:rPr>
        <w:t>9</w:t>
      </w:r>
      <w:r>
        <w:t>.5</w:t>
      </w:r>
      <w:r>
        <w:rPr>
          <w:rFonts w:hint="eastAsia"/>
        </w:rPr>
        <w:t>深化交流合作</w:t>
      </w:r>
      <w:bookmarkEnd w:id="148"/>
    </w:p>
    <w:p>
      <w:pPr>
        <w:ind w:firstLine="600"/>
        <w:sectPr>
          <w:pgSz w:w="11906" w:h="16838"/>
          <w:pgMar w:top="1440" w:right="1800" w:bottom="1440" w:left="1800" w:header="851" w:footer="992" w:gutter="0"/>
          <w:cols w:space="425" w:num="1"/>
          <w:docGrid w:type="lines" w:linePitch="312" w:charSpace="0"/>
        </w:sectPr>
      </w:pPr>
      <w:r>
        <w:rPr>
          <w:rFonts w:hint="eastAsia"/>
        </w:rPr>
        <w:t>总结四川省践行习近平生态文明思想、推进生态文明建设的实践成果，汇集美丽四川建设的突破性和创新性成果，搭建多层次、多维度国际交流平台，强化技术、成果与模式对外输出，向世界展示和推介美丽中国西部样本，为全国生态环境治理与保护提供四川路径。及时总结并向社会公布美丽四川建设创新性成果、重要举措和阶段成效，激发全民参与美丽四川建设的主人翁意识，广开言路畅通公众意见反馈渠道，鼓励公众、媒体、社会组织对美丽四川建设进行监督与建言，营造共建美丽四川、共享美好生活的良好氛围。</w:t>
      </w:r>
    </w:p>
    <w:p>
      <w:pPr>
        <w:pStyle w:val="3"/>
        <w:spacing w:after="1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ABE40B-1370-4D1D-AA6A-FA36BF0699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2" w:fontKey="{3E8E6637-5D08-46DB-BE6B-2EA2EEF62E35}"/>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FZFSK--GBK1-0">
    <w:altName w:val="Times New Roman"/>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sans-serif">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3" w:fontKey="{71FB6E5E-10A0-49DC-9EC3-7C0C32B2BB84}"/>
  </w:font>
  <w:font w:name="微软雅黑">
    <w:panose1 w:val="020B0503020204020204"/>
    <w:charset w:val="86"/>
    <w:family w:val="swiss"/>
    <w:pitch w:val="default"/>
    <w:sig w:usb0="80000287" w:usb1="280F3C52" w:usb2="00000016" w:usb3="00000000" w:csb0="0004001F" w:csb1="00000000"/>
    <w:embedRegular r:id="rId4" w:fontKey="{A5DB607A-1B24-4028-A38F-FF7744630D7D}"/>
  </w:font>
  <w:font w:name="等线">
    <w:altName w:val="微软雅黑"/>
    <w:panose1 w:val="00000000000000000000"/>
    <w:charset w:val="00"/>
    <w:family w:val="auto"/>
    <w:pitch w:val="default"/>
    <w:sig w:usb0="00000000" w:usb1="00000000" w:usb2="00000000" w:usb3="00000000" w:csb0="00000000" w:csb1="00000000"/>
    <w:embedRegular r:id="rId5" w:fontKey="{ABBB8C8D-5444-4C5A-AB63-150396779D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posOffset>2490470</wp:posOffset>
              </wp:positionH>
              <wp:positionV relativeFrom="paragraph">
                <wp:posOffset>0</wp:posOffset>
              </wp:positionV>
              <wp:extent cx="540385" cy="167005"/>
              <wp:effectExtent l="0" t="0" r="12065" b="5080"/>
              <wp:wrapNone/>
              <wp:docPr id="2" name="文本框 1026"/>
              <wp:cNvGraphicFramePr/>
              <a:graphic xmlns:a="http://schemas.openxmlformats.org/drawingml/2006/main">
                <a:graphicData uri="http://schemas.microsoft.com/office/word/2010/wordprocessingShape">
                  <wps:wsp>
                    <wps:cNvSpPr txBox="1"/>
                    <wps:spPr>
                      <a:xfrm>
                        <a:off x="0" y="0"/>
                        <a:ext cx="540689" cy="166978"/>
                      </a:xfrm>
                      <a:prstGeom prst="rect">
                        <a:avLst/>
                      </a:prstGeom>
                      <a:noFill/>
                      <a:ln>
                        <a:noFill/>
                      </a:ln>
                      <a:effectLst/>
                    </wps:spPr>
                    <wps:txbx>
                      <w:txbxContent>
                        <w:p>
                          <w:pPr>
                            <w:pStyle w:val="11"/>
                            <w:ind w:firstLine="360"/>
                          </w:pPr>
                          <w:r>
                            <w:fldChar w:fldCharType="begin"/>
                          </w:r>
                          <w:r>
                            <w:instrText xml:space="preserve"> PAGE  \* MERGEFORMAT </w:instrText>
                          </w:r>
                          <w:r>
                            <w:fldChar w:fldCharType="separate"/>
                          </w:r>
                          <w:r>
                            <w:t>60</w:t>
                          </w:r>
                          <w: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left:196.1pt;margin-top:0pt;height:13.15pt;width:42.55pt;mso-position-horizontal-relative:margin;z-index:251660288;mso-width-relative:page;mso-height-relative:page;" filled="f" stroked="f" coordsize="21600,21600" o:gfxdata="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E8iMXXAAAABwEAAA8AAAAAAAAAAQAgAAAAIgAA&#10;AGRycy9kb3ducmV2LnhtbFBLAQIUABQAAAAIAIdO4kCjZoD10AEAAJ4DAAAOAAAAAAAAAAEAIAAA&#10;ACYBAABkcnMvZTJvRG9jLnhtbFBLBQYAAAAABgAGAFkBAABoBQAAAAA=&#10;">
              <v:fill on="f" focussize="0,0"/>
              <v:stroke on="f"/>
              <v:imagedata o:title=""/>
              <o:lock v:ext="edit" aspectratio="f"/>
              <v:textbox inset="0mm,0mm,0mm,0mm">
                <w:txbxContent>
                  <w:p>
                    <w:pPr>
                      <w:pStyle w:val="11"/>
                      <w:ind w:firstLine="36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C3409"/>
    <w:multiLevelType w:val="singleLevel"/>
    <w:tmpl w:val="FACC3409"/>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13"/>
    <w:rsid w:val="00006E68"/>
    <w:rsid w:val="00021497"/>
    <w:rsid w:val="000E080E"/>
    <w:rsid w:val="0016102B"/>
    <w:rsid w:val="001813BA"/>
    <w:rsid w:val="001B4CBB"/>
    <w:rsid w:val="001B54D0"/>
    <w:rsid w:val="001F2A58"/>
    <w:rsid w:val="002B7FFD"/>
    <w:rsid w:val="002C6E30"/>
    <w:rsid w:val="00300980"/>
    <w:rsid w:val="00331EE9"/>
    <w:rsid w:val="00361265"/>
    <w:rsid w:val="003836E8"/>
    <w:rsid w:val="003839E1"/>
    <w:rsid w:val="003905A3"/>
    <w:rsid w:val="00396444"/>
    <w:rsid w:val="003C1754"/>
    <w:rsid w:val="003F4D34"/>
    <w:rsid w:val="00411E09"/>
    <w:rsid w:val="0042764D"/>
    <w:rsid w:val="004469CE"/>
    <w:rsid w:val="004E7CF0"/>
    <w:rsid w:val="004F28E6"/>
    <w:rsid w:val="004F3B2F"/>
    <w:rsid w:val="004F5B64"/>
    <w:rsid w:val="004F7EB6"/>
    <w:rsid w:val="00534157"/>
    <w:rsid w:val="00540F2F"/>
    <w:rsid w:val="00554E3B"/>
    <w:rsid w:val="005553A9"/>
    <w:rsid w:val="00577752"/>
    <w:rsid w:val="00590E28"/>
    <w:rsid w:val="00592AA7"/>
    <w:rsid w:val="00604DD8"/>
    <w:rsid w:val="006159E2"/>
    <w:rsid w:val="006231F6"/>
    <w:rsid w:val="00670C84"/>
    <w:rsid w:val="00672B04"/>
    <w:rsid w:val="006A1D75"/>
    <w:rsid w:val="00725CA5"/>
    <w:rsid w:val="007519B0"/>
    <w:rsid w:val="00815A13"/>
    <w:rsid w:val="009624EA"/>
    <w:rsid w:val="009B522A"/>
    <w:rsid w:val="009C12E5"/>
    <w:rsid w:val="009F314F"/>
    <w:rsid w:val="00A257EA"/>
    <w:rsid w:val="00A62724"/>
    <w:rsid w:val="00A63792"/>
    <w:rsid w:val="00A65A96"/>
    <w:rsid w:val="00A87135"/>
    <w:rsid w:val="00AC1DF7"/>
    <w:rsid w:val="00AD7369"/>
    <w:rsid w:val="00AE452A"/>
    <w:rsid w:val="00B31AAD"/>
    <w:rsid w:val="00B63359"/>
    <w:rsid w:val="00B909DF"/>
    <w:rsid w:val="00BE6AE9"/>
    <w:rsid w:val="00C30A9F"/>
    <w:rsid w:val="00C31FF1"/>
    <w:rsid w:val="00C767FE"/>
    <w:rsid w:val="00CA03B5"/>
    <w:rsid w:val="00CC198E"/>
    <w:rsid w:val="00D251AB"/>
    <w:rsid w:val="00D535D6"/>
    <w:rsid w:val="00D64EBF"/>
    <w:rsid w:val="00DB56E7"/>
    <w:rsid w:val="00DF05E0"/>
    <w:rsid w:val="00E64813"/>
    <w:rsid w:val="00EF1851"/>
    <w:rsid w:val="00EF5F66"/>
    <w:rsid w:val="00F0086D"/>
    <w:rsid w:val="00F22EF0"/>
    <w:rsid w:val="00F33324"/>
    <w:rsid w:val="00F5323E"/>
    <w:rsid w:val="00F600AC"/>
    <w:rsid w:val="00F830BF"/>
    <w:rsid w:val="00FB2CC9"/>
    <w:rsid w:val="00FF62CB"/>
    <w:rsid w:val="019E4A5B"/>
    <w:rsid w:val="024A3CE3"/>
    <w:rsid w:val="035F033E"/>
    <w:rsid w:val="05015EA4"/>
    <w:rsid w:val="065E2EE9"/>
    <w:rsid w:val="066F6E3E"/>
    <w:rsid w:val="08913342"/>
    <w:rsid w:val="09B5698F"/>
    <w:rsid w:val="0B931CBF"/>
    <w:rsid w:val="0D5B5312"/>
    <w:rsid w:val="0DBFE48F"/>
    <w:rsid w:val="0E5E6115"/>
    <w:rsid w:val="0E955713"/>
    <w:rsid w:val="0EA224A6"/>
    <w:rsid w:val="105101FA"/>
    <w:rsid w:val="11327700"/>
    <w:rsid w:val="11604730"/>
    <w:rsid w:val="13391E56"/>
    <w:rsid w:val="14AA20B4"/>
    <w:rsid w:val="1A073B05"/>
    <w:rsid w:val="1ACA69A3"/>
    <w:rsid w:val="1B901651"/>
    <w:rsid w:val="1C454277"/>
    <w:rsid w:val="1D765FBE"/>
    <w:rsid w:val="1D94745E"/>
    <w:rsid w:val="1EAB0784"/>
    <w:rsid w:val="1FC54F08"/>
    <w:rsid w:val="204C44E9"/>
    <w:rsid w:val="207056C8"/>
    <w:rsid w:val="20720936"/>
    <w:rsid w:val="20B30ABE"/>
    <w:rsid w:val="210448FA"/>
    <w:rsid w:val="211440DE"/>
    <w:rsid w:val="211D5873"/>
    <w:rsid w:val="227930C6"/>
    <w:rsid w:val="22E26EBD"/>
    <w:rsid w:val="2392582B"/>
    <w:rsid w:val="26CA35B0"/>
    <w:rsid w:val="27E92C02"/>
    <w:rsid w:val="28530109"/>
    <w:rsid w:val="298A36D3"/>
    <w:rsid w:val="2A292D24"/>
    <w:rsid w:val="2B6A0C72"/>
    <w:rsid w:val="2BB5537A"/>
    <w:rsid w:val="2C480104"/>
    <w:rsid w:val="2CE11F94"/>
    <w:rsid w:val="2D103E17"/>
    <w:rsid w:val="2E253AF7"/>
    <w:rsid w:val="2E437E3F"/>
    <w:rsid w:val="2F154A8F"/>
    <w:rsid w:val="2F7C0CCA"/>
    <w:rsid w:val="31FB6F0C"/>
    <w:rsid w:val="32851613"/>
    <w:rsid w:val="330E7C2A"/>
    <w:rsid w:val="335453E0"/>
    <w:rsid w:val="33657303"/>
    <w:rsid w:val="33757815"/>
    <w:rsid w:val="343B7285"/>
    <w:rsid w:val="345C1636"/>
    <w:rsid w:val="35847960"/>
    <w:rsid w:val="36685AA2"/>
    <w:rsid w:val="37337890"/>
    <w:rsid w:val="38BA3C12"/>
    <w:rsid w:val="3AF67F3B"/>
    <w:rsid w:val="3B9C4E79"/>
    <w:rsid w:val="3C12216A"/>
    <w:rsid w:val="3D2A7CBB"/>
    <w:rsid w:val="3E300685"/>
    <w:rsid w:val="3E8409D1"/>
    <w:rsid w:val="3EAD7F28"/>
    <w:rsid w:val="3F7E2ED0"/>
    <w:rsid w:val="408C0E6C"/>
    <w:rsid w:val="40FE6E4A"/>
    <w:rsid w:val="415A070E"/>
    <w:rsid w:val="417633F4"/>
    <w:rsid w:val="42244621"/>
    <w:rsid w:val="436A2008"/>
    <w:rsid w:val="437943F5"/>
    <w:rsid w:val="43B24586"/>
    <w:rsid w:val="44ED5522"/>
    <w:rsid w:val="45207111"/>
    <w:rsid w:val="454964D0"/>
    <w:rsid w:val="46116FEE"/>
    <w:rsid w:val="472F3283"/>
    <w:rsid w:val="47E24E22"/>
    <w:rsid w:val="482C6579"/>
    <w:rsid w:val="48873AEF"/>
    <w:rsid w:val="48AB5C8A"/>
    <w:rsid w:val="4AEE78FE"/>
    <w:rsid w:val="4C9C6BF9"/>
    <w:rsid w:val="4CD17D57"/>
    <w:rsid w:val="4D1829A6"/>
    <w:rsid w:val="4EEB504A"/>
    <w:rsid w:val="5038161B"/>
    <w:rsid w:val="510542A6"/>
    <w:rsid w:val="513D513B"/>
    <w:rsid w:val="515442CF"/>
    <w:rsid w:val="51AF7DB0"/>
    <w:rsid w:val="522668BA"/>
    <w:rsid w:val="52C5363A"/>
    <w:rsid w:val="5454111A"/>
    <w:rsid w:val="54726287"/>
    <w:rsid w:val="556B6EC3"/>
    <w:rsid w:val="55AF05D2"/>
    <w:rsid w:val="564272E0"/>
    <w:rsid w:val="57911D3D"/>
    <w:rsid w:val="57E7CF37"/>
    <w:rsid w:val="57E94E70"/>
    <w:rsid w:val="59181005"/>
    <w:rsid w:val="5A7F4A16"/>
    <w:rsid w:val="5A9B2ED2"/>
    <w:rsid w:val="5CD06079"/>
    <w:rsid w:val="5D3715D8"/>
    <w:rsid w:val="5D6606C8"/>
    <w:rsid w:val="5D870FD6"/>
    <w:rsid w:val="5DF36B85"/>
    <w:rsid w:val="5E20206C"/>
    <w:rsid w:val="5E595827"/>
    <w:rsid w:val="5E5D10B1"/>
    <w:rsid w:val="5EDD69C4"/>
    <w:rsid w:val="5F011502"/>
    <w:rsid w:val="5F0F0333"/>
    <w:rsid w:val="5F3C3D5C"/>
    <w:rsid w:val="60477D84"/>
    <w:rsid w:val="606F4BE5"/>
    <w:rsid w:val="607F7E6E"/>
    <w:rsid w:val="617C63FD"/>
    <w:rsid w:val="61FA0AEC"/>
    <w:rsid w:val="625C2438"/>
    <w:rsid w:val="627B3F16"/>
    <w:rsid w:val="62A377DA"/>
    <w:rsid w:val="632626A5"/>
    <w:rsid w:val="6455636D"/>
    <w:rsid w:val="65C84B00"/>
    <w:rsid w:val="65D639F8"/>
    <w:rsid w:val="65EA7846"/>
    <w:rsid w:val="670E25DC"/>
    <w:rsid w:val="67542D87"/>
    <w:rsid w:val="6A031098"/>
    <w:rsid w:val="6B4A36C3"/>
    <w:rsid w:val="6C3A69EF"/>
    <w:rsid w:val="6D16193B"/>
    <w:rsid w:val="6D771246"/>
    <w:rsid w:val="6DCE9C33"/>
    <w:rsid w:val="6E2E0C51"/>
    <w:rsid w:val="6EE77B78"/>
    <w:rsid w:val="70147CCA"/>
    <w:rsid w:val="707D50FC"/>
    <w:rsid w:val="71DE2DA9"/>
    <w:rsid w:val="72B53FC8"/>
    <w:rsid w:val="74411A23"/>
    <w:rsid w:val="75766E29"/>
    <w:rsid w:val="76774D75"/>
    <w:rsid w:val="77484F63"/>
    <w:rsid w:val="779E5CE1"/>
    <w:rsid w:val="77C68873"/>
    <w:rsid w:val="790742C7"/>
    <w:rsid w:val="79172B8D"/>
    <w:rsid w:val="792B0D3E"/>
    <w:rsid w:val="797A314C"/>
    <w:rsid w:val="7A52318D"/>
    <w:rsid w:val="7A993B48"/>
    <w:rsid w:val="7AEF309B"/>
    <w:rsid w:val="7B3D3D2C"/>
    <w:rsid w:val="7D9E594F"/>
    <w:rsid w:val="7EBC3294"/>
    <w:rsid w:val="7EC70020"/>
    <w:rsid w:val="7EEF77C4"/>
    <w:rsid w:val="7F3F67BE"/>
    <w:rsid w:val="7F4E2CBA"/>
    <w:rsid w:val="7F871AF4"/>
    <w:rsid w:val="7FEC485C"/>
    <w:rsid w:val="7FF51E8C"/>
    <w:rsid w:val="BAD8066E"/>
    <w:rsid w:val="C77ED455"/>
    <w:rsid w:val="CEDF70D1"/>
    <w:rsid w:val="CFEFB269"/>
    <w:rsid w:val="D6571F9D"/>
    <w:rsid w:val="D8E72765"/>
    <w:rsid w:val="DAFF6690"/>
    <w:rsid w:val="DFDF80C4"/>
    <w:rsid w:val="EBBD3E2A"/>
    <w:rsid w:val="ECED0395"/>
    <w:rsid w:val="F5FB7DBB"/>
    <w:rsid w:val="FB97CA33"/>
    <w:rsid w:val="FD9FFA85"/>
    <w:rsid w:val="FDFF56CC"/>
    <w:rsid w:val="FEF1DF1C"/>
    <w:rsid w:val="FFE3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ind w:firstLine="200" w:firstLineChars="200"/>
      <w:contextualSpacing/>
      <w:jc w:val="both"/>
    </w:pPr>
    <w:rPr>
      <w:rFonts w:ascii="Times New Roman" w:hAnsi="Times New Roman" w:eastAsia="仿宋_GB2312" w:cs="Times New Roman"/>
      <w:kern w:val="2"/>
      <w:sz w:val="30"/>
      <w:szCs w:val="22"/>
      <w:lang w:val="en-US" w:eastAsia="zh-CN" w:bidi="ar-SA"/>
    </w:rPr>
  </w:style>
  <w:style w:type="paragraph" w:styleId="3">
    <w:name w:val="heading 1"/>
    <w:basedOn w:val="1"/>
    <w:next w:val="1"/>
    <w:link w:val="21"/>
    <w:qFormat/>
    <w:uiPriority w:val="0"/>
    <w:pPr>
      <w:spacing w:before="120"/>
      <w:ind w:firstLine="0" w:firstLineChars="0"/>
      <w:jc w:val="left"/>
      <w:outlineLvl w:val="0"/>
    </w:pPr>
    <w:rPr>
      <w:rFonts w:ascii="宋体" w:hAnsi="宋体" w:eastAsia="黑体"/>
      <w:b/>
      <w:bCs/>
      <w:kern w:val="44"/>
      <w:sz w:val="32"/>
      <w:szCs w:val="44"/>
    </w:rPr>
  </w:style>
  <w:style w:type="paragraph" w:styleId="4">
    <w:name w:val="heading 2"/>
    <w:basedOn w:val="1"/>
    <w:next w:val="1"/>
    <w:link w:val="20"/>
    <w:unhideWhenUsed/>
    <w:qFormat/>
    <w:uiPriority w:val="0"/>
    <w:pPr>
      <w:keepNext/>
      <w:keepLines/>
      <w:spacing w:before="120" w:after="120"/>
      <w:ind w:firstLine="0" w:firstLineChars="0"/>
      <w:jc w:val="left"/>
      <w:outlineLvl w:val="1"/>
    </w:pPr>
    <w:rPr>
      <w:rFonts w:eastAsia="楷体_GB2312" w:cstheme="majorBidi"/>
      <w:b/>
      <w:bCs/>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Document Map"/>
    <w:basedOn w:val="1"/>
    <w:link w:val="30"/>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Body Text"/>
    <w:basedOn w:val="1"/>
    <w:link w:val="22"/>
    <w:qFormat/>
    <w:uiPriority w:val="0"/>
    <w:pPr>
      <w:spacing w:after="120"/>
    </w:pPr>
  </w:style>
  <w:style w:type="paragraph" w:styleId="9">
    <w:name w:val="toc 3"/>
    <w:basedOn w:val="1"/>
    <w:next w:val="1"/>
    <w:unhideWhenUsed/>
    <w:qFormat/>
    <w:uiPriority w:val="39"/>
    <w:pPr>
      <w:widowControl/>
      <w:adjustRightInd/>
      <w:spacing w:after="100" w:line="259" w:lineRule="auto"/>
      <w:ind w:left="440" w:firstLine="0" w:firstLineChars="0"/>
      <w:contextualSpacing w:val="0"/>
      <w:jc w:val="left"/>
    </w:pPr>
    <w:rPr>
      <w:rFonts w:asciiTheme="minorHAnsi" w:hAnsiTheme="minorHAnsi" w:eastAsiaTheme="minorEastAsia"/>
      <w:kern w:val="0"/>
      <w:sz w:val="22"/>
    </w:rPr>
  </w:style>
  <w:style w:type="paragraph" w:styleId="10">
    <w:name w:val="Balloon Text"/>
    <w:basedOn w:val="1"/>
    <w:link w:val="33"/>
    <w:unhideWhenUsed/>
    <w:qFormat/>
    <w:uiPriority w:val="99"/>
    <w:rPr>
      <w:sz w:val="18"/>
      <w:szCs w:val="18"/>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adjustRightInd/>
      <w:spacing w:after="100" w:line="259" w:lineRule="auto"/>
      <w:ind w:firstLine="0" w:firstLineChars="0"/>
      <w:contextualSpacing w:val="0"/>
      <w:jc w:val="left"/>
    </w:pPr>
    <w:rPr>
      <w:rFonts w:asciiTheme="minorHAnsi" w:hAnsiTheme="minorHAnsi" w:eastAsiaTheme="minorEastAsia"/>
      <w:kern w:val="0"/>
      <w:sz w:val="22"/>
    </w:rPr>
  </w:style>
  <w:style w:type="paragraph" w:styleId="14">
    <w:name w:val="toc 2"/>
    <w:basedOn w:val="1"/>
    <w:next w:val="1"/>
    <w:unhideWhenUsed/>
    <w:qFormat/>
    <w:uiPriority w:val="39"/>
    <w:pPr>
      <w:widowControl/>
      <w:adjustRightInd/>
      <w:spacing w:after="100" w:line="259" w:lineRule="auto"/>
      <w:ind w:left="220" w:firstLine="0" w:firstLineChars="0"/>
      <w:contextualSpacing w:val="0"/>
      <w:jc w:val="left"/>
    </w:pPr>
    <w:rPr>
      <w:rFonts w:asciiTheme="minorHAnsi" w:hAnsiTheme="minorHAnsi" w:eastAsiaTheme="minorEastAsia"/>
      <w:kern w:val="0"/>
      <w:sz w:val="22"/>
    </w:rPr>
  </w:style>
  <w:style w:type="paragraph" w:styleId="15">
    <w:name w:val="Normal (Web)"/>
    <w:basedOn w:val="1"/>
    <w:semiHidden/>
    <w:unhideWhenUsed/>
    <w:qFormat/>
    <w:uiPriority w:val="99"/>
    <w:rPr>
      <w:sz w:val="24"/>
    </w:rPr>
  </w:style>
  <w:style w:type="character" w:styleId="18">
    <w:name w:val="Emphasis"/>
    <w:basedOn w:val="17"/>
    <w:qFormat/>
    <w:uiPriority w:val="20"/>
    <w:rPr>
      <w:color w:val="F73131"/>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customStyle="1" w:styleId="20">
    <w:name w:val="标题 2 字符"/>
    <w:basedOn w:val="17"/>
    <w:link w:val="4"/>
    <w:qFormat/>
    <w:uiPriority w:val="0"/>
    <w:rPr>
      <w:rFonts w:eastAsia="楷体_GB2312" w:cstheme="majorBidi"/>
      <w:b/>
      <w:bCs/>
      <w:kern w:val="2"/>
      <w:sz w:val="30"/>
      <w:szCs w:val="32"/>
    </w:rPr>
  </w:style>
  <w:style w:type="character" w:customStyle="1" w:styleId="21">
    <w:name w:val="标题 1 字符"/>
    <w:basedOn w:val="17"/>
    <w:link w:val="3"/>
    <w:qFormat/>
    <w:uiPriority w:val="0"/>
    <w:rPr>
      <w:rFonts w:ascii="宋体" w:hAnsi="宋体" w:eastAsia="黑体"/>
      <w:b/>
      <w:bCs/>
      <w:kern w:val="44"/>
      <w:sz w:val="32"/>
      <w:szCs w:val="44"/>
    </w:rPr>
  </w:style>
  <w:style w:type="character" w:customStyle="1" w:styleId="22">
    <w:name w:val="正文文本 字符"/>
    <w:basedOn w:val="17"/>
    <w:link w:val="8"/>
    <w:qFormat/>
    <w:uiPriority w:val="99"/>
    <w:rPr>
      <w:rFonts w:ascii="Times New Roman" w:hAnsi="Times New Roman" w:eastAsia="仿宋_GB2312" w:cs="Times New Roman"/>
      <w:sz w:val="30"/>
    </w:rPr>
  </w:style>
  <w:style w:type="paragraph" w:customStyle="1" w:styleId="23">
    <w:name w:val="列表段落1"/>
    <w:basedOn w:val="1"/>
    <w:qFormat/>
    <w:uiPriority w:val="99"/>
    <w:pPr>
      <w:ind w:firstLine="420"/>
    </w:pPr>
  </w:style>
  <w:style w:type="paragraph" w:customStyle="1" w:styleId="24">
    <w:name w:val="正文-仿宋GB2312"/>
    <w:basedOn w:val="1"/>
    <w:link w:val="25"/>
    <w:qFormat/>
    <w:uiPriority w:val="0"/>
    <w:pPr>
      <w:topLinePunct/>
      <w:ind w:firstLine="600"/>
    </w:pPr>
  </w:style>
  <w:style w:type="character" w:customStyle="1" w:styleId="25">
    <w:name w:val="正文-仿宋GB2312 字符"/>
    <w:link w:val="24"/>
    <w:qFormat/>
    <w:uiPriority w:val="0"/>
    <w:rPr>
      <w:rFonts w:ascii="Times New Roman" w:hAnsi="Times New Roman" w:eastAsia="仿宋_GB2312" w:cs="Times New Roman"/>
      <w:sz w:val="30"/>
    </w:rPr>
  </w:style>
  <w:style w:type="character" w:customStyle="1" w:styleId="26">
    <w:name w:val="fontstyle01"/>
    <w:basedOn w:val="17"/>
    <w:qFormat/>
    <w:uiPriority w:val="0"/>
    <w:rPr>
      <w:rFonts w:hint="default" w:ascii="FZFSK--GBK1-0" w:hAnsi="FZFSK--GBK1-0"/>
      <w:color w:val="000000"/>
      <w:sz w:val="30"/>
      <w:szCs w:val="30"/>
    </w:rPr>
  </w:style>
  <w:style w:type="character" w:customStyle="1" w:styleId="27">
    <w:name w:val="Body text|1_"/>
    <w:basedOn w:val="17"/>
    <w:link w:val="28"/>
    <w:qFormat/>
    <w:uiPriority w:val="0"/>
    <w:rPr>
      <w:rFonts w:ascii="宋体" w:hAnsi="宋体" w:cs="宋体"/>
      <w:sz w:val="30"/>
      <w:szCs w:val="30"/>
      <w:lang w:val="zh-TW" w:eastAsia="zh-TW" w:bidi="zh-TW"/>
    </w:rPr>
  </w:style>
  <w:style w:type="paragraph" w:customStyle="1" w:styleId="28">
    <w:name w:val="Body text|1"/>
    <w:basedOn w:val="1"/>
    <w:link w:val="27"/>
    <w:qFormat/>
    <w:uiPriority w:val="0"/>
    <w:pPr>
      <w:adjustRightInd/>
      <w:spacing w:line="415" w:lineRule="auto"/>
      <w:ind w:firstLine="400" w:firstLineChars="0"/>
      <w:jc w:val="left"/>
    </w:pPr>
    <w:rPr>
      <w:rFonts w:ascii="宋体" w:hAnsi="宋体" w:cs="宋体" w:eastAsiaTheme="minorEastAsia"/>
      <w:szCs w:val="30"/>
      <w:lang w:val="zh-TW" w:eastAsia="zh-TW" w:bidi="zh-TW"/>
    </w:rPr>
  </w:style>
  <w:style w:type="paragraph" w:customStyle="1" w:styleId="29">
    <w:name w:val="TOC 标题1"/>
    <w:basedOn w:val="3"/>
    <w:next w:val="1"/>
    <w:unhideWhenUsed/>
    <w:qFormat/>
    <w:uiPriority w:val="39"/>
    <w:pPr>
      <w:keepNext/>
      <w:keepLines/>
      <w:widowControl/>
      <w:adjustRightInd/>
      <w:spacing w:before="240" w:line="259" w:lineRule="auto"/>
      <w:contextualSpacing w:val="0"/>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0">
    <w:name w:val="文档结构图 字符"/>
    <w:basedOn w:val="17"/>
    <w:link w:val="6"/>
    <w:semiHidden/>
    <w:qFormat/>
    <w:uiPriority w:val="99"/>
    <w:rPr>
      <w:rFonts w:ascii="宋体" w:hAnsi="Times New Roman" w:eastAsia="宋体" w:cs="Times New Roman"/>
      <w:sz w:val="18"/>
      <w:szCs w:val="18"/>
    </w:rPr>
  </w:style>
  <w:style w:type="character" w:customStyle="1" w:styleId="31">
    <w:name w:val="页眉 字符"/>
    <w:basedOn w:val="17"/>
    <w:link w:val="12"/>
    <w:semiHidden/>
    <w:qFormat/>
    <w:uiPriority w:val="99"/>
    <w:rPr>
      <w:rFonts w:ascii="Times New Roman" w:hAnsi="Times New Roman" w:eastAsia="仿宋_GB2312" w:cs="Times New Roman"/>
      <w:sz w:val="18"/>
      <w:szCs w:val="18"/>
    </w:rPr>
  </w:style>
  <w:style w:type="character" w:customStyle="1" w:styleId="32">
    <w:name w:val="页脚 字符"/>
    <w:basedOn w:val="17"/>
    <w:link w:val="11"/>
    <w:semiHidden/>
    <w:qFormat/>
    <w:uiPriority w:val="99"/>
    <w:rPr>
      <w:rFonts w:ascii="Times New Roman" w:hAnsi="Times New Roman" w:eastAsia="仿宋_GB2312" w:cs="Times New Roman"/>
      <w:sz w:val="18"/>
      <w:szCs w:val="18"/>
    </w:rPr>
  </w:style>
  <w:style w:type="character" w:customStyle="1" w:styleId="33">
    <w:name w:val="批注框文本 字符"/>
    <w:basedOn w:val="17"/>
    <w:link w:val="10"/>
    <w:semiHidden/>
    <w:qFormat/>
    <w:uiPriority w:val="99"/>
    <w:rPr>
      <w:rFonts w:ascii="Times New Roman" w:hAnsi="Times New Roman" w:eastAsia="仿宋_GB2312" w:cs="Times New Roman"/>
      <w:sz w:val="18"/>
      <w:szCs w:val="18"/>
    </w:rPr>
  </w:style>
  <w:style w:type="paragraph" w:styleId="34">
    <w:name w:val="List Paragraph"/>
    <w:basedOn w:val="1"/>
    <w:qFormat/>
    <w:uiPriority w:val="99"/>
    <w:pPr>
      <w:spacing w:line="360" w:lineRule="auto"/>
      <w:ind w:firstLine="420"/>
    </w:pPr>
    <w:rPr>
      <w:rFonts w:eastAsia="仿宋"/>
      <w:sz w:val="32"/>
    </w:rPr>
  </w:style>
  <w:style w:type="paragraph" w:customStyle="1" w:styleId="35">
    <w:name w:val="常用样式（方正仿宋简）"/>
    <w:basedOn w:val="1"/>
    <w:qFormat/>
    <w:uiPriority w:val="0"/>
    <w:pPr>
      <w:spacing w:line="560" w:lineRule="exact"/>
      <w:ind w:firstLine="640"/>
    </w:pPr>
    <w:rPr>
      <w:rFonts w:eastAsia="方正仿宋简体"/>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2156</Words>
  <Characters>12294</Characters>
  <Lines>102</Lines>
  <Paragraphs>28</Paragraphs>
  <TotalTime>3</TotalTime>
  <ScaleCrop>false</ScaleCrop>
  <LinksUpToDate>false</LinksUpToDate>
  <CharactersWithSpaces>14422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2021-11-19T21:13:00Z</dcterms:created>
  <dc:creator>LDM</dc:creator>
  <cp:lastModifiedBy>王博</cp:lastModifiedBy>
  <dcterms:modified xsi:type="dcterms:W3CDTF">2021-11-19T10:08:32Z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B1BC4DCEB52643E09B649EFEB597E517</vt:lpwstr>
  </property>
  <property fmtid="{D5CDD505-2E9C-101B-9397-08002B2CF9AE}" pid="3" name="KSOProductBuildVer">
    <vt:lpwstr>2052-11.1.0.11045</vt:lpwstr>
  </property>
</Properties>
</file>