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eastAsia" w:ascii="黑体" w:hAnsi="黑体" w:eastAsia="黑体" w:cs="黑体"/>
          <w:bCs/>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山东省商务行政处罚裁量基准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Cs/>
          <w:kern w:val="0"/>
          <w:sz w:val="32"/>
          <w:szCs w:val="32"/>
          <w:lang w:eastAsia="zh-CN"/>
        </w:rPr>
      </w:pPr>
      <w:r>
        <w:rPr>
          <w:rFonts w:hint="eastAsia" w:ascii="楷体_GB2312" w:hAnsi="楷体_GB2312" w:eastAsia="楷体_GB2312" w:cs="楷体_GB2312"/>
          <w:bCs/>
          <w:kern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Cs/>
          <w:kern w:val="0"/>
          <w:sz w:val="32"/>
          <w:szCs w:val="32"/>
          <w:lang w:eastAsia="zh-CN"/>
        </w:rPr>
      </w:pPr>
      <w:bookmarkStart w:id="0" w:name="_GoBack"/>
      <w:bookmarkEnd w:id="0"/>
    </w:p>
    <w:tbl>
      <w:tblPr>
        <w:tblStyle w:val="6"/>
        <w:tblW w:w="14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26"/>
        <w:gridCol w:w="4222"/>
        <w:gridCol w:w="653"/>
        <w:gridCol w:w="2988"/>
        <w:gridCol w:w="317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456"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序号</w:t>
            </w:r>
          </w:p>
        </w:tc>
        <w:tc>
          <w:tcPr>
            <w:tcW w:w="1326"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违法行为</w:t>
            </w:r>
          </w:p>
        </w:tc>
        <w:tc>
          <w:tcPr>
            <w:tcW w:w="4222"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lang w:val="en-US" w:eastAsia="zh-CN"/>
              </w:rPr>
              <w:t>法定</w:t>
            </w:r>
            <w:r>
              <w:rPr>
                <w:rFonts w:hint="eastAsia" w:ascii="宋体" w:hAnsi="宋体" w:cs="宋体"/>
                <w:b/>
                <w:kern w:val="0"/>
                <w:szCs w:val="21"/>
              </w:rPr>
              <w:t>依据</w:t>
            </w:r>
          </w:p>
        </w:tc>
        <w:tc>
          <w:tcPr>
            <w:tcW w:w="653"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违法</w:t>
            </w:r>
          </w:p>
          <w:p>
            <w:pPr>
              <w:widowControl/>
              <w:spacing w:line="300" w:lineRule="exact"/>
              <w:jc w:val="center"/>
              <w:rPr>
                <w:rFonts w:ascii="宋体" w:hAnsi="宋体" w:cs="宋体"/>
                <w:b/>
                <w:kern w:val="0"/>
                <w:szCs w:val="21"/>
              </w:rPr>
            </w:pPr>
            <w:r>
              <w:rPr>
                <w:rFonts w:hint="eastAsia" w:ascii="宋体" w:hAnsi="宋体" w:cs="宋体"/>
                <w:b/>
                <w:kern w:val="0"/>
                <w:szCs w:val="21"/>
              </w:rPr>
              <w:t>程度</w:t>
            </w:r>
          </w:p>
        </w:tc>
        <w:tc>
          <w:tcPr>
            <w:tcW w:w="2988"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情节与危害后果</w:t>
            </w:r>
          </w:p>
        </w:tc>
        <w:tc>
          <w:tcPr>
            <w:tcW w:w="3175" w:type="dxa"/>
            <w:vAlign w:val="center"/>
          </w:tcPr>
          <w:p>
            <w:pPr>
              <w:widowControl/>
              <w:spacing w:line="300" w:lineRule="exact"/>
              <w:ind w:left="1176" w:hanging="1171" w:hangingChars="558"/>
              <w:jc w:val="center"/>
              <w:rPr>
                <w:rFonts w:ascii="宋体" w:hAnsi="宋体" w:cs="宋体"/>
                <w:b/>
                <w:kern w:val="0"/>
                <w:szCs w:val="21"/>
              </w:rPr>
            </w:pPr>
            <w:r>
              <w:rPr>
                <w:rFonts w:hint="eastAsia" w:ascii="宋体" w:hAnsi="宋体" w:cs="宋体"/>
                <w:b/>
                <w:kern w:val="0"/>
                <w:szCs w:val="21"/>
              </w:rPr>
              <w:t>处罚标准</w:t>
            </w:r>
          </w:p>
        </w:tc>
        <w:tc>
          <w:tcPr>
            <w:tcW w:w="1465" w:type="dxa"/>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一、商业特许经营管理类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6" w:type="dxa"/>
            <w:vMerge w:val="restart"/>
            <w:vAlign w:val="center"/>
          </w:tcPr>
          <w:p>
            <w:pPr>
              <w:widowControl/>
              <w:spacing w:line="300" w:lineRule="exact"/>
              <w:jc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1</w:t>
            </w:r>
          </w:p>
        </w:tc>
        <w:tc>
          <w:tcPr>
            <w:tcW w:w="1326"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对特许人非法从事商业特许经营活动的处罚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《商业特许经营管理条例》（国务院令</w:t>
            </w:r>
            <w:r>
              <w:rPr>
                <w:rFonts w:hint="eastAsia" w:asciiTheme="minorEastAsia" w:hAnsiTheme="minorEastAsia" w:cstheme="minorEastAsia"/>
                <w:kern w:val="0"/>
                <w:szCs w:val="21"/>
                <w:lang w:val="en-US" w:eastAsia="zh-CN"/>
              </w:rPr>
              <w:t>2007年第</w:t>
            </w:r>
            <w:r>
              <w:rPr>
                <w:rFonts w:hint="eastAsia" w:asciiTheme="minorEastAsia" w:hAnsiTheme="minorEastAsia" w:cstheme="minorEastAsia"/>
                <w:kern w:val="0"/>
                <w:szCs w:val="21"/>
              </w:rPr>
              <w:t>485号）第二十四条</w:t>
            </w:r>
            <w:r>
              <w:rPr>
                <w:rFonts w:hint="eastAsia" w:asciiTheme="minorEastAsia" w:hAnsiTheme="minorEastAsia" w:cstheme="minorEastAsia"/>
                <w:kern w:val="0"/>
                <w:szCs w:val="21"/>
                <w:lang w:val="en-US" w:eastAsia="zh-CN"/>
              </w:rPr>
              <w:t>第一款</w:t>
            </w:r>
            <w:r>
              <w:rPr>
                <w:rFonts w:hint="eastAsia" w:asciiTheme="minorEastAsia" w:hAnsiTheme="minorEastAsia" w:cstheme="minorEastAsia"/>
                <w:kern w:val="0"/>
                <w:szCs w:val="21"/>
              </w:rPr>
              <w:t xml:space="preserve">　特许人不具备本条例第七条第二款规定的条件，从事特许经营活动的，由商务主管部门责令改正，没收违法所得，处10万元以上50万元以下的罚款，并予以公告。  </w:t>
            </w:r>
          </w:p>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 xml:space="preserve">第七条第二款 特许人从事特许经营活动应当拥有至少2个直营店，并且经营时间超过1年。    </w:t>
            </w:r>
          </w:p>
        </w:tc>
        <w:tc>
          <w:tcPr>
            <w:tcW w:w="653" w:type="dxa"/>
            <w:vAlign w:val="center"/>
          </w:tcPr>
          <w:p>
            <w:pPr>
              <w:widowControl/>
              <w:spacing w:line="300" w:lineRule="exact"/>
              <w:jc w:val="center"/>
              <w:rPr>
                <w:rFonts w:hint="eastAsia" w:asciiTheme="minorEastAsia" w:hAnsiTheme="minorEastAsia" w:cstheme="minorEastAsia"/>
                <w:kern w:val="0"/>
                <w:szCs w:val="21"/>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有2个直营店，但经营时间不到1年；或只有1个营业时间超过1年的直营店。</w:t>
            </w:r>
          </w:p>
        </w:tc>
        <w:tc>
          <w:tcPr>
            <w:tcW w:w="3175"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责令改正，没收违法所得，处10万元以上20万元以下罚款，并公告。</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5"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rPr>
            </w:pPr>
          </w:p>
        </w:tc>
        <w:tc>
          <w:tcPr>
            <w:tcW w:w="1326" w:type="dxa"/>
            <w:vMerge w:val="continue"/>
            <w:vAlign w:val="center"/>
          </w:tcPr>
          <w:p>
            <w:pPr>
              <w:widowControl/>
              <w:spacing w:line="300" w:lineRule="exact"/>
              <w:rPr>
                <w:rFonts w:hint="eastAsia" w:asciiTheme="minorEastAsia" w:hAnsiTheme="minorEastAsia" w:cstheme="minorEastAsia"/>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center"/>
              <w:rPr>
                <w:rFonts w:hint="eastAsia" w:asciiTheme="minorEastAsia" w:hAnsiTheme="minorEastAsia" w:cstheme="minorEastAsia"/>
                <w:kern w:val="0"/>
                <w:szCs w:val="21"/>
              </w:rPr>
            </w:pPr>
            <w:r>
              <w:rPr>
                <w:rFonts w:hint="eastAsia" w:asciiTheme="minorEastAsia" w:hAnsiTheme="minorEastAsia" w:cstheme="minorEastAsia"/>
                <w:kern w:val="0"/>
                <w:szCs w:val="21"/>
                <w:lang w:val="en-US" w:eastAsia="zh-CN"/>
              </w:rPr>
              <w:t>较重</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只有1个直营店且经营时间未超过1年的。</w:t>
            </w:r>
          </w:p>
        </w:tc>
        <w:tc>
          <w:tcPr>
            <w:tcW w:w="3175" w:type="dxa"/>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责令改正，没收违法所得，处20万元以上30万元以下罚款，并公告。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rPr>
            </w:pPr>
          </w:p>
        </w:tc>
        <w:tc>
          <w:tcPr>
            <w:tcW w:w="1326" w:type="dxa"/>
            <w:vMerge w:val="continue"/>
            <w:vAlign w:val="center"/>
          </w:tcPr>
          <w:p>
            <w:pPr>
              <w:widowControl/>
              <w:spacing w:line="300" w:lineRule="exact"/>
              <w:rPr>
                <w:rFonts w:hint="eastAsia" w:asciiTheme="minorEastAsia" w:hAnsiTheme="minorEastAsia" w:cstheme="minorEastAsia"/>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center"/>
              <w:rPr>
                <w:rFonts w:hint="eastAsia" w:asciiTheme="minorEastAsia" w:hAnsiTheme="minorEastAsia" w:cstheme="minorEastAsia"/>
                <w:kern w:val="0"/>
                <w:szCs w:val="21"/>
              </w:rPr>
            </w:pPr>
            <w:r>
              <w:rPr>
                <w:rFonts w:hint="eastAsia" w:asciiTheme="minorEastAsia" w:hAnsiTheme="minorEastAsia" w:cstheme="minorEastAsia"/>
                <w:kern w:val="0"/>
                <w:szCs w:val="21"/>
                <w:lang w:val="en-US" w:eastAsia="zh-CN"/>
              </w:rPr>
              <w:t>严重</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无直营店的。</w:t>
            </w:r>
          </w:p>
        </w:tc>
        <w:tc>
          <w:tcPr>
            <w:tcW w:w="3175"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责令改正，没收违法所得，处30万元以上50万元以下罚款，并公告。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56" w:type="dxa"/>
            <w:vMerge w:val="restart"/>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1326"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对企业以外的其他单位和个人作为特许人从事特许经营活动的处罚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《商业特许经营管理条例》（国务院令</w:t>
            </w:r>
            <w:r>
              <w:rPr>
                <w:rFonts w:hint="eastAsia" w:asciiTheme="minorEastAsia" w:hAnsiTheme="minorEastAsia" w:cstheme="minorEastAsia"/>
                <w:kern w:val="0"/>
                <w:szCs w:val="21"/>
                <w:lang w:val="en-US" w:eastAsia="zh-CN"/>
              </w:rPr>
              <w:t>2007年第</w:t>
            </w:r>
            <w:r>
              <w:rPr>
                <w:rFonts w:hint="eastAsia" w:asciiTheme="minorEastAsia" w:hAnsiTheme="minorEastAsia" w:cstheme="minorEastAsia"/>
                <w:kern w:val="0"/>
                <w:szCs w:val="21"/>
              </w:rPr>
              <w:t>485号）第二十四条</w:t>
            </w:r>
            <w:r>
              <w:rPr>
                <w:rFonts w:hint="eastAsia" w:asciiTheme="minorEastAsia" w:hAnsiTheme="minorEastAsia" w:cstheme="minorEastAsia"/>
                <w:kern w:val="0"/>
                <w:szCs w:val="21"/>
                <w:lang w:val="en-US" w:eastAsia="zh-CN"/>
              </w:rPr>
              <w:t xml:space="preserve">第二款 </w:t>
            </w:r>
            <w:r>
              <w:rPr>
                <w:rFonts w:hint="eastAsia" w:asciiTheme="minorEastAsia" w:hAnsiTheme="minorEastAsia" w:cstheme="minorEastAsia"/>
                <w:kern w:val="0"/>
                <w:szCs w:val="21"/>
              </w:rPr>
              <w:t xml:space="preserve"> 企业以外的其他单位和个人作为特许人从事特许经营活动的，由商务主管部门责令停止非法经营活动，没收违法所得，并处10万元以上50万元以下的罚款。 </w:t>
            </w:r>
          </w:p>
          <w:p>
            <w:pPr>
              <w:widowControl/>
              <w:spacing w:line="300" w:lineRule="exact"/>
              <w:rPr>
                <w:rFonts w:hint="eastAsia" w:asciiTheme="minorEastAsia" w:hAnsiTheme="minorEastAsia" w:cstheme="minorEastAsia"/>
                <w:kern w:val="0"/>
                <w:szCs w:val="21"/>
                <w:lang w:val="en-US" w:eastAsia="zh-CN"/>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初次从事特许经营活动，且未给被特许人造成经济损失, 情节较轻的。</w:t>
            </w:r>
          </w:p>
        </w:tc>
        <w:tc>
          <w:tcPr>
            <w:tcW w:w="3175"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责令停止非法经营活动，没收违法所得，并处10 万元以上20万元以下罚款。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56" w:type="dxa"/>
            <w:vMerge w:val="continue"/>
            <w:vAlign w:val="center"/>
          </w:tcPr>
          <w:p>
            <w:pPr>
              <w:widowControl/>
              <w:spacing w:line="300" w:lineRule="exact"/>
              <w:jc w:val="center"/>
              <w:rPr>
                <w:rFonts w:hint="eastAsia" w:asciiTheme="minorEastAsia" w:hAnsiTheme="minorEastAsia" w:cstheme="minorEastAsia"/>
                <w:kern w:val="0"/>
                <w:szCs w:val="21"/>
              </w:rPr>
            </w:pPr>
          </w:p>
        </w:tc>
        <w:tc>
          <w:tcPr>
            <w:tcW w:w="1326" w:type="dxa"/>
            <w:vMerge w:val="continue"/>
            <w:vAlign w:val="center"/>
          </w:tcPr>
          <w:p>
            <w:pPr>
              <w:widowControl/>
              <w:spacing w:line="300" w:lineRule="exact"/>
              <w:rPr>
                <w:rFonts w:hint="eastAsia" w:asciiTheme="minorEastAsia" w:hAnsiTheme="minorEastAsia" w:cstheme="minorEastAsia"/>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较重</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责令停止后继续非法经营较长时间后才停止，或给被特许人造成一定经济损失, 情节较重的。</w:t>
            </w:r>
          </w:p>
        </w:tc>
        <w:tc>
          <w:tcPr>
            <w:tcW w:w="3175"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责令停止非法经营活动，没收违法所得，并处20万元以上30万元以下罚款。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9" w:hRule="atLeast"/>
          <w:jc w:val="center"/>
        </w:trPr>
        <w:tc>
          <w:tcPr>
            <w:tcW w:w="456" w:type="dxa"/>
            <w:vMerge w:val="continue"/>
            <w:vAlign w:val="center"/>
          </w:tcPr>
          <w:p>
            <w:pPr>
              <w:widowControl/>
              <w:spacing w:line="300" w:lineRule="exact"/>
              <w:jc w:val="center"/>
              <w:rPr>
                <w:rFonts w:hint="eastAsia" w:asciiTheme="minorEastAsia" w:hAnsiTheme="minorEastAsia" w:cstheme="minorEastAsia"/>
                <w:kern w:val="0"/>
                <w:szCs w:val="21"/>
              </w:rPr>
            </w:pPr>
          </w:p>
        </w:tc>
        <w:tc>
          <w:tcPr>
            <w:tcW w:w="1326" w:type="dxa"/>
            <w:vMerge w:val="continue"/>
            <w:vAlign w:val="center"/>
          </w:tcPr>
          <w:p>
            <w:pPr>
              <w:widowControl/>
              <w:spacing w:line="300" w:lineRule="exact"/>
              <w:rPr>
                <w:rFonts w:hint="eastAsia" w:asciiTheme="minorEastAsia" w:hAnsiTheme="minorEastAsia" w:cstheme="minorEastAsia"/>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严重</w:t>
            </w:r>
          </w:p>
        </w:tc>
        <w:tc>
          <w:tcPr>
            <w:tcW w:w="2988"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2次以上责令停止，拒不停止或给被特许人造成其他严重后果, 情节严重的。</w:t>
            </w:r>
          </w:p>
        </w:tc>
        <w:tc>
          <w:tcPr>
            <w:tcW w:w="3175" w:type="dxa"/>
            <w:vAlign w:val="center"/>
          </w:tcPr>
          <w:p>
            <w:pPr>
              <w:widowControl/>
              <w:spacing w:line="300" w:lineRule="exact"/>
              <w:jc w:val="left"/>
              <w:rPr>
                <w:rFonts w:hint="eastAsia" w:asciiTheme="minorEastAsia" w:hAnsiTheme="minorEastAsia" w:cstheme="minorEastAsia"/>
                <w:kern w:val="0"/>
                <w:szCs w:val="21"/>
              </w:rPr>
            </w:pPr>
            <w:r>
              <w:rPr>
                <w:rFonts w:hint="eastAsia" w:asciiTheme="minorEastAsia" w:hAnsiTheme="minorEastAsia" w:eastAsiaTheme="minorEastAsia" w:cstheme="minorEastAsia"/>
                <w:i w:val="0"/>
                <w:color w:val="auto"/>
                <w:kern w:val="0"/>
                <w:sz w:val="21"/>
                <w:szCs w:val="21"/>
                <w:u w:val="none"/>
                <w:lang w:val="en-US" w:eastAsia="zh-CN" w:bidi="ar"/>
              </w:rPr>
              <w:t>责令停止非法经营活动，没收违法所得，并处30万元以上50万元以下罚款。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56" w:type="dxa"/>
            <w:vMerge w:val="restart"/>
            <w:vAlign w:val="center"/>
          </w:tcPr>
          <w:p>
            <w:pPr>
              <w:widowControl/>
              <w:spacing w:line="300" w:lineRule="exact"/>
              <w:jc w:val="center"/>
              <w:rPr>
                <w:rFonts w:ascii="宋体" w:hAnsi="宋体"/>
                <w:kern w:val="0"/>
                <w:szCs w:val="21"/>
              </w:rPr>
            </w:pPr>
            <w:r>
              <w:rPr>
                <w:rFonts w:hint="eastAsia" w:ascii="宋体" w:hAnsi="宋体"/>
                <w:kern w:val="0"/>
                <w:szCs w:val="21"/>
                <w:lang w:val="en-US" w:eastAsia="zh-CN"/>
              </w:rPr>
              <w:t>3</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特许人未依法向商务主管部门备案的行为的处罚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《商业特许经营管理条例》（国务院令</w:t>
            </w:r>
            <w:r>
              <w:rPr>
                <w:rFonts w:hint="eastAsia" w:ascii="宋体" w:hAnsi="宋体" w:cs="宋体"/>
                <w:kern w:val="0"/>
                <w:szCs w:val="21"/>
                <w:lang w:val="en-US" w:eastAsia="zh-CN"/>
              </w:rPr>
              <w:t>2007年第</w:t>
            </w:r>
            <w:r>
              <w:rPr>
                <w:rFonts w:hint="eastAsia" w:ascii="宋体" w:hAnsi="宋体" w:cs="宋体"/>
                <w:kern w:val="0"/>
                <w:szCs w:val="21"/>
              </w:rPr>
              <w:t>485号）第二十五条　特许人未依照本条例</w:t>
            </w:r>
            <w:r>
              <w:rPr>
                <w:rFonts w:hint="eastAsia" w:ascii="宋体" w:hAnsi="宋体" w:cs="宋体"/>
                <w:kern w:val="0"/>
                <w:szCs w:val="21"/>
                <w:highlight w:val="none"/>
              </w:rPr>
              <w:t>第八条</w:t>
            </w:r>
            <w:r>
              <w:rPr>
                <w:rFonts w:hint="eastAsia" w:ascii="宋体" w:hAnsi="宋体" w:cs="宋体"/>
                <w:kern w:val="0"/>
                <w:szCs w:val="21"/>
              </w:rPr>
              <w:t>的规定向商务主管部门备案的，由商务主管部门责令限期备案，处1万元以上5万元以下的罚款；逾期仍不备案的，处5万元以上10万元以下的罚款，并予以公告。  第八条　特许人应当自首次订立特许经营合同之日起15日内，依照本条例的规定向商务主管部门备案。在省、自治区、直辖市范围内从事特许经营活动的，应当向所在地省、自治区、直辖市人民政府商务主管部门备案；跨省、自治区、直辖市范围从事特许经营活动的，应当向国务院商务主管部门备案.                         《商业特许经营备案管理办法》(商务部令2011 年 第 5 号)第十六条　特许人未按照《条例》和本办法的规定办理备案的，由设区的市级以上商务主管部门责令限期备案，并处1万元以上5万元以下罚款；逾期仍不备案的，处5万元以上10万元以下罚款，并予以公告。</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特许人未按规定向商务主管部门备案，属初次违反，且未造成严重经济损失和不良社会影响的。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责令限期备案。</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特许人未按规定向商务主管部门备案，责令限期备案后，在规定期限内完成备案的。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处1万元以上3万元以下的罚款。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特许人未按规定向商务主管部门备案，责令限期备案后，在规定期限内完成备案但造成了较坏影响的。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处3万元以上5万元以下的罚款。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4"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特许人未按规定向商务主管部门备案，责令限期备案后，逾期仍不备案但未造成较坏影响的。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处5万元以上8万元以下的罚款，并予以公告。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特许人未按规定向商务主管部门备案，责令限期备案后，逾期仍不备案且影响恶劣的。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处8万元以上10万元以下的罚款，并予以公告。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456" w:type="dxa"/>
            <w:vMerge w:val="restart"/>
            <w:vAlign w:val="center"/>
          </w:tcPr>
          <w:p>
            <w:pPr>
              <w:widowControl/>
              <w:spacing w:line="300" w:lineRule="exact"/>
              <w:jc w:val="center"/>
              <w:rPr>
                <w:rFonts w:hint="eastAsia" w:ascii="宋体" w:hAnsi="宋体" w:eastAsiaTheme="minorEastAsia"/>
                <w:kern w:val="0"/>
                <w:szCs w:val="21"/>
                <w:lang w:eastAsia="zh-CN"/>
              </w:rPr>
            </w:pPr>
            <w:r>
              <w:rPr>
                <w:rFonts w:hint="eastAsia" w:ascii="宋体" w:hAnsi="宋体"/>
                <w:kern w:val="0"/>
                <w:szCs w:val="21"/>
                <w:lang w:val="en-US" w:eastAsia="zh-CN"/>
              </w:rPr>
              <w:t>4</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特许人违反说明和报告义务的行为的处罚</w:t>
            </w:r>
          </w:p>
        </w:tc>
        <w:tc>
          <w:tcPr>
            <w:tcW w:w="4222" w:type="dxa"/>
            <w:vMerge w:val="restart"/>
            <w:vAlign w:val="center"/>
          </w:tcPr>
          <w:p>
            <w:pPr>
              <w:widowControl/>
              <w:spacing w:line="300" w:lineRule="exact"/>
              <w:jc w:val="left"/>
              <w:rPr>
                <w:rFonts w:hint="eastAsia" w:ascii="宋体" w:hAnsi="宋体" w:cs="宋体"/>
                <w:kern w:val="0"/>
                <w:szCs w:val="21"/>
              </w:rPr>
            </w:pPr>
            <w:r>
              <w:rPr>
                <w:rFonts w:hint="eastAsia" w:ascii="宋体" w:hAnsi="宋体" w:cs="宋体"/>
                <w:kern w:val="0"/>
                <w:szCs w:val="21"/>
              </w:rPr>
              <w:t>《商业特许经营管理条例》（国务院令</w:t>
            </w:r>
            <w:r>
              <w:rPr>
                <w:rFonts w:hint="eastAsia" w:ascii="宋体" w:hAnsi="宋体" w:cs="宋体"/>
                <w:kern w:val="0"/>
                <w:szCs w:val="21"/>
                <w:lang w:val="en-US" w:eastAsia="zh-CN"/>
              </w:rPr>
              <w:t>2007年第</w:t>
            </w:r>
            <w:r>
              <w:rPr>
                <w:rFonts w:ascii="宋体" w:hAnsi="宋体"/>
                <w:kern w:val="0"/>
                <w:szCs w:val="21"/>
              </w:rPr>
              <w:t>485</w:t>
            </w:r>
            <w:r>
              <w:rPr>
                <w:rFonts w:hint="eastAsia" w:ascii="宋体" w:hAnsi="宋体" w:cs="宋体"/>
                <w:kern w:val="0"/>
                <w:szCs w:val="21"/>
              </w:rPr>
              <w:t>号）第二十六条　特许人违反本条例第十六条、第十九条规定的，由商务主管部门责令改正，可以处</w:t>
            </w:r>
            <w:r>
              <w:rPr>
                <w:rFonts w:ascii="宋体" w:hAnsi="宋体"/>
                <w:kern w:val="0"/>
                <w:szCs w:val="21"/>
              </w:rPr>
              <w:t>1</w:t>
            </w:r>
            <w:r>
              <w:rPr>
                <w:rFonts w:hint="eastAsia" w:ascii="宋体" w:hAnsi="宋体" w:cs="宋体"/>
                <w:kern w:val="0"/>
                <w:szCs w:val="21"/>
              </w:rPr>
              <w:t>万元以下的罚款；情节严重的，处</w:t>
            </w:r>
            <w:r>
              <w:rPr>
                <w:rFonts w:ascii="宋体" w:hAnsi="宋体"/>
                <w:kern w:val="0"/>
                <w:szCs w:val="21"/>
              </w:rPr>
              <w:t>1</w:t>
            </w:r>
            <w:r>
              <w:rPr>
                <w:rFonts w:hint="eastAsia" w:ascii="宋体" w:hAnsi="宋体" w:cs="宋体"/>
                <w:kern w:val="0"/>
                <w:szCs w:val="21"/>
              </w:rPr>
              <w:t>万元以上</w:t>
            </w:r>
            <w:r>
              <w:rPr>
                <w:rFonts w:ascii="宋体" w:hAnsi="宋体"/>
                <w:kern w:val="0"/>
                <w:szCs w:val="21"/>
              </w:rPr>
              <w:t>5</w:t>
            </w:r>
            <w:r>
              <w:rPr>
                <w:rFonts w:hint="eastAsia" w:ascii="宋体" w:hAnsi="宋体" w:cs="宋体"/>
                <w:kern w:val="0"/>
                <w:szCs w:val="21"/>
              </w:rPr>
              <w:t>万元以下的罚款，并予以公告。</w:t>
            </w:r>
            <w:r>
              <w:rPr>
                <w:rFonts w:ascii="宋体" w:hAnsi="宋体"/>
                <w:kern w:val="0"/>
                <w:szCs w:val="21"/>
              </w:rPr>
              <w:t xml:space="preserve">  </w:t>
            </w:r>
            <w:r>
              <w:rPr>
                <w:rFonts w:hint="eastAsia" w:ascii="宋体" w:hAnsi="宋体" w:cs="宋体"/>
                <w:kern w:val="0"/>
                <w:szCs w:val="21"/>
              </w:rPr>
              <w:t>　</w:t>
            </w:r>
          </w:p>
          <w:p>
            <w:pPr>
              <w:widowControl/>
              <w:spacing w:line="300" w:lineRule="exact"/>
              <w:jc w:val="left"/>
              <w:rPr>
                <w:rFonts w:ascii="宋体" w:hAnsi="宋体"/>
                <w:kern w:val="0"/>
                <w:szCs w:val="21"/>
              </w:rPr>
            </w:pPr>
            <w:r>
              <w:rPr>
                <w:rFonts w:hint="eastAsia" w:ascii="宋体" w:hAnsi="宋体" w:cs="宋体"/>
                <w:kern w:val="0"/>
                <w:szCs w:val="21"/>
              </w:rPr>
              <w:t>第十六条　特许人要求被特许人在订立特许经营合同前支付费用的，应当以书面形式向被特许人说明该部分费用的用途以及退还的条件、方式。　第十九条　特许人应当在每年第一季度将其上一年度订立特许经营合同的情况向商务主管部门报告。</w:t>
            </w:r>
            <w:r>
              <w:rPr>
                <w:rFonts w:ascii="宋体" w:hAnsi="宋体"/>
                <w:kern w:val="0"/>
                <w:szCs w:val="21"/>
              </w:rPr>
              <w:t xml:space="preserve"> </w:t>
            </w:r>
          </w:p>
          <w:p>
            <w:pPr>
              <w:widowControl/>
              <w:spacing w:line="300" w:lineRule="exact"/>
              <w:jc w:val="left"/>
              <w:rPr>
                <w:rFonts w:ascii="宋体" w:hAnsi="宋体" w:cs="宋体"/>
                <w:kern w:val="0"/>
                <w:szCs w:val="21"/>
              </w:rPr>
            </w:pPr>
            <w:r>
              <w:rPr>
                <w:rFonts w:hint="eastAsia" w:ascii="宋体" w:hAnsi="宋体" w:cs="宋体"/>
                <w:kern w:val="0"/>
                <w:szCs w:val="21"/>
              </w:rPr>
              <w:t>《商业特许经营备案管理办法》</w:t>
            </w:r>
            <w:r>
              <w:rPr>
                <w:rFonts w:ascii="宋体" w:hAnsi="宋体"/>
                <w:kern w:val="0"/>
                <w:szCs w:val="21"/>
              </w:rPr>
              <w:t>(</w:t>
            </w:r>
            <w:r>
              <w:rPr>
                <w:rFonts w:hint="eastAsia" w:ascii="宋体" w:hAnsi="宋体" w:cs="宋体"/>
                <w:kern w:val="0"/>
                <w:szCs w:val="21"/>
              </w:rPr>
              <w:t>商务部令</w:t>
            </w:r>
            <w:r>
              <w:rPr>
                <w:rFonts w:ascii="宋体" w:hAnsi="宋体"/>
                <w:kern w:val="0"/>
                <w:szCs w:val="21"/>
              </w:rPr>
              <w:t xml:space="preserve">2011 </w:t>
            </w:r>
            <w:r>
              <w:rPr>
                <w:rFonts w:hint="eastAsia" w:ascii="宋体" w:hAnsi="宋体" w:cs="宋体"/>
                <w:kern w:val="0"/>
                <w:szCs w:val="21"/>
              </w:rPr>
              <w:t>年</w:t>
            </w:r>
            <w:r>
              <w:rPr>
                <w:rFonts w:ascii="宋体" w:hAnsi="宋体"/>
                <w:kern w:val="0"/>
                <w:szCs w:val="21"/>
              </w:rPr>
              <w:t xml:space="preserve"> </w:t>
            </w:r>
            <w:r>
              <w:rPr>
                <w:rFonts w:hint="eastAsia" w:ascii="宋体" w:hAnsi="宋体" w:cs="宋体"/>
                <w:kern w:val="0"/>
                <w:szCs w:val="21"/>
              </w:rPr>
              <w:t>第</w:t>
            </w:r>
            <w:r>
              <w:rPr>
                <w:rFonts w:ascii="宋体" w:hAnsi="宋体"/>
                <w:kern w:val="0"/>
                <w:szCs w:val="21"/>
              </w:rPr>
              <w:t xml:space="preserve"> 5 </w:t>
            </w:r>
            <w:r>
              <w:rPr>
                <w:rFonts w:hint="eastAsia" w:ascii="宋体" w:hAnsi="宋体" w:cs="宋体"/>
                <w:kern w:val="0"/>
                <w:szCs w:val="21"/>
              </w:rPr>
              <w:t>号</w:t>
            </w:r>
            <w:r>
              <w:rPr>
                <w:rFonts w:ascii="宋体" w:hAnsi="宋体"/>
                <w:kern w:val="0"/>
                <w:szCs w:val="21"/>
              </w:rPr>
              <w:t>)</w:t>
            </w:r>
            <w:r>
              <w:rPr>
                <w:rFonts w:hint="eastAsia" w:ascii="宋体" w:hAnsi="宋体" w:cs="宋体"/>
                <w:kern w:val="0"/>
                <w:szCs w:val="21"/>
              </w:rPr>
              <w:t>第十七条　特许人违反本办法第九条规定的，由设区的市级以上商务主管部门责令改正，可以处</w:t>
            </w:r>
            <w:r>
              <w:rPr>
                <w:rFonts w:ascii="宋体" w:hAnsi="宋体"/>
                <w:kern w:val="0"/>
                <w:szCs w:val="21"/>
              </w:rPr>
              <w:t>1</w:t>
            </w:r>
            <w:r>
              <w:rPr>
                <w:rFonts w:hint="eastAsia" w:ascii="宋体" w:hAnsi="宋体" w:cs="宋体"/>
                <w:kern w:val="0"/>
                <w:szCs w:val="21"/>
              </w:rPr>
              <w:t>万元以下的罚款；情节严重的，处</w:t>
            </w:r>
            <w:r>
              <w:rPr>
                <w:rFonts w:ascii="宋体" w:hAnsi="宋体"/>
                <w:kern w:val="0"/>
                <w:szCs w:val="21"/>
              </w:rPr>
              <w:t>1</w:t>
            </w:r>
            <w:r>
              <w:rPr>
                <w:rFonts w:hint="eastAsia" w:ascii="宋体" w:hAnsi="宋体" w:cs="宋体"/>
                <w:kern w:val="0"/>
                <w:szCs w:val="21"/>
              </w:rPr>
              <w:t>万元以上</w:t>
            </w:r>
            <w:r>
              <w:rPr>
                <w:rFonts w:ascii="宋体" w:hAnsi="宋体"/>
                <w:kern w:val="0"/>
                <w:szCs w:val="21"/>
              </w:rPr>
              <w:t>5</w:t>
            </w:r>
            <w:r>
              <w:rPr>
                <w:rFonts w:hint="eastAsia" w:ascii="宋体" w:hAnsi="宋体" w:cs="宋体"/>
                <w:kern w:val="0"/>
                <w:szCs w:val="21"/>
              </w:rPr>
              <w:t>万元以下的罚款，并予以公告。第九条　特许人应当在每年</w:t>
            </w:r>
            <w:r>
              <w:rPr>
                <w:rFonts w:ascii="宋体" w:hAnsi="宋体"/>
                <w:kern w:val="0"/>
                <w:szCs w:val="21"/>
              </w:rPr>
              <w:t>3</w:t>
            </w:r>
            <w:r>
              <w:rPr>
                <w:rFonts w:hint="eastAsia" w:ascii="宋体" w:hAnsi="宋体" w:cs="宋体"/>
                <w:kern w:val="0"/>
                <w:szCs w:val="21"/>
              </w:rPr>
              <w:t>月</w:t>
            </w:r>
            <w:r>
              <w:rPr>
                <w:rFonts w:ascii="宋体" w:hAnsi="宋体"/>
                <w:kern w:val="0"/>
                <w:szCs w:val="21"/>
              </w:rPr>
              <w:t>31</w:t>
            </w:r>
            <w:r>
              <w:rPr>
                <w:rFonts w:hint="eastAsia" w:ascii="宋体" w:hAnsi="宋体" w:cs="宋体"/>
                <w:kern w:val="0"/>
                <w:szCs w:val="21"/>
              </w:rPr>
              <w:t>日前将其上一年度订立、撤销、终止、续签的特许经营合同情况向备案机关报告。</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以书面形式向被特许人说明费用的用途以及退还的条件、方式，未给被特许人造成危害后果的且能及时改正的；特许人未按规定向商务主管部门报告上一年度订立合同情况，未造成危害后果且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责令改正，处5000元以下罚款。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特许人未以书面形式向被特许人说明费用的用途以及退还的条件、方式，给被特许人造成危害后果但能及时改正的；特许人未按规定向商务主管部门报告上一年度订立合同情况，虽造成危害后果但能及时改正的。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责令改正，处5000元以上10000元以下罚款。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7"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特许人未以书面形式向被特许人说明费用的用途以及退还的条件、方式，责令后仍不改正的；特许人未按规定向商务主管部门报告上一年度订立合同情况，责令后仍不改正的。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责令改正，处1万元以上3万元以下的罚款，并予以公告。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456" w:type="dxa"/>
            <w:vMerge w:val="continue"/>
            <w:vAlign w:val="center"/>
          </w:tcPr>
          <w:p>
            <w:pPr>
              <w:widowControl/>
              <w:spacing w:line="300" w:lineRule="exact"/>
              <w:jc w:val="left"/>
              <w:rPr>
                <w:rFonts w:ascii="宋体" w:hAnsi="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以书面形式向被特许人说明费用的用途以及退还的条件、方式，责令后拒不改正，造成危害后果的；特许人未按规定向商务主管部门报告上一年度订立合同情况，责令后仍不改正，致使商务主管部门工作难以正常开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责令改正，处3万元以上5万元以下的罚款，并予以公告。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5</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特许人违反信息披露义务行为的处罚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《商业特许经营管理条例》（国务院令</w:t>
            </w:r>
            <w:r>
              <w:rPr>
                <w:rFonts w:hint="eastAsia" w:ascii="宋体" w:hAnsi="宋体" w:cs="宋体"/>
                <w:kern w:val="0"/>
                <w:szCs w:val="21"/>
                <w:lang w:val="en-US" w:eastAsia="zh-CN"/>
              </w:rPr>
              <w:t>2007年第</w:t>
            </w:r>
            <w:r>
              <w:rPr>
                <w:rFonts w:hint="eastAsia" w:ascii="宋体" w:hAnsi="宋体" w:cs="宋体"/>
                <w:kern w:val="0"/>
                <w:szCs w:val="21"/>
              </w:rPr>
              <w:t>485号）第二十八条　特许人违反本条例第二十一条、第二十三条规定，被特许人向商务主管部门举报并经查实的，由商务主管部门责令改正，处1万元以上5万元以下的罚款；情节严重的，处5万元以上10万元以下的罚款，并予以公告。 第二十一条　特许人应当在订立特许经营合同之日前至少30日，以书面形式向被特许人提供本条例第二十二条规定的信息，并提供特许经营合同文本。 第二十三条　特许人向被特许人提供的信息应当真实、准确、完整，不得隐瞒有关信息，或者提供虚假信息。   特许人向被特许人提供的信息发生重大变更的，应当及时通知被特许人。   特许人隐瞒有关信息或者提供虚假信息的，被特许人可以解除特许经营合同。</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特许人未按本条例的规定向被特许人提供相关信息，未给被特许人造成危害后果且能及时改正的；特许人提供的信息不准确、不完整或重大变更后未及时通知被特许人，未给被特许人造成危害后果且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责令改正，处1万元以上3万元以下罚款。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特许人未按本条例的规定向被特许人提供相关信息，给被特许人造成危害后果但能及时改正的；特许人提供的信息不准</w:t>
            </w:r>
            <w:r>
              <w:rPr>
                <w:rFonts w:hint="eastAsia" w:ascii="宋体" w:hAnsi="宋体" w:cs="宋体"/>
                <w:spacing w:val="-4"/>
                <w:kern w:val="0"/>
                <w:szCs w:val="21"/>
              </w:rPr>
              <w:t>确、不完整或重大变更后未及时通知被特许人，给被特许人造成危害后果但能及时改正的。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责令改正，处3万元以上5万元以下罚款。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特许人未按本条例的规定向被特许人提供相关信息，责令后仍不改正的；特许人提供的信息不准确、不完整或重大变更后未及时通知被特许人，责令后仍不改正的。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责令改正，处5万元以上8万元以下罚款，并予以公告。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许人未按本条例的规定向被特许人提供相关信息，责令后拒不改正，给被特许人造成重大经济损失，影响恶劣的；特许人提供的信息不准确、不完整或重大变更后未及时通知被特许人，责令后仍不改正，给被特许人造成重大经济损失，影响恶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处8万元以上10万元以下罚款，并予以公告。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二、家电维修业类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6</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对家电维修经营者违规行为的处罚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《家电维修服务业管理办法》（商务部令2012年第7号）第十四条 </w:t>
            </w:r>
            <w:r>
              <w:rPr>
                <w:rFonts w:ascii="宋体" w:hAnsi="宋体" w:cs="宋体"/>
                <w:kern w:val="0"/>
                <w:szCs w:val="21"/>
              </w:rPr>
              <w:t xml:space="preserve"> </w:t>
            </w:r>
            <w:r>
              <w:rPr>
                <w:rFonts w:hint="eastAsia" w:ascii="宋体" w:hAnsi="宋体" w:cs="宋体"/>
                <w:kern w:val="0"/>
                <w:szCs w:val="21"/>
              </w:rPr>
              <w:t xml:space="preserve">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 </w:t>
            </w:r>
            <w:r>
              <w:rPr>
                <w:rFonts w:ascii="宋体" w:hAnsi="宋体" w:cs="宋体"/>
                <w:kern w:val="0"/>
                <w:szCs w:val="21"/>
              </w:rPr>
              <w:t xml:space="preserve"> </w:t>
            </w:r>
            <w:r>
              <w:rPr>
                <w:rFonts w:hint="eastAsia" w:ascii="宋体" w:hAnsi="宋体" w:cs="宋体"/>
                <w:kern w:val="0"/>
                <w:szCs w:val="21"/>
              </w:rPr>
              <w:t xml:space="preserve"> 第九条 家电维修经营者和从业人员应恪守职业道德，不得有下列行为：（一）虚列、夸大、伪造维修服务项目或内容；（二）隐瞒、掩饰因维修服务导致用户产品损毁的事实；（三）虚报故障部件，故意替换性能正常的部件；（四）冒用家电生产者商标或特约维修标识。</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违反《家电维修服务业管理办法》规定，责令限期改正后能及时改正的。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警告；对依据有关法律、法规应予以处罚的，提请有关部门依法处罚。</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违反《家电维修服务业管理办法》规定，责令限期改正后不及时改正的。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可以向社会公告；对依据有关法律、法规应予以处罚的，提请有关部门依法处罚。</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违反《家电维修服务业管理办法》第九条规定的其中一项违法行为，情节严重的。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处1万元以下罚款；对依据有关法律、法规应予以处罚的，提请有关部门依法处罚。</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违反《家电维修服务业管理办法》第九条规定的其中两项违法行为，情节严重的。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处1万元以上2万元以下罚款；对依据有关法律、法规应予以处罚的，提请有关部门依法处罚。</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违反《家电维修服务业管理办法》第九条规定的其中两项以上的违法行为，情节严重的。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处2万元以上3万元以下罚款；对依据有关法律、法规应予以处罚的，提请有关部门依法处罚。</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三、家庭服务业类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7</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家庭服务机构违规未公开服务项目、收费标准和投诉监督电话行为的处罚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《家庭服务业管理暂行办法》（商务部令2012年第11号）第三十二条 </w:t>
            </w:r>
            <w:r>
              <w:rPr>
                <w:rFonts w:ascii="宋体" w:hAnsi="宋体" w:cs="宋体"/>
                <w:kern w:val="0"/>
                <w:szCs w:val="21"/>
              </w:rPr>
              <w:t xml:space="preserve"> </w:t>
            </w:r>
            <w:r>
              <w:rPr>
                <w:rFonts w:hint="eastAsia" w:ascii="宋体" w:hAnsi="宋体" w:cs="宋体"/>
                <w:kern w:val="0"/>
                <w:szCs w:val="21"/>
              </w:rPr>
              <w:t xml:space="preserve">家庭服务机构违反本办法第九条规定，未公开服务项目、收费标准和投诉监督电话的，由商务主管部门责令改正；拒不改正的，可处5000元以下罚款。 </w:t>
            </w:r>
            <w:r>
              <w:rPr>
                <w:rFonts w:ascii="宋体" w:hAnsi="宋体" w:cs="宋体"/>
                <w:kern w:val="0"/>
                <w:szCs w:val="21"/>
              </w:rPr>
              <w:t xml:space="preserve"> </w:t>
            </w:r>
            <w:r>
              <w:rPr>
                <w:rFonts w:hint="eastAsia" w:ascii="宋体" w:hAnsi="宋体" w:cs="宋体"/>
                <w:kern w:val="0"/>
                <w:szCs w:val="21"/>
              </w:rPr>
              <w:t>第九条 家庭服务机构应在经营场所醒目位置悬挂有关证照，公开服务项目、收费标准和投诉监督电话。</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家庭服务机构未公开服务项目、收费标准和投诉监督电话，责</w:t>
            </w:r>
            <w:r>
              <w:rPr>
                <w:rFonts w:hint="eastAsia" w:ascii="宋体" w:hAnsi="宋体" w:cs="宋体"/>
                <w:spacing w:val="-4"/>
                <w:kern w:val="0"/>
                <w:szCs w:val="21"/>
              </w:rPr>
              <w:t>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tcPr>
          <w:p>
            <w:pPr>
              <w:spacing w:line="300" w:lineRule="exact"/>
              <w:jc w:val="center"/>
              <w:rPr>
                <w:rFonts w:ascii="宋体" w:hAnsi="宋体" w:cs="宋体"/>
                <w:kern w:val="0"/>
                <w:szCs w:val="21"/>
              </w:rPr>
            </w:pPr>
          </w:p>
          <w:p>
            <w:pPr>
              <w:spacing w:line="300" w:lineRule="exact"/>
              <w:jc w:val="center"/>
              <w:rPr>
                <w:rFonts w:ascii="宋体" w:hAnsi="宋体" w:cs="宋体"/>
                <w:kern w:val="0"/>
                <w:szCs w:val="21"/>
              </w:rPr>
            </w:pPr>
          </w:p>
          <w:p>
            <w:pPr>
              <w:spacing w:line="300" w:lineRule="exact"/>
              <w:jc w:val="center"/>
              <w:rPr>
                <w:rFonts w:ascii="宋体" w:hAnsi="宋体" w:cs="宋体"/>
                <w:kern w:val="0"/>
                <w:szCs w:val="21"/>
              </w:rPr>
            </w:pPr>
          </w:p>
          <w:p>
            <w:pPr>
              <w:spacing w:line="300" w:lineRule="exact"/>
              <w:jc w:val="center"/>
              <w:rPr>
                <w:rFonts w:ascii="宋体" w:hAnsi="宋体" w:cs="宋体"/>
                <w:kern w:val="0"/>
                <w:szCs w:val="21"/>
              </w:rPr>
            </w:pPr>
          </w:p>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家庭服务机构未公开服务项目、收费标准和投诉监督电话，经责令限期改正，拒不改正，逾期10日以下的。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处1000元以下罚款。</w:t>
            </w:r>
          </w:p>
        </w:tc>
        <w:tc>
          <w:tcPr>
            <w:tcW w:w="1465" w:type="dxa"/>
            <w:vMerge w:val="continue"/>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家庭服务机构未公开服务项目、收费标准和投诉监督电话，经责令限期改正，拒不改正，逾期10日以上30日以下的。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处1000元以上3000元以下罚款。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家庭服务机构未公开服务项目、收费标准和投诉监督电话，经责令限期改正，拒不改正，逾期30日以上的。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处4000元以上5000元以下罚款。　</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8</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家庭服务机构未按要求建立工作档案、跟踪管理制度，不妥善处理投诉行为的处罚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《家庭服务业管理暂行办法》（商务部令2012年第11号）第三十三条 </w:t>
            </w:r>
            <w:r>
              <w:rPr>
                <w:rFonts w:ascii="宋体" w:hAnsi="宋体" w:cs="宋体"/>
                <w:kern w:val="0"/>
                <w:szCs w:val="21"/>
              </w:rPr>
              <w:t xml:space="preserve"> </w:t>
            </w:r>
            <w:r>
              <w:rPr>
                <w:rFonts w:hint="eastAsia" w:ascii="宋体" w:hAnsi="宋体" w:cs="宋体"/>
                <w:kern w:val="0"/>
                <w:szCs w:val="21"/>
              </w:rPr>
              <w:t xml:space="preserve">家庭服务机构违反本办法第十条规定，未按要求建立工作档案、跟踪管理制度，对消费者和家庭服务员之间的投诉不予妥善处理的，由商务主管部门责令改正；拒不改正的，可处2万元以下罚款。 </w:t>
            </w:r>
            <w:r>
              <w:rPr>
                <w:rFonts w:ascii="宋体" w:hAnsi="宋体" w:cs="宋体"/>
                <w:kern w:val="0"/>
                <w:szCs w:val="21"/>
              </w:rPr>
              <w:t xml:space="preserve"> </w:t>
            </w:r>
            <w:r>
              <w:rPr>
                <w:rFonts w:hint="eastAsia" w:ascii="宋体" w:hAnsi="宋体" w:cs="宋体"/>
                <w:kern w:val="0"/>
                <w:szCs w:val="21"/>
              </w:rPr>
              <w:t>第十条 家庭服务机构须建立家庭服务员工作档案，接受并协调消费者和家庭服务员投诉，建立家庭服务员服务质量跟踪管理制度。</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家庭服务机构未按要求建立工作档案、跟踪管理制度，对消费者和家庭服务员之间的投诉不予妥善处理，责令限期改正后能及时改正的。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家庭服务机构未按要求建立工作</w:t>
            </w:r>
            <w:r>
              <w:rPr>
                <w:rFonts w:hint="eastAsia" w:ascii="宋体" w:hAnsi="宋体" w:cs="宋体"/>
                <w:spacing w:val="-4"/>
                <w:kern w:val="0"/>
                <w:szCs w:val="21"/>
              </w:rPr>
              <w:t xml:space="preserve">档案、跟踪管理制度，对消费者和家庭服务员之间的投诉不予妥善处理，经责令限期改正，拒不改正，逾期10日以下的。    </w:t>
            </w:r>
            <w:r>
              <w:rPr>
                <w:rFonts w:hint="eastAsia" w:ascii="宋体" w:hAnsi="宋体" w:cs="宋体"/>
                <w:kern w:val="0"/>
                <w:szCs w:val="21"/>
              </w:rPr>
              <w:t xml:space="preserve">               </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家庭服务机构未按要求建立工作档案、跟踪管理制度，对消费者和家庭服务员之间的投诉不予妥善处理，经责令限期改正，拒不改正，逾期10日以上30日以下的。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处5000元以上1万元以下罚款。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家</w:t>
            </w:r>
            <w:r>
              <w:rPr>
                <w:rFonts w:hint="eastAsia" w:ascii="宋体" w:hAnsi="宋体" w:cs="宋体"/>
                <w:spacing w:val="-4"/>
                <w:kern w:val="0"/>
                <w:szCs w:val="21"/>
              </w:rPr>
              <w:t xml:space="preserve">庭服务机构未按要求建立工作档案、跟踪管理制度，对消费者和家庭服务员之间的投诉不予妥善处理，经责令限期改正，拒不改正，逾期30日以上的。   </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9</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家庭服务机构未按要求提供信息行为的处罚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《家庭服务业管理暂行办法》（商务部令2012年第11号）第三十四条 </w:t>
            </w:r>
            <w:r>
              <w:rPr>
                <w:rFonts w:ascii="宋体" w:hAnsi="宋体" w:cs="宋体"/>
                <w:kern w:val="0"/>
                <w:szCs w:val="21"/>
              </w:rPr>
              <w:t xml:space="preserve"> </w:t>
            </w:r>
            <w:r>
              <w:rPr>
                <w:rFonts w:hint="eastAsia" w:ascii="宋体" w:hAnsi="宋体" w:cs="宋体"/>
                <w:kern w:val="0"/>
                <w:szCs w:val="21"/>
              </w:rPr>
              <w:t xml:space="preserve">家庭服务机构违反本办法第十一条、第二十六条规定，未按要求提供信息的，由商务主管部门责令改正；拒不改正的，可处1万元以下罚款。 </w:t>
            </w:r>
            <w:r>
              <w:rPr>
                <w:rFonts w:ascii="宋体" w:hAnsi="宋体" w:cs="宋体"/>
                <w:kern w:val="0"/>
                <w:szCs w:val="21"/>
              </w:rPr>
              <w:t xml:space="preserve"> </w:t>
            </w:r>
            <w:r>
              <w:rPr>
                <w:rFonts w:hint="eastAsia" w:ascii="宋体" w:hAnsi="宋体" w:cs="宋体"/>
                <w:kern w:val="0"/>
                <w:szCs w:val="21"/>
              </w:rPr>
              <w:t>第十一条 家庭服务机构应按照县级以上商务主管部门要求及时准确地提供经营档案信息。第二十六条 商务部建立家庭服务业信息报送系统。家庭服务机构应按要求及时报送经营情况信息，具体报送内容由商务部另行规定。</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家庭服务机构未按照商务主管部门要求及时准确地提供经营档案信息、及时报送经营情况信息，责令限期改正后能及时改正的。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家庭服务机构未按照商务主管部门要求及时准确地提供经营档案信息、及时报送经营情况信息，经责令限期改正，拒不改正，逾期10日以下的。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处3000元以下罚款。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家</w:t>
            </w:r>
            <w:r>
              <w:rPr>
                <w:rFonts w:hint="eastAsia" w:ascii="宋体" w:hAnsi="宋体" w:cs="宋体"/>
                <w:spacing w:val="-4"/>
                <w:kern w:val="0"/>
                <w:szCs w:val="21"/>
              </w:rPr>
              <w:t>庭服务机构未按照商务主管部门要求及时准确地提供经营档案信息、及时报送经营情况信息，经责令限期改正，拒不改正，逾期10日以下30日以上的。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处3000元以上6000元以下罚款。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家庭服务机构未按照商务主管部门要求及时准确地提供经营档案信息、及时报送经营情况信息，经责令限期改正，拒不改正，逾期30日以上的。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处6000元以上1万元以下罚款。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10</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家庭服务机构违法违规经营行为的处罚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《家庭服务业管理暂行办法》（商务部令2012年第11号）第三十五条 </w:t>
            </w:r>
            <w:r>
              <w:rPr>
                <w:rFonts w:ascii="宋体" w:hAnsi="宋体" w:cs="宋体"/>
                <w:kern w:val="0"/>
                <w:szCs w:val="21"/>
              </w:rPr>
              <w:t xml:space="preserve"> </w:t>
            </w:r>
            <w:r>
              <w:rPr>
                <w:rFonts w:hint="eastAsia" w:ascii="宋体" w:hAnsi="宋体" w:cs="宋体"/>
                <w:kern w:val="0"/>
                <w:szCs w:val="21"/>
              </w:rPr>
              <w:t xml:space="preserve">家庭服务机构有本办法第十二条规定行为的，由商务主管部门或有关主管部门责令改正；拒不改正的，属于商务主管部门职责的，可处3万元以下罚款，属于其他部门职责的，由商务主管部门提请有关主管部门处理。 </w:t>
            </w:r>
            <w:r>
              <w:rPr>
                <w:rFonts w:ascii="宋体" w:hAnsi="宋体" w:cs="宋体"/>
                <w:kern w:val="0"/>
                <w:szCs w:val="21"/>
              </w:rPr>
              <w:t xml:space="preserve"> </w:t>
            </w:r>
            <w:r>
              <w:rPr>
                <w:rFonts w:hint="eastAsia" w:ascii="宋体" w:hAnsi="宋体" w:cs="宋体"/>
                <w:kern w:val="0"/>
                <w:szCs w:val="21"/>
              </w:rPr>
              <w:t>第十二条 家庭服务机构在家庭服务活动中不得有下列行为：（一）以低于成本价格或抬高价格等手段进行不正当竞争；（二）不按服务合同约定提供服务；（三）唆使家庭服务员哄抬价格或有意违约骗取服务费用；（四）发布虚假广告或隐瞒真实信息误导消费者；（五）利用家庭服务之便强行向消费者推销商品；（六）扣押、拖欠家庭服务员工资或收取高额管理费，以及其他损害家庭服务员合法权益的行为；（七）扣押家庭服务员身份、学历、资格证明等证件原件。（八）法律、法规禁止的其他行为。</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家庭服务机构有本办法第十二条规定行为，属于商务主管部门职责，责令限期改正后能及时改正的。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家庭服务机构有本办法第十二条规定行为，属于商务主管部门职责的，经责令限期改正，拒不改正，逾期10日以下的。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家庭服务机构家庭服务机构有本办法第十二条规定行为，属于商务主管部门职责的，经责令限期改正，拒不改正，逾期10日以上30日以下的。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家庭服务机构家庭服务机构有本办法第十二条规定行为，属于商务主管部门职责的，经责令限期改正，拒不改正，逾期30日以上的。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45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1</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家庭服务机构未按要求订立家庭服务合同、拒绝家庭服务员获取家庭服务合同的行为的处罚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《家庭服务业管理暂行办法》（商务部令2012年第11号）第三十六条 </w:t>
            </w:r>
            <w:r>
              <w:rPr>
                <w:rFonts w:ascii="宋体" w:hAnsi="宋体" w:cs="宋体"/>
                <w:kern w:val="0"/>
                <w:szCs w:val="21"/>
              </w:rPr>
              <w:t xml:space="preserve"> </w:t>
            </w:r>
            <w:r>
              <w:rPr>
                <w:rFonts w:hint="eastAsia" w:ascii="宋体" w:hAnsi="宋体" w:cs="宋体"/>
                <w:kern w:val="0"/>
                <w:szCs w:val="21"/>
              </w:rPr>
              <w:t xml:space="preserve">家庭服务机构违反本办法第十三条、第十四条、第十五条规定，未按要求订立家庭服务合同的，拒绝家庭服务员获取家庭服务合同的，由商务主管部门或有关部门责令改正；拒不改正的，可处3万元以下罚款。 </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家庭服务机构未按要求订立家庭服务合同的，拒绝家庭服务员获取家庭服务合同，责令限期改正后能及时改正的。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家庭服务机构未按要求订立家庭服务合同的，拒绝家庭服务员获取家庭服务合同，经责令限期改正，拒不改正，逾期10日以下的。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家庭服务机构未按要求订立家</w:t>
            </w:r>
            <w:r>
              <w:rPr>
                <w:rFonts w:hint="eastAsia" w:ascii="宋体" w:hAnsi="宋体" w:cs="宋体"/>
                <w:spacing w:val="-4"/>
                <w:kern w:val="0"/>
                <w:szCs w:val="21"/>
              </w:rPr>
              <w:t>庭服务合同的，拒绝家庭服务员获取家庭服务合同，拒不改正，逾期10日以上30日以下的。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家庭服务机构未按要求订立家庭服务合同的，拒绝家庭服务员获取家庭服务合同，拒不改正，逾期30日以上的。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四、餐饮业管理类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2</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对餐饮经营者违规行为的处罚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《餐饮业经营管理办法（试行）》（商务部</w:t>
            </w:r>
            <w:r>
              <w:rPr>
                <w:rFonts w:hint="eastAsia" w:ascii="宋体" w:hAnsi="宋体" w:cs="宋体"/>
                <w:kern w:val="0"/>
                <w:szCs w:val="21"/>
                <w:lang w:eastAsia="zh-CN"/>
              </w:rPr>
              <w:t>、</w:t>
            </w:r>
            <w:r>
              <w:rPr>
                <w:rFonts w:hint="eastAsia" w:ascii="宋体" w:hAnsi="宋体" w:cs="宋体"/>
                <w:kern w:val="0"/>
                <w:szCs w:val="21"/>
              </w:rPr>
              <w:t xml:space="preserve">国家发展改革委令2014年第4号）第二十一条 </w:t>
            </w:r>
            <w:r>
              <w:rPr>
                <w:rFonts w:ascii="宋体" w:hAnsi="宋体" w:cs="宋体"/>
                <w:kern w:val="0"/>
                <w:szCs w:val="21"/>
              </w:rPr>
              <w:t xml:space="preserve"> </w:t>
            </w:r>
            <w:r>
              <w:rPr>
                <w:rFonts w:hint="eastAsia" w:ascii="宋体" w:hAnsi="宋体" w:cs="宋体"/>
                <w:kern w:val="0"/>
                <w:szCs w:val="21"/>
              </w:rPr>
              <w:t xml:space="preserve">商务、价格等主管部门依照法律法规、规章及有关规定，在各自职责范围内对餐饮业经营行为进行监督管理。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商务、价格等主管部门应当自作出行政处罚决定之日起20个工作日内，公开行政处罚决定书的主要内容，但行政处罚决定书中涉及国家秘密、商业秘密、个人隐私的内容依法不予公开。 </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①违反本办法，且法律法规及规章有规定的。②违反本办法，法律法规及规章没有规定的，且没有没有违法所得的。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①提请有关部门依法处罚。②责令限期改正，处1万以下罚款。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违反本办法，法律法规及规章没有规定的，且有违法所得的。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责令限期改正，处违法所得3倍以下罚款，最高不超过3万元。</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对违反本办法，涉嫌犯罪的。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依法移送司法机关处理。</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五、旧电器电子产品流通管理类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3</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经营者违反旧电器电子产品登记建档义务的处罚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《旧电器电子产品流通管理办法》(商务部令2013年第1号)第十九条 经营者违反本办法第七条、第八条、第十五条规定的，由县级以上地方商务主管部门责令改正；逾期不改正的，可处二千元以上一万元以下罚款。第七条　经营者收购旧电器电子产品时应当对收购产品进行登记。登记信息应包括旧电器电子产品的品名、商标、型号、出售人原始购买凭证或者出售人身份信息等。第八条　经营者应当建立旧电器电子产品档案资料。档案资料应当包括产品的收购登记信息，质量性能状况、主要部件的维修、翻新情况和后配件的商标、生产者信息等情况。第十五条　旧电器电子产品市场应当建立旧电器电子经营者档案，如实记录市场内经营者身份信息和信用信息。</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经营者违反本办法第七条、第八条、第十五条规定，责令限期改正后能及时改正的。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经营者违反本办法第七条、第八条、第十五条规定，经责令限期改正，拒不改正，逾期不超过10日（含10日）的。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处2000元以上5000元以下罚款。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spacing w:val="-4"/>
                <w:kern w:val="0"/>
                <w:szCs w:val="21"/>
              </w:rPr>
            </w:pPr>
            <w:r>
              <w:rPr>
                <w:rFonts w:hint="eastAsia" w:ascii="宋体" w:hAnsi="宋体" w:cs="宋体"/>
                <w:spacing w:val="-4"/>
                <w:kern w:val="0"/>
                <w:szCs w:val="21"/>
              </w:rPr>
              <w:t>经营者违反本办法第七条、第八条、第十五条规定，经责令限期改正，拒不改正，逾期超过10日不超过20日（含20日）的。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处5000元以上8000元以下罚款。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经营者违反本办法第七条、第八条、第十五条规定，经责令限期改正，拒不改正，逾期超过20日以上的。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处8000元以上1万元以下罚款。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4</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经营者违反旧电器电子产品信息、标识、说明等义务的处罚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《旧电器电子产品流通管理办法》(商务部令2013年第1号)第二十条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第九条　经营者不得将在流通过程中获得的机关、企（事）业单位及个人信息用于与旧电器电子产品流通活动无关的领域。旧电器电子产品涉及商业秘密、个人隐私的，出售人应当在出售前妥善处置相关信息，经营者收购上述产品前应作出提示。 退出使用的涉密旧电器电子产品的流通活动应当符合《保守国家秘密法》和国家有关保密规定。第十一条　待售的旧电器电子产品应在显著位置标识为旧货。第十二条　经营者销售旧电器电子产品时，应当向购买者明示产品质量性能状况、主要部件维修、翻新等有关情况。严禁经营者以翻新产品冒充新产品出售。第十三条　经营者应当向购买者出具销售凭证或发票，并应当提供不少于3个月的免费包修服务，交易双方另有约定的除外。旧电器电子产品仍在三包有效期内的，经营者应依法履行三包责任。 经营者应当设立销售台账，对销售情况进行如实、准确记录。第十八条 经营者和旧电器电子产品市场应配合商务主管部门的监督检查，如实提供信息和材料。</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经营者违反本办法第九条、第十一条、第十二条、第十三条、第十八条规定，责令限期改正后能及时改正的。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经营者违反本办法第九条、第十一条、第十二条、第十三条、第十八条规定，经责令限期改正，拒不改正，逾期超过10日（含10日）、尚未构成犯罪的。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处2000元以上5000元以下罚款。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经经营者违反本办法第九条、第十一条、第十二条、第十三条、第十八条规定，经责令限期改正，拒不改正，逾期超过10日不超过20日（含20日）、尚未构成犯罪的。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处5000元以上8000元以下罚款。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经营者违反本办法第九条、第十一条、第十二条、第十三条、第十八条规定，经责令限期改正，拒不改正，逾期超过20日以上、尚未构成犯罪的。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处8000元以上1万元以下罚款。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5</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经营者收购、销售法定禁止收购、销售的旧电子电器产品行为的处罚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《旧电器电子产品流通管理办法》(商务部令2013年第1号)第二十一条 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p>
            <w:pPr>
              <w:widowControl/>
              <w:spacing w:line="300" w:lineRule="exact"/>
              <w:rPr>
                <w:rFonts w:ascii="宋体" w:hAnsi="宋体" w:cs="宋体"/>
                <w:kern w:val="0"/>
                <w:szCs w:val="21"/>
              </w:rPr>
            </w:pPr>
            <w:r>
              <w:rPr>
                <w:rFonts w:hint="eastAsia" w:ascii="宋体" w:hAnsi="宋体" w:cs="宋体"/>
                <w:kern w:val="0"/>
                <w:szCs w:val="21"/>
              </w:rPr>
              <w:t>第十条　禁止经营者收购下列旧电器电子产品：</w:t>
            </w:r>
          </w:p>
          <w:p>
            <w:pPr>
              <w:widowControl/>
              <w:spacing w:line="300" w:lineRule="exact"/>
              <w:rPr>
                <w:rFonts w:ascii="宋体" w:hAnsi="宋体" w:cs="宋体"/>
                <w:kern w:val="0"/>
                <w:szCs w:val="21"/>
              </w:rPr>
            </w:pPr>
            <w:r>
              <w:rPr>
                <w:rFonts w:hint="eastAsia" w:ascii="宋体" w:hAnsi="宋体" w:cs="宋体"/>
                <w:kern w:val="0"/>
                <w:szCs w:val="21"/>
              </w:rPr>
              <w:t>（一）依法查封、扣押的；</w:t>
            </w:r>
          </w:p>
          <w:p>
            <w:pPr>
              <w:widowControl/>
              <w:spacing w:line="300" w:lineRule="exact"/>
              <w:rPr>
                <w:rFonts w:ascii="宋体" w:hAnsi="宋体" w:cs="宋体"/>
                <w:kern w:val="0"/>
                <w:szCs w:val="21"/>
              </w:rPr>
            </w:pPr>
            <w:r>
              <w:rPr>
                <w:rFonts w:hint="eastAsia" w:ascii="宋体" w:hAnsi="宋体" w:cs="宋体"/>
                <w:kern w:val="0"/>
                <w:szCs w:val="21"/>
              </w:rPr>
              <w:t>（二）明知是通过盗窃、抢劫、诈骗、走私或其他违法犯罪手段获得的；</w:t>
            </w:r>
          </w:p>
          <w:p>
            <w:pPr>
              <w:widowControl/>
              <w:spacing w:line="300" w:lineRule="exact"/>
              <w:rPr>
                <w:rFonts w:ascii="宋体" w:hAnsi="宋体" w:cs="宋体"/>
                <w:kern w:val="0"/>
                <w:szCs w:val="21"/>
              </w:rPr>
            </w:pPr>
            <w:r>
              <w:rPr>
                <w:rFonts w:hint="eastAsia" w:ascii="宋体" w:hAnsi="宋体" w:cs="宋体"/>
                <w:kern w:val="0"/>
                <w:szCs w:val="21"/>
              </w:rPr>
              <w:t>（三）不能说明合法来源的；</w:t>
            </w:r>
          </w:p>
          <w:p>
            <w:pPr>
              <w:widowControl/>
              <w:spacing w:line="300" w:lineRule="exact"/>
              <w:rPr>
                <w:rFonts w:ascii="宋体" w:hAnsi="宋体" w:cs="宋体"/>
                <w:kern w:val="0"/>
                <w:szCs w:val="21"/>
              </w:rPr>
            </w:pPr>
            <w:r>
              <w:rPr>
                <w:rFonts w:hint="eastAsia" w:ascii="宋体" w:hAnsi="宋体" w:cs="宋体"/>
                <w:kern w:val="0"/>
                <w:szCs w:val="21"/>
              </w:rPr>
              <w:t>（四）其他法律、行政法规禁止收购的。</w:t>
            </w:r>
          </w:p>
          <w:p>
            <w:pPr>
              <w:widowControl/>
              <w:spacing w:line="300" w:lineRule="exact"/>
              <w:rPr>
                <w:rFonts w:ascii="宋体" w:hAnsi="宋体" w:cs="宋体"/>
                <w:kern w:val="0"/>
                <w:szCs w:val="21"/>
              </w:rPr>
            </w:pPr>
            <w:r>
              <w:rPr>
                <w:rFonts w:hint="eastAsia" w:ascii="宋体" w:hAnsi="宋体" w:cs="宋体"/>
                <w:kern w:val="0"/>
                <w:szCs w:val="21"/>
              </w:rPr>
              <w:t>第十四条　禁止经营者销售下列旧电器电子产品：</w:t>
            </w:r>
          </w:p>
          <w:p>
            <w:pPr>
              <w:widowControl/>
              <w:spacing w:line="300" w:lineRule="exact"/>
              <w:rPr>
                <w:rFonts w:ascii="宋体" w:hAnsi="宋体" w:cs="宋体"/>
                <w:kern w:val="0"/>
                <w:szCs w:val="21"/>
              </w:rPr>
            </w:pPr>
            <w:r>
              <w:rPr>
                <w:rFonts w:hint="eastAsia" w:ascii="宋体" w:hAnsi="宋体" w:cs="宋体"/>
                <w:kern w:val="0"/>
                <w:szCs w:val="21"/>
              </w:rPr>
              <w:t>（一）丧失全部使用功能或达到国家强制报废条件的；</w:t>
            </w:r>
          </w:p>
          <w:p>
            <w:pPr>
              <w:widowControl/>
              <w:spacing w:line="300" w:lineRule="exact"/>
              <w:rPr>
                <w:rFonts w:ascii="宋体" w:hAnsi="宋体" w:cs="宋体"/>
                <w:kern w:val="0"/>
                <w:szCs w:val="21"/>
              </w:rPr>
            </w:pPr>
            <w:r>
              <w:rPr>
                <w:rFonts w:hint="eastAsia" w:ascii="宋体" w:hAnsi="宋体" w:cs="宋体"/>
                <w:kern w:val="0"/>
                <w:szCs w:val="21"/>
              </w:rPr>
              <w:t>（二）不符合保障人体健康和人身、财产安全等强制性标准要求的；</w:t>
            </w:r>
          </w:p>
          <w:p>
            <w:pPr>
              <w:widowControl/>
              <w:spacing w:line="300" w:lineRule="exact"/>
              <w:rPr>
                <w:rFonts w:ascii="宋体" w:hAnsi="宋体" w:cs="宋体"/>
                <w:kern w:val="0"/>
                <w:szCs w:val="21"/>
              </w:rPr>
            </w:pPr>
            <w:r>
              <w:rPr>
                <w:rFonts w:hint="eastAsia" w:ascii="宋体" w:hAnsi="宋体" w:cs="宋体"/>
                <w:kern w:val="0"/>
                <w:szCs w:val="21"/>
              </w:rPr>
              <w:t>（三）其他法律、行政法规禁止销售的。</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经营者违反本办法第十条、第十四条规定，责令限期改正后能及时改正的。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经营者违反本办法第十条、第十四条规定，经责令限期改正，拒不改正，逾期超过10日（含10日）、尚未构成犯罪的。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处1万元以上1.5万元以下罚款。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经营者违反本办法第十条、第十四条规定，经责令限期改正，拒不改正，逾期超过10日不超过20日（含20日）、尚未构成犯罪的。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处1.5万元以上2.5万元以下罚款。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经营者违反本办法第十条、第十四条规定，经责令限期改正，拒不改正，逾期超过20日以上、尚未构成犯罪的。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处2.5万元以上3万元以下罚款。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六、洗染业管理类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6</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洗染业经营者违规行为的处罚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《洗染业管理办法》(商务部 国家工商总局 环保总局令2007年第5号)第二十二条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经营者违反本办法规定，法律法规有规定的，从其规定；没有规定的，且①能及时改正但有违法所得的；②能及时改正且没有违法所得的。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①处违法所得1倍以下罚款，最高不超过3万元；②处3000元以下罚款。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7"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经营者违反本办法规定，法律法规有规定的，从其规定；没有规定的，且①不及时改正且有违法所得的；②不及时改正但没有违法所得的。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①责令改正，处违法所得1倍以上2倍以下罚款，最高不超过3万元；②责令改正，处3000元以上7000元以下罚款。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经营者违反本办法规定，法律法规有规定的，从其规定；没有规定的，且①责令改正后仍拒不改正且有违法所得的；②责令改正后仍拒不改正但没有违法所得的。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①处违法所得2倍以上3倍以下罚款，最高不超过3万元，并可予以公告；②处7000元以上1万元以下罚款，并可予以公告。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七、零售商促销行为管理类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7</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零售商违规促销行为的处罚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《零售商促销行为管理办法》（商务部</w:t>
            </w:r>
            <w:r>
              <w:rPr>
                <w:rFonts w:hint="eastAsia" w:ascii="宋体" w:hAnsi="宋体" w:cs="宋体"/>
                <w:kern w:val="0"/>
                <w:szCs w:val="21"/>
                <w:lang w:val="en-US" w:eastAsia="zh-CN"/>
              </w:rPr>
              <w:t xml:space="preserve"> </w:t>
            </w:r>
            <w:r>
              <w:rPr>
                <w:rFonts w:hint="eastAsia" w:ascii="宋体" w:hAnsi="宋体" w:cs="宋体"/>
                <w:kern w:val="0"/>
                <w:szCs w:val="21"/>
              </w:rPr>
              <w:t>国家发展和改革委员会</w:t>
            </w:r>
            <w:r>
              <w:rPr>
                <w:rFonts w:hint="eastAsia" w:ascii="宋体" w:hAnsi="宋体" w:cs="宋体"/>
                <w:kern w:val="0"/>
                <w:szCs w:val="21"/>
                <w:lang w:val="en-US" w:eastAsia="zh-CN"/>
              </w:rPr>
              <w:t xml:space="preserve"> </w:t>
            </w:r>
            <w:r>
              <w:rPr>
                <w:rFonts w:hint="eastAsia" w:ascii="宋体" w:hAnsi="宋体" w:cs="宋体"/>
                <w:kern w:val="0"/>
                <w:szCs w:val="21"/>
              </w:rPr>
              <w:t>公安部</w:t>
            </w:r>
            <w:r>
              <w:rPr>
                <w:rFonts w:hint="eastAsia" w:ascii="宋体" w:hAnsi="宋体" w:cs="宋体"/>
                <w:kern w:val="0"/>
                <w:szCs w:val="21"/>
                <w:lang w:val="en-US" w:eastAsia="zh-CN"/>
              </w:rPr>
              <w:t xml:space="preserve"> </w:t>
            </w:r>
            <w:r>
              <w:rPr>
                <w:rFonts w:hint="eastAsia" w:ascii="宋体" w:hAnsi="宋体" w:cs="宋体"/>
                <w:kern w:val="0"/>
                <w:szCs w:val="21"/>
              </w:rPr>
              <w:t>国家税务总局 国家工商行政管理总局令2006年第18号）第二十三条　零售商违反本办法规定，法律法规有规定的，从其规定；没有规定的，责令改正，有违法所得的，可处违法所得三倍以下罚款，但最高不超过三万元；没有违法所得的，可处一万元以下罚款；并可予以公告。</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零售商违反本办法规定的，法律法规有规定的，从其规定；</w:t>
            </w:r>
            <w:r>
              <w:rPr>
                <w:rFonts w:hint="eastAsia" w:ascii="宋体" w:hAnsi="宋体" w:cs="宋体"/>
                <w:spacing w:val="-4"/>
                <w:kern w:val="0"/>
                <w:szCs w:val="21"/>
              </w:rPr>
              <w:t>没有规定的，且①没有违法所得也未造成危害后果的；②没有违法所得但造成危害后果的。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①可处5000元以下罚款，责令改正并可向社会公告；②可处5000元以上10000元以下罚款，责令改正并可向社会公告。</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零售商违反本办法规定的，法律法规有规定的，从其规定；没有规定的，且违法所得在5000元以下的。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处违法所得一倍以下罚款，但最高不超过一万元，并可向社会公告。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零售商违反本办法规定的，法律法规有规定的，从其规定；没有规定的，且违法所得在5000元以上1万元以下的。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处违法所得一倍以上二倍以下罚款，但最高不超过二万元，并可向社会公告。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零售商违反本办法规定的，法律法规有规定的，从其规定；没有规定的，且违法所得在1万元以上的。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处违法所得二倍以上三倍以下罚款，但最高不超过三万元，责令改正，并可向社会公告。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九、单用途商业预付卡管理类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18</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单用途商业预付卡发卡企业未按规定备案的处罚</w:t>
            </w:r>
          </w:p>
        </w:tc>
        <w:tc>
          <w:tcPr>
            <w:tcW w:w="4222" w:type="dxa"/>
            <w:vMerge w:val="restart"/>
            <w:vAlign w:val="center"/>
          </w:tcPr>
          <w:p>
            <w:pPr>
              <w:widowControl/>
              <w:spacing w:line="300" w:lineRule="exact"/>
              <w:ind w:firstLine="420" w:firstLineChars="200"/>
              <w:rPr>
                <w:rFonts w:hint="eastAsia" w:ascii="宋体" w:hAnsi="宋体" w:cs="宋体"/>
                <w:kern w:val="0"/>
                <w:szCs w:val="21"/>
              </w:rPr>
            </w:pPr>
            <w:r>
              <w:rPr>
                <w:rFonts w:hint="eastAsia" w:ascii="宋体" w:hAnsi="宋体" w:cs="宋体"/>
                <w:kern w:val="0"/>
                <w:szCs w:val="21"/>
              </w:rPr>
              <w:t>《单用途商业预付卡管理办法（试行）》（商务部令2012年第9号</w:t>
            </w:r>
            <w:r>
              <w:rPr>
                <w:rFonts w:hint="eastAsia" w:ascii="宋体" w:hAnsi="宋体" w:cs="宋体"/>
                <w:kern w:val="0"/>
                <w:szCs w:val="21"/>
                <w:lang w:eastAsia="zh-CN"/>
              </w:rPr>
              <w:t>，</w:t>
            </w:r>
            <w:r>
              <w:rPr>
                <w:rFonts w:hint="eastAsia" w:ascii="宋体" w:hAnsi="宋体" w:cs="宋体"/>
                <w:color w:val="000000"/>
                <w:kern w:val="0"/>
                <w:sz w:val="21"/>
                <w:szCs w:val="21"/>
                <w:lang w:val="zh-CN"/>
              </w:rPr>
              <w:t>根据2016年8月18日《商务部关于废止和修改部分规章和规范性文件的决定》修正</w:t>
            </w:r>
            <w:r>
              <w:rPr>
                <w:rFonts w:hint="eastAsia" w:ascii="宋体" w:hAnsi="宋体" w:cs="宋体"/>
                <w:kern w:val="0"/>
                <w:szCs w:val="21"/>
              </w:rPr>
              <w:t>）第三十六条：发卡企业违反本办法第七条规定的，由违法行为发生地县级以上地方人民政府商务主管部门责令限期改正；逾期仍不改正的，处以1万元以上3万元以下罚款。第七条 发卡企业应在开展单用途卡业务之日起30日内按照下列规定办理备案：</w:t>
            </w:r>
            <w:r>
              <w:rPr>
                <w:rFonts w:hint="eastAsia" w:ascii="宋体" w:hAnsi="宋体" w:cs="宋体"/>
                <w:kern w:val="0"/>
                <w:szCs w:val="21"/>
              </w:rPr>
              <w:br w:type="textWrapping"/>
            </w:r>
            <w:r>
              <w:rPr>
                <w:rFonts w:hint="eastAsia" w:ascii="宋体" w:hAnsi="宋体" w:cs="宋体"/>
                <w:kern w:val="0"/>
                <w:szCs w:val="21"/>
              </w:rPr>
              <w:t>（一）集团发卡企业和品牌发卡企业向其工商登记注册地省、自治区、直辖市人民政府商务主管部门备案；</w:t>
            </w:r>
          </w:p>
          <w:p>
            <w:pPr>
              <w:widowControl/>
              <w:suppressAutoHyphens/>
              <w:autoSpaceDE/>
              <w:autoSpaceDN/>
              <w:adjustRightInd/>
              <w:spacing w:line="300" w:lineRule="exact"/>
              <w:ind w:firstLine="0"/>
              <w:textAlignment w:val="auto"/>
              <w:rPr>
                <w:rFonts w:hint="eastAsia" w:ascii="宋体" w:hAnsi="宋体" w:cs="宋体"/>
                <w:color w:val="000000"/>
                <w:kern w:val="0"/>
                <w:sz w:val="21"/>
                <w:szCs w:val="21"/>
                <w:lang w:val="zh-CN"/>
              </w:rPr>
            </w:pPr>
            <w:r>
              <w:rPr>
                <w:rFonts w:hint="eastAsia" w:ascii="宋体" w:hAnsi="宋体" w:cs="宋体"/>
                <w:kern w:val="0"/>
                <w:sz w:val="21"/>
                <w:szCs w:val="21"/>
                <w:lang w:val="zh-CN"/>
              </w:rPr>
              <w:t>（</w:t>
            </w:r>
            <w:r>
              <w:rPr>
                <w:rFonts w:hint="eastAsia" w:ascii="宋体" w:hAnsi="宋体" w:cs="宋体"/>
                <w:color w:val="000000"/>
                <w:kern w:val="0"/>
                <w:sz w:val="21"/>
                <w:szCs w:val="21"/>
                <w:lang w:val="zh-CN"/>
              </w:rPr>
              <w:t>二）规模发卡企业向其工商登记注册地设区的市人民政府商务主管部门备案；</w:t>
            </w:r>
          </w:p>
          <w:p>
            <w:pPr>
              <w:widowControl/>
              <w:spacing w:line="300" w:lineRule="exact"/>
              <w:rPr>
                <w:rFonts w:ascii="宋体" w:hAnsi="宋体" w:cs="宋体"/>
                <w:kern w:val="0"/>
                <w:szCs w:val="21"/>
              </w:rPr>
            </w:pPr>
            <w:r>
              <w:rPr>
                <w:rFonts w:hint="eastAsia" w:ascii="宋体" w:hAnsi="宋体" w:cs="宋体"/>
                <w:color w:val="000000"/>
                <w:kern w:val="0"/>
                <w:sz w:val="21"/>
                <w:szCs w:val="21"/>
                <w:lang w:val="zh-CN"/>
              </w:rPr>
              <w:t>（三）其他发卡企业向其工商登记注册地县（市、区）人民政府商务主管部门备案。</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未依法备案，责令限期改正，逾期仍不改正的。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逾期1-2个月之内未依法办理备案，责令整改逾期仍不改正的。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逾期2-4个月之内未依法办理备，案责令整改逾期仍不改正的。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spacing w:val="-2"/>
                <w:kern w:val="0"/>
                <w:szCs w:val="21"/>
              </w:rPr>
            </w:pPr>
            <w:r>
              <w:rPr>
                <w:rFonts w:hint="eastAsia" w:ascii="宋体" w:hAnsi="宋体" w:cs="宋体"/>
                <w:spacing w:val="-2"/>
                <w:kern w:val="0"/>
                <w:szCs w:val="21"/>
              </w:rPr>
              <w:t>19</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w:t>
            </w:r>
            <w:r>
              <w:rPr>
                <w:rFonts w:hint="eastAsia" w:ascii="宋体" w:hAnsi="宋体" w:cs="宋体"/>
                <w:spacing w:val="-2"/>
                <w:kern w:val="0"/>
                <w:szCs w:val="21"/>
                <w:lang w:val="en-US" w:eastAsia="zh-CN"/>
              </w:rPr>
              <w:t>未公示或提供单用途卡章程、未应购卡人要求签订购卡协议、</w:t>
            </w:r>
            <w:r>
              <w:rPr>
                <w:rFonts w:hint="eastAsia" w:ascii="宋体" w:hAnsi="宋体" w:cs="宋体"/>
                <w:spacing w:val="-2"/>
                <w:kern w:val="0"/>
                <w:szCs w:val="21"/>
              </w:rPr>
              <w:t>未按规定履行提示或告知义务的处罚</w:t>
            </w:r>
          </w:p>
        </w:tc>
        <w:tc>
          <w:tcPr>
            <w:tcW w:w="4222" w:type="dxa"/>
            <w:vMerge w:val="restart"/>
            <w:vAlign w:val="center"/>
          </w:tcPr>
          <w:p>
            <w:pPr>
              <w:widowControl/>
              <w:autoSpaceDE w:val="0"/>
              <w:autoSpaceDN w:val="0"/>
              <w:adjustRightInd w:val="0"/>
              <w:spacing w:line="300" w:lineRule="exact"/>
              <w:ind w:firstLine="420" w:firstLineChars="200"/>
              <w:textAlignment w:val="center"/>
              <w:rPr>
                <w:rFonts w:hint="eastAsia" w:ascii="宋体" w:hAnsi="宋体" w:cs="宋体"/>
                <w:kern w:val="0"/>
                <w:szCs w:val="21"/>
              </w:rPr>
            </w:pPr>
            <w:r>
              <w:rPr>
                <w:rFonts w:hint="eastAsia" w:ascii="宋体" w:hAnsi="宋体" w:cs="宋体"/>
                <w:kern w:val="0"/>
                <w:szCs w:val="21"/>
              </w:rPr>
              <w:t>《单用途商业预付卡管理办法（试行）》（商务部令2012年第9号</w:t>
            </w:r>
            <w:r>
              <w:rPr>
                <w:rFonts w:hint="eastAsia" w:ascii="宋体" w:hAnsi="宋体" w:cs="宋体"/>
                <w:kern w:val="0"/>
                <w:szCs w:val="21"/>
                <w:lang w:eastAsia="zh-CN"/>
              </w:rPr>
              <w:t>，</w:t>
            </w:r>
            <w:r>
              <w:rPr>
                <w:rFonts w:hint="eastAsia" w:ascii="宋体" w:hAnsi="宋体" w:cs="宋体"/>
                <w:kern w:val="0"/>
                <w:sz w:val="21"/>
                <w:szCs w:val="21"/>
                <w:lang w:val="zh-CN"/>
              </w:rPr>
              <w:t>根据2016年8月18日《商务部关于废止和修改部分规章和规范性文件的决定》修正</w:t>
            </w:r>
            <w:r>
              <w:rPr>
                <w:rFonts w:hint="eastAsia" w:ascii="宋体" w:hAnsi="宋体" w:cs="宋体"/>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widowControl/>
              <w:autoSpaceDE w:val="0"/>
              <w:autoSpaceDN w:val="0"/>
              <w:adjustRightInd w:val="0"/>
              <w:spacing w:line="300" w:lineRule="exact"/>
              <w:ind w:firstLine="0"/>
              <w:textAlignment w:val="center"/>
              <w:rPr>
                <w:rFonts w:hint="default" w:ascii="宋体" w:hAnsi="宋体" w:cs="宋体" w:eastAsiaTheme="minorEastAsia"/>
                <w:kern w:val="0"/>
                <w:szCs w:val="21"/>
                <w:lang w:val="en-US" w:eastAsia="zh-CN"/>
              </w:rPr>
            </w:pPr>
            <w:r>
              <w:rPr>
                <w:rFonts w:hint="eastAsia" w:ascii="宋体" w:hAnsi="宋体" w:cs="宋体"/>
                <w:kern w:val="0"/>
                <w:szCs w:val="21"/>
              </w:rPr>
              <w:t>第十四条</w:t>
            </w:r>
            <w:r>
              <w:rPr>
                <w:rFonts w:hint="eastAsia" w:ascii="宋体" w:hAnsi="宋体" w:cs="宋体"/>
                <w:kern w:val="0"/>
                <w:szCs w:val="21"/>
                <w:lang w:val="en-US" w:eastAsia="zh-CN"/>
              </w:rPr>
              <w:t xml:space="preserve">  </w:t>
            </w:r>
            <w:r>
              <w:rPr>
                <w:rFonts w:hint="eastAsia" w:asciiTheme="minorEastAsia" w:hAnsiTheme="minorEastAsia"/>
                <w:color w:val="000000"/>
                <w:sz w:val="20"/>
                <w:szCs w:val="20"/>
                <w:lang w:val="zh-CN"/>
              </w:rPr>
              <w:t>发卡企业或售卡企业应公示或向购卡人提供单用途卡章程，并应购卡人要求签订购卡协议。发卡企业或售卡企业应履行提示告知义务，确保购卡人知晓并认可单用途卡章程或协议内容。</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spacing w:val="-6"/>
                <w:kern w:val="0"/>
                <w:szCs w:val="21"/>
              </w:rPr>
            </w:pPr>
            <w:r>
              <w:rPr>
                <w:rFonts w:hint="eastAsia" w:ascii="宋体" w:hAnsi="宋体" w:cs="宋体"/>
                <w:spacing w:val="-6"/>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spacing w:val="-2"/>
                <w:kern w:val="0"/>
                <w:szCs w:val="21"/>
              </w:rPr>
            </w:pPr>
            <w:r>
              <w:rPr>
                <w:rFonts w:hint="eastAsia" w:ascii="宋体" w:hAnsi="宋体" w:cs="宋体"/>
                <w:spacing w:val="-2"/>
                <w:kern w:val="0"/>
                <w:szCs w:val="21"/>
              </w:rPr>
              <w:t>20</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发卡企业或售卡企业未按规定</w:t>
            </w:r>
            <w:r>
              <w:rPr>
                <w:rFonts w:hint="eastAsia" w:ascii="宋体" w:hAnsi="宋体" w:cs="宋体"/>
                <w:spacing w:val="-2"/>
                <w:kern w:val="0"/>
                <w:szCs w:val="21"/>
                <w:lang w:val="en-US" w:eastAsia="zh-CN"/>
              </w:rPr>
              <w:t>要求</w:t>
            </w:r>
            <w:r>
              <w:rPr>
                <w:rFonts w:hint="eastAsia" w:ascii="宋体" w:hAnsi="宋体" w:cs="宋体"/>
                <w:spacing w:val="-2"/>
                <w:kern w:val="0"/>
                <w:szCs w:val="21"/>
              </w:rPr>
              <w:t>购卡人及其代理人</w:t>
            </w:r>
            <w:r>
              <w:rPr>
                <w:rFonts w:hint="eastAsia" w:asciiTheme="minorEastAsia" w:hAnsiTheme="minorEastAsia"/>
                <w:color w:val="000000"/>
                <w:sz w:val="20"/>
                <w:szCs w:val="20"/>
                <w:lang w:val="zh-CN"/>
              </w:rPr>
              <w:t>出示有效身份证件</w:t>
            </w:r>
            <w:r>
              <w:rPr>
                <w:rFonts w:hint="eastAsia" w:asciiTheme="minorEastAsia" w:hAnsiTheme="minorEastAsia"/>
                <w:color w:val="000000"/>
                <w:sz w:val="20"/>
                <w:szCs w:val="20"/>
                <w:lang w:val="en-US" w:eastAsia="zh-CN"/>
              </w:rPr>
              <w:t>并</w:t>
            </w:r>
            <w:r>
              <w:rPr>
                <w:rFonts w:hint="eastAsia" w:ascii="宋体" w:hAnsi="宋体" w:cs="宋体"/>
                <w:spacing w:val="-2"/>
                <w:kern w:val="0"/>
                <w:szCs w:val="21"/>
              </w:rPr>
              <w:t>留存有关信息的处罚</w:t>
            </w:r>
          </w:p>
        </w:tc>
        <w:tc>
          <w:tcPr>
            <w:tcW w:w="4222" w:type="dxa"/>
            <w:vMerge w:val="restart"/>
            <w:vAlign w:val="center"/>
          </w:tcPr>
          <w:p>
            <w:pPr>
              <w:widowControl/>
              <w:autoSpaceDE w:val="0"/>
              <w:autoSpaceDN w:val="0"/>
              <w:adjustRightInd w:val="0"/>
              <w:spacing w:line="300" w:lineRule="exact"/>
              <w:ind w:firstLine="420" w:firstLineChars="200"/>
              <w:textAlignment w:val="center"/>
              <w:rPr>
                <w:rFonts w:hint="eastAsia" w:ascii="宋体" w:hAnsi="宋体" w:cs="宋体"/>
                <w:kern w:val="0"/>
                <w:szCs w:val="21"/>
              </w:rPr>
            </w:pPr>
            <w:r>
              <w:rPr>
                <w:rFonts w:hint="eastAsia" w:ascii="宋体" w:hAnsi="宋体" w:cs="宋体"/>
                <w:kern w:val="0"/>
                <w:szCs w:val="21"/>
              </w:rPr>
              <w:t>《单用途商业预付卡管理办法（试行）》（商务部令2012年第9号</w:t>
            </w:r>
            <w:r>
              <w:rPr>
                <w:rFonts w:hint="eastAsia" w:ascii="宋体" w:hAnsi="宋体" w:cs="宋体"/>
                <w:kern w:val="0"/>
                <w:szCs w:val="21"/>
                <w:lang w:eastAsia="zh-CN"/>
              </w:rPr>
              <w:t>，</w:t>
            </w:r>
            <w:r>
              <w:rPr>
                <w:rFonts w:hint="eastAsia" w:ascii="宋体" w:hAnsi="宋体" w:cs="宋体"/>
                <w:kern w:val="0"/>
                <w:sz w:val="21"/>
                <w:szCs w:val="21"/>
                <w:lang w:val="zh-CN"/>
              </w:rPr>
              <w:t>根据2016年8月18日《商务部关于废止和修改部分规章和规范性文件的决定》修正</w:t>
            </w:r>
            <w:r>
              <w:rPr>
                <w:rFonts w:hint="eastAsia" w:ascii="宋体" w:hAnsi="宋体" w:cs="宋体"/>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widowControl/>
              <w:autoSpaceDE w:val="0"/>
              <w:autoSpaceDN w:val="0"/>
              <w:adjustRightInd w:val="0"/>
              <w:spacing w:line="300" w:lineRule="exact"/>
              <w:textAlignment w:val="center"/>
              <w:rPr>
                <w:rFonts w:hint="eastAsia" w:ascii="宋体" w:hAnsi="宋体" w:cs="宋体"/>
                <w:kern w:val="0"/>
                <w:szCs w:val="21"/>
              </w:rPr>
            </w:pPr>
            <w:r>
              <w:rPr>
                <w:rFonts w:hint="eastAsia" w:asciiTheme="minorEastAsia" w:hAnsiTheme="minorEastAsia"/>
                <w:color w:val="000000"/>
                <w:sz w:val="20"/>
                <w:szCs w:val="20"/>
                <w:lang w:val="zh-CN"/>
              </w:rPr>
              <w:t>第十五条　个人或单位购买（含充值，下同）记名卡的，或一次性购买</w:t>
            </w:r>
            <w:r>
              <w:rPr>
                <w:rFonts w:cs="ATC-65b96b634e665b8b*+times*002" w:asciiTheme="minorEastAsia" w:hAnsiTheme="minorEastAsia"/>
                <w:color w:val="000000"/>
                <w:sz w:val="20"/>
                <w:szCs w:val="20"/>
                <w:lang w:val="zh-CN"/>
              </w:rPr>
              <w:t>1</w:t>
            </w:r>
            <w:r>
              <w:rPr>
                <w:rFonts w:hint="eastAsia" w:asciiTheme="minorEastAsia" w:hAnsiTheme="minorEastAsia"/>
                <w:color w:val="000000"/>
                <w:sz w:val="20"/>
                <w:szCs w:val="20"/>
                <w:lang w:val="zh-CN"/>
              </w:rPr>
              <w:t>万元（含）以上不记名卡的，发卡企业或售卡企业应要求购卡人及其代理人出示有效身份证件，并留存购卡人及其代理人姓名或单位名称、有效身份证件号码和联系方式。</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spacing w:val="-6"/>
                <w:kern w:val="0"/>
                <w:szCs w:val="21"/>
              </w:rPr>
            </w:pPr>
            <w:r>
              <w:rPr>
                <w:rFonts w:hint="eastAsia" w:ascii="宋体" w:hAnsi="宋体" w:cs="宋体"/>
                <w:spacing w:val="-6"/>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spacing w:val="-2"/>
                <w:kern w:val="0"/>
                <w:szCs w:val="21"/>
              </w:rPr>
            </w:pPr>
            <w:r>
              <w:rPr>
                <w:rFonts w:hint="eastAsia" w:ascii="宋体" w:hAnsi="宋体" w:cs="宋体"/>
                <w:spacing w:val="-2"/>
                <w:kern w:val="0"/>
                <w:szCs w:val="21"/>
              </w:rPr>
              <w:t>21</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发卡企业或售卡企业未按规定保存购卡人的登记信息5年以上</w:t>
            </w:r>
            <w:r>
              <w:rPr>
                <w:rFonts w:hint="eastAsia" w:ascii="宋体" w:hAnsi="宋体" w:cs="宋体"/>
                <w:spacing w:val="-2"/>
                <w:kern w:val="0"/>
                <w:szCs w:val="21"/>
                <w:lang w:val="en-US" w:eastAsia="zh-CN"/>
              </w:rPr>
              <w:t>并对其信息保密</w:t>
            </w:r>
            <w:r>
              <w:rPr>
                <w:rFonts w:hint="eastAsia" w:ascii="宋体" w:hAnsi="宋体" w:cs="宋体"/>
                <w:spacing w:val="-2"/>
                <w:kern w:val="0"/>
                <w:szCs w:val="21"/>
              </w:rPr>
              <w:t>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第十六条　发卡企业和售卡企业应保存购卡人的登记信息5年以上。</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发卡企业和售卡企业应对购卡人及其代理人的身份信息和交易信息保密，除法律另有规定外，不得向第三方提供。</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spacing w:val="-2"/>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spacing w:val="-6"/>
                <w:kern w:val="0"/>
                <w:szCs w:val="21"/>
              </w:rPr>
            </w:pPr>
            <w:r>
              <w:rPr>
                <w:rFonts w:hint="eastAsia" w:ascii="宋体" w:hAnsi="宋体" w:cs="宋体"/>
                <w:spacing w:val="-6"/>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restart"/>
            <w:vAlign w:val="center"/>
          </w:tcPr>
          <w:p>
            <w:pPr>
              <w:widowControl/>
              <w:spacing w:line="300" w:lineRule="exact"/>
              <w:jc w:val="right"/>
              <w:rPr>
                <w:rFonts w:ascii="宋体" w:hAnsi="宋体" w:cs="宋体"/>
                <w:spacing w:val="-2"/>
                <w:kern w:val="0"/>
                <w:szCs w:val="21"/>
              </w:rPr>
            </w:pPr>
            <w:r>
              <w:rPr>
                <w:rFonts w:hint="eastAsia" w:ascii="宋体" w:hAnsi="宋体" w:cs="宋体"/>
                <w:spacing w:val="-2"/>
                <w:kern w:val="0"/>
                <w:szCs w:val="21"/>
              </w:rPr>
              <w:t>22</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发卡企业或售卡企业未按规定执行大额购卡银行转账和信息登记</w:t>
            </w:r>
            <w:r>
              <w:rPr>
                <w:rFonts w:hint="eastAsia" w:ascii="宋体" w:hAnsi="宋体" w:cs="宋体"/>
                <w:spacing w:val="-2"/>
                <w:kern w:val="0"/>
                <w:szCs w:val="21"/>
                <w:lang w:eastAsia="zh-CN"/>
              </w:rPr>
              <w:t>、</w:t>
            </w:r>
            <w:r>
              <w:rPr>
                <w:rFonts w:hint="eastAsia" w:ascii="宋体" w:hAnsi="宋体" w:cs="宋体"/>
                <w:spacing w:val="-2"/>
                <w:kern w:val="0"/>
                <w:szCs w:val="21"/>
                <w:lang w:val="en-US" w:eastAsia="zh-CN"/>
              </w:rPr>
              <w:t>未按规定开具发票</w:t>
            </w:r>
            <w:r>
              <w:rPr>
                <w:rFonts w:hint="eastAsia" w:ascii="宋体" w:hAnsi="宋体" w:cs="宋体"/>
                <w:spacing w:val="-2"/>
                <w:kern w:val="0"/>
                <w:szCs w:val="21"/>
              </w:rPr>
              <w:t>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第十七条　单位一次性购买单用途卡金额达5000元（含）以上或个人一次性购卡金额达5万元（含）以上的，以及单位或个人采用非现场方式购卡的，应通过银行转账，不得使用现金，发卡企业或售卡企业应对转出、转入账户名称、账号、金额等进行逐笔登记。</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发卡企业和售卡企业应严格按照国家有关规定开具发票。</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spacing w:val="-4"/>
                <w:kern w:val="0"/>
                <w:szCs w:val="21"/>
              </w:rPr>
            </w:pPr>
            <w:r>
              <w:rPr>
                <w:rFonts w:hint="eastAsia" w:ascii="宋体" w:hAnsi="宋体" w:cs="宋体"/>
                <w:spacing w:val="-4"/>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23</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发卡企业或售卡企业未按规定限额发卡的处罚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第十八条　单张记名卡限额不得超过5000元，单张不记名卡限额不得超过1000元。</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单张单用途卡充值后资金余额不得超过前款规定的限额。</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24</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发卡企业或售卡企业未执行预付卡有效期规定，或未按规定提供配套服务的处罚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第十九条　记名卡不得设有效期；不记名卡有效期不得少于3年。</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发卡企业或售卡企业对超过有效期尚有资金余额的不记名卡应提供激活、换卡等配套服务。</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25</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发卡企业或受理企业对使用单用途预付卡购买商品后退货的，未执行资金退卡规定的处罚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第二十条　使用单用途卡购买商品后需要退货的，发卡企业或受理企业应将资金退至原卡。原单用途卡不存在或退货后卡内资金余额超过单用途卡限额的，应退回至持卡人在同一发卡企业的同类单用途卡内。</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退货金额不足100元（含）的，可支付现金。</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26</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发卡企业或售卡企业未依单用途预付卡章程或协议约定提供退卡服务并按规定留存有关信息的处罚</w:t>
            </w:r>
          </w:p>
        </w:tc>
        <w:tc>
          <w:tcPr>
            <w:tcW w:w="4222" w:type="dxa"/>
            <w:vMerge w:val="restart"/>
            <w:vAlign w:val="center"/>
          </w:tcPr>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suppressAutoHyphens/>
              <w:autoSpaceDE w:val="0"/>
              <w:autoSpaceDN w:val="0"/>
              <w:adjustRightInd w:val="0"/>
              <w:spacing w:line="300" w:lineRule="exact"/>
              <w:ind w:firstLine="0"/>
              <w:textAlignment w:val="center"/>
              <w:rPr>
                <w:rFonts w:hint="eastAsia" w:asciiTheme="minorEastAsia" w:hAnsiTheme="minorEastAsia" w:cstheme="minorEastAsia"/>
                <w:color w:val="000000"/>
                <w:spacing w:val="-12"/>
                <w:sz w:val="21"/>
                <w:szCs w:val="21"/>
                <w:lang w:val="zh-CN"/>
              </w:rPr>
            </w:pPr>
            <w:r>
              <w:rPr>
                <w:rFonts w:hint="eastAsia" w:asciiTheme="minorEastAsia" w:hAnsiTheme="minorEastAsia" w:cstheme="minorEastAsia"/>
                <w:color w:val="000000"/>
                <w:sz w:val="21"/>
                <w:szCs w:val="21"/>
                <w:lang w:val="zh-CN"/>
              </w:rPr>
              <w:t>第二十一条　发</w:t>
            </w:r>
            <w:r>
              <w:rPr>
                <w:rFonts w:hint="eastAsia" w:asciiTheme="minorEastAsia" w:hAnsiTheme="minorEastAsia" w:cstheme="minorEastAsia"/>
                <w:color w:val="000000"/>
                <w:spacing w:val="-12"/>
                <w:sz w:val="21"/>
                <w:szCs w:val="21"/>
                <w:lang w:val="zh-CN"/>
              </w:rPr>
              <w:t>卡企业或售卡企业应依单用途卡章程或协议约定，提供退卡服务。</w:t>
            </w:r>
          </w:p>
          <w:p>
            <w:pPr>
              <w:suppressAutoHyphens/>
              <w:autoSpaceDE w:val="0"/>
              <w:autoSpaceDN w:val="0"/>
              <w:adjustRightInd w:val="0"/>
              <w:spacing w:line="300" w:lineRule="exact"/>
              <w:ind w:firstLine="414"/>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办理退卡时，发卡企业或售卡企业应要求退卡人出示有效身份证件，并留存退卡人姓名、有效身份证件号码、退卡卡号、金额等信息。</w:t>
            </w:r>
          </w:p>
          <w:p>
            <w:pPr>
              <w:widowControl/>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发卡企业或售卡企业应将资金退至与退卡人同名的银行账户内，并留存银行账户信息。卡内资金余额不足100元（含）的，可支付现金。</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27</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发卡企业或售卡企业终止兑付未到期单用途卡，未按规定提供免费退卡服务或未履行公示义务的处罚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）第三十七条第一款 发卡企业或售卡企业违反本办法第十四条至第二十二条规定的，由违法行为发生地县级以上地方人民政府商务主管部门责令限期改正；逾期仍不改正的，处以1万元以上3万元以下罚款。</w:t>
            </w:r>
          </w:p>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第二十二条　发卡企业终止兑付未到期单用途卡的，发卡企业和售卡企业应向持卡人提供免费退卡服务，并在终止兑付日前至少30日在备案机关指定的媒体上进行公示。</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28</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发卡企业未按规定严格管理预收资金的处罚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）第三十七条第二款</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发卡企业违反本办法第二十四条至第二十七条、第三十一条规定的，由备案机关责令限期改正；逾期仍不改正的，处以1万元以上3万元以下罚款。</w:t>
            </w:r>
          </w:p>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第二十四条　发卡企业应对预收资金进行严格管理。预收资金只能用于发卡企业主营业务，不得用于不动产、股权、证券等投资及借贷。</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29</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发卡企业预收资金余额超过规定比例的处罚</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）第三十七条第二款：发卡企业违反本办法第二十四条至第二十七条、第三十一条规定的，由备案机关责令限期改正；逾期仍不改正的，处以1万元以上3万元以下罚款。</w:t>
            </w:r>
          </w:p>
          <w:p>
            <w:pPr>
              <w:suppressAutoHyphens/>
              <w:autoSpaceDE w:val="0"/>
              <w:autoSpaceDN w:val="0"/>
              <w:adjustRightInd w:val="0"/>
              <w:spacing w:line="300" w:lineRule="exact"/>
              <w:ind w:firstLine="414"/>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p>
          <w:p>
            <w:pPr>
              <w:suppressAutoHyphens/>
              <w:autoSpaceDE w:val="0"/>
              <w:autoSpaceDN w:val="0"/>
              <w:adjustRightInd w:val="0"/>
              <w:spacing w:line="300" w:lineRule="exact"/>
              <w:ind w:firstLine="414"/>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集团发卡企业预收资金余额不得超过其上一会计年度本集团营业收入的30%。</w:t>
            </w:r>
          </w:p>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本办法所称预收资金是指发卡企业通过发行单用途卡所预收的资金总额，预收资金余额是指预收资金扣减已兑付商品或服务价款后的余额。</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30</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发卡企业未实行资金存管制度，以及存管资金低于规定比例的处罚</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）第三十七条第二款：发卡企业违反本办法第二十四条至第二十七条、第三十一条规定的，由备案机关责令限期改正；逾期仍不改正的，处以1万元以上3万元以下罚款。</w:t>
            </w:r>
          </w:p>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31</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发卡企业未按规定确定资金存管账户，以及未与存管资金银行签订存管协议的处罚</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）第三十七条第二款：发卡企业违反本办法第二十四条至第二十七条、第三十一条规定的，由备案机关责令限期改正；逾期仍不改正的，处以1万元以上3万元以下罚款。</w:t>
            </w:r>
          </w:p>
          <w:p>
            <w:pPr>
              <w:suppressAutoHyphens/>
              <w:autoSpaceDE w:val="0"/>
              <w:autoSpaceDN w:val="0"/>
              <w:adjustRightInd w:val="0"/>
              <w:spacing w:line="300" w:lineRule="exact"/>
              <w:ind w:firstLine="414"/>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第二十七条　规模发卡企业、集团发卡企业和品牌发卡企业应确定一个商业银行账户作为资金存管账户，并与存管银行签订资金存管协议。</w:t>
            </w:r>
          </w:p>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资金存管协议应规定存管银行对发卡企业资金存管比例进行监督，对超额调用存管资金的指令予以拒绝，并按照备案机关要求提供发卡企业资金存缴情况。</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32</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发卡企业未按规定填报单用途卡业务信息的处罚</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）第三十七条第二款：发卡企业违反本办法第二十四条至第二十七条、第三十一条规定的，由备案机关责令限期改正；逾期仍不改正的，处以1万元以上3万元以下罚款。</w:t>
            </w:r>
          </w:p>
          <w:p>
            <w:pPr>
              <w:suppressAutoHyphens/>
              <w:autoSpaceDE w:val="0"/>
              <w:autoSpaceDN w:val="0"/>
              <w:adjustRightInd w:val="0"/>
              <w:spacing w:line="300" w:lineRule="exact"/>
              <w:ind w:firstLine="414"/>
              <w:textAlignment w:val="center"/>
              <w:rPr>
                <w:rFonts w:hint="eastAsia" w:asciiTheme="minorEastAsia" w:hAnsiTheme="minorEastAsia" w:cstheme="minorEastAsia"/>
                <w:color w:val="000000"/>
                <w:sz w:val="21"/>
                <w:szCs w:val="21"/>
                <w:lang w:val="zh-CN"/>
              </w:rPr>
            </w:pPr>
            <w:r>
              <w:rPr>
                <w:rFonts w:hint="eastAsia" w:asciiTheme="minorEastAsia" w:hAnsiTheme="minorEastAsia" w:cstheme="minorEastAsia"/>
                <w:color w:val="000000"/>
                <w:sz w:val="21"/>
                <w:szCs w:val="21"/>
                <w:lang w:val="zh-CN"/>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p>
          <w:p>
            <w:pPr>
              <w:widowControl w:val="0"/>
              <w:autoSpaceDE w:val="0"/>
              <w:autoSpaceDN w:val="0"/>
              <w:adjustRightInd w:val="0"/>
              <w:spacing w:line="300" w:lineRule="exact"/>
              <w:ind w:firstLine="414"/>
              <w:textAlignment w:val="center"/>
              <w:rPr>
                <w:rFonts w:hint="eastAsia" w:asciiTheme="minorEastAsia" w:hAnsiTheme="minorEastAsia" w:cstheme="minorEastAsia"/>
                <w:kern w:val="0"/>
                <w:szCs w:val="21"/>
              </w:rPr>
            </w:pPr>
            <w:r>
              <w:rPr>
                <w:rFonts w:hint="eastAsia" w:asciiTheme="minorEastAsia" w:hAnsiTheme="minorEastAsia" w:cstheme="minorEastAsia"/>
                <w:color w:val="000000"/>
                <w:sz w:val="21"/>
                <w:szCs w:val="21"/>
                <w:lang w:val="zh-CN"/>
              </w:rPr>
              <w:t>发卡企业填报的信息应当准确、真实、完整，不得故意隐瞒或虚报。</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初次违法，责令限期改正，逾期仍不改正的。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两次违法的。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屡次违法或造成实际危害后果的。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33</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集团发卡企业、品牌发卡企业疏于管理的处罚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 xml:space="preserve">）第三十七条第三款 集团发卡企业、品牌发卡企业疏于管理，其隶属的售卡企业12个月内3次违反本办法规定受到行政处罚的，备案机关可以对集团发卡企业、品牌发卡企业处以3万元以下罚款。 </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建立相关管理制度，未督促隶属企业贯彻实施的。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未建立相关管理制度，未督促隶属企业贯彻实施的。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hint="eastAsia" w:asciiTheme="minorEastAsia" w:hAnsiTheme="minorEastAsia" w:cstheme="minorEastAsia"/>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未建立相关管理制度，未督促隶属企业贯彻实施，造成不良影响的。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34</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发卡企业未按规定建立业务处理系统、发生重大技术故障时未立即向备案机关报告的处罚</w:t>
            </w:r>
          </w:p>
        </w:tc>
        <w:tc>
          <w:tcPr>
            <w:tcW w:w="4222" w:type="dxa"/>
            <w:vMerge w:val="restart"/>
            <w:vAlign w:val="center"/>
          </w:tcPr>
          <w:p>
            <w:pPr>
              <w:widowControl/>
              <w:spacing w:line="300" w:lineRule="exact"/>
              <w:rPr>
                <w:rFonts w:hint="eastAsia" w:asciiTheme="minorEastAsia" w:hAnsiTheme="minorEastAsia" w:cstheme="minorEastAsia"/>
                <w:kern w:val="0"/>
                <w:szCs w:val="21"/>
              </w:rPr>
            </w:pPr>
            <w:r>
              <w:rPr>
                <w:rFonts w:hint="eastAsia" w:asciiTheme="minorEastAsia" w:hAnsiTheme="minorEastAsia" w:cstheme="minorEastAsia"/>
                <w:kern w:val="0"/>
                <w:szCs w:val="21"/>
              </w:rPr>
              <w:t>《单用途商业预付卡管理办法（试行）》（商务部令2012年第9号</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 w:val="21"/>
                <w:szCs w:val="21"/>
                <w:lang w:val="zh-CN"/>
              </w:rPr>
              <w:t>根据2016年8月18日《商务部关于废止和修改部分规章和规范性文件的决定》修正</w:t>
            </w:r>
            <w:r>
              <w:rPr>
                <w:rFonts w:hint="eastAsia" w:asciiTheme="minorEastAsia" w:hAnsiTheme="minorEastAsia" w:cstheme="minorEastAsia"/>
                <w:kern w:val="0"/>
                <w:szCs w:val="21"/>
              </w:rPr>
              <w:t>）第三十八条 发卡企业违反本办法第二十九条规定，造成重大损失的，由备案机关处以1万元以上3万元以下罚款。第二十九条 规模发卡企业、集团发卡企业和品牌发卡企业应在境内建立与发行单用途卡规模相适应的业务处理系统，并保障业务处理系统信息安全和运行质量。发生重大或不可恢复的技术故障时，规模发卡企业、集团发卡企业、品牌发卡企业应立即向备案机关报告。</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建立业务系统，造成重大损失，能立即向备案机关报告的。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可处以1万元以上1.5万元以下罚款。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建立业务系统，造成重大损失，未能立即向备案机关报告的。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可处以1.5万元以上2万元以下罚款。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未建立业务系统，造成重大损失，能立即向备案机关报告的。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可处以2万元以上3万元以下罚款。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285" w:type="dxa"/>
            <w:gridSpan w:val="7"/>
            <w:vAlign w:val="center"/>
          </w:tcPr>
          <w:p>
            <w:pPr>
              <w:widowControl/>
              <w:spacing w:line="300" w:lineRule="exact"/>
              <w:jc w:val="center"/>
              <w:rPr>
                <w:rFonts w:ascii="黑体" w:hAnsi="宋体" w:eastAsia="黑体" w:cs="宋体"/>
                <w:spacing w:val="-2"/>
                <w:kern w:val="0"/>
                <w:sz w:val="24"/>
              </w:rPr>
            </w:pPr>
            <w:r>
              <w:rPr>
                <w:rFonts w:hint="eastAsia" w:ascii="黑体" w:hAnsi="宋体" w:eastAsia="黑体" w:cs="宋体"/>
                <w:spacing w:val="-2"/>
                <w:kern w:val="0"/>
                <w:sz w:val="24"/>
              </w:rPr>
              <w:t>十、零售商供应商公平交易管理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456" w:type="dxa"/>
            <w:vMerge w:val="restart"/>
            <w:vAlign w:val="center"/>
          </w:tcPr>
          <w:p>
            <w:pPr>
              <w:widowControl/>
              <w:spacing w:line="300" w:lineRule="exact"/>
              <w:jc w:val="right"/>
              <w:rPr>
                <w:rFonts w:ascii="宋体" w:hAnsi="宋体" w:cs="宋体"/>
                <w:kern w:val="0"/>
                <w:szCs w:val="21"/>
              </w:rPr>
            </w:pPr>
            <w:r>
              <w:rPr>
                <w:rFonts w:hint="eastAsia" w:ascii="宋体" w:hAnsi="宋体" w:cs="宋体"/>
                <w:kern w:val="0"/>
                <w:szCs w:val="21"/>
              </w:rPr>
              <w:t>35</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零售商供应商违反公平交易行为的处罚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《零售商供应商公平交易管理办法》（商务部、发展改革委、公安部、税务总局、工商总局令2006年第17号）第二十三条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违法情节较轻，没有违法所得。</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责令改正，可处一万元以下罚款。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违反本办法规定，有违法所得。</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责令改正，可处违法所得三倍以下罚款，但最高不超过二万元，并可向社会公告。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违法情节较重，且有违法所得。</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w:t>
            </w:r>
            <w:r>
              <w:rPr>
                <w:rFonts w:ascii="宋体" w:hAnsi="宋体" w:cs="宋体"/>
                <w:kern w:val="0"/>
                <w:szCs w:val="21"/>
              </w:rPr>
              <w:t>可</w:t>
            </w:r>
            <w:r>
              <w:rPr>
                <w:rFonts w:hint="eastAsia" w:ascii="宋体" w:hAnsi="宋体" w:cs="宋体"/>
                <w:kern w:val="0"/>
                <w:szCs w:val="21"/>
              </w:rPr>
              <w:t>处违法所得三倍以下罚款，但最高不超过三万元，并可向社会公告。</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285" w:type="dxa"/>
            <w:gridSpan w:val="7"/>
            <w:vAlign w:val="center"/>
          </w:tcPr>
          <w:p>
            <w:pPr>
              <w:widowControl/>
              <w:spacing w:line="300" w:lineRule="exact"/>
              <w:jc w:val="center"/>
              <w:rPr>
                <w:rFonts w:ascii="黑体" w:hAnsi="宋体" w:eastAsia="黑体" w:cs="宋体"/>
                <w:spacing w:val="-2"/>
                <w:kern w:val="0"/>
                <w:sz w:val="24"/>
              </w:rPr>
            </w:pPr>
            <w:r>
              <w:rPr>
                <w:rFonts w:hint="eastAsia" w:ascii="黑体" w:hAnsi="宋体" w:eastAsia="黑体" w:cs="宋体"/>
                <w:spacing w:val="-2"/>
                <w:kern w:val="0"/>
                <w:sz w:val="24"/>
              </w:rPr>
              <w:t>十一、拍卖管理类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jc w:val="center"/>
        </w:trPr>
        <w:tc>
          <w:tcPr>
            <w:tcW w:w="45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 xml:space="preserve">出租、擅自转让拍卖经营权行为的处罚 </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宋体" w:hAnsi="宋体" w:cs="宋体"/>
                <w:kern w:val="0"/>
                <w:szCs w:val="21"/>
              </w:rPr>
              <w:t>《拍卖管理办法》（商务部令2004年第24号</w:t>
            </w:r>
            <w:r>
              <w:rPr>
                <w:rFonts w:hint="eastAsia" w:ascii="宋体" w:hAnsi="宋体" w:cs="宋体"/>
                <w:kern w:val="0"/>
                <w:szCs w:val="21"/>
                <w:lang w:eastAsia="zh-CN"/>
              </w:rPr>
              <w:t>，</w:t>
            </w:r>
            <w:r>
              <w:rPr>
                <w:rFonts w:hint="eastAsia" w:ascii="宋体" w:hAnsi="宋体" w:cs="宋体"/>
                <w:kern w:val="0"/>
                <w:szCs w:val="21"/>
              </w:rPr>
              <w:t>根据2015年10月28日《商务部关于修改部分规章和规范性文件的决定》第一次修正</w:t>
            </w:r>
            <w:r>
              <w:rPr>
                <w:rFonts w:hint="eastAsia" w:ascii="宋体" w:hAnsi="宋体" w:cs="宋体"/>
                <w:kern w:val="0"/>
                <w:szCs w:val="21"/>
                <w:lang w:eastAsia="zh-CN"/>
              </w:rPr>
              <w:t>，</w:t>
            </w:r>
            <w:r>
              <w:rPr>
                <w:rFonts w:hint="eastAsia" w:ascii="宋体" w:hAnsi="宋体" w:cs="宋体"/>
                <w:kern w:val="0"/>
                <w:szCs w:val="21"/>
              </w:rPr>
              <w:t>根据2019年11月30日《商务部关于废止和修改部分规章的决定》第二次修正）第四十六条　拍卖企业违反第二十七条第（一）项，由省级商务主管部门责令其改正，并处三万元以下罚款。</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第二十七条　拍卖企业应当依法开展拍卖活动，不得有下列行为：</w:t>
            </w:r>
          </w:p>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Theme="minorEastAsia" w:hAnsiTheme="minorEastAsia"/>
                <w:color w:val="000000"/>
                <w:sz w:val="21"/>
                <w:szCs w:val="21"/>
                <w:lang w:val="zh-CN"/>
              </w:rPr>
              <w:t>（一）出租、擅自转让拍卖经营权；</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spacing w:val="-4"/>
                <w:kern w:val="0"/>
                <w:szCs w:val="21"/>
              </w:rPr>
            </w:pPr>
            <w:r>
              <w:rPr>
                <w:rFonts w:hint="eastAsia" w:ascii="宋体" w:hAnsi="宋体" w:cs="宋体"/>
                <w:spacing w:val="-4"/>
                <w:kern w:val="0"/>
                <w:szCs w:val="21"/>
              </w:rPr>
              <w:t>1、初次违反拍卖法、拍卖管理办法。2、故意实施违法行为。3、无其他严重违反法规的行为。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责令限期改正，处5000元以下的罚款。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1、不超过3次违反拍卖法、拍卖管理办法。2、故意实施违法行为。 3、没有其他严重违反法规的行为。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责令限期改正，处5000元至1万元的罚款。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1、3次以上违反拍卖法、拍卖管理办法。2、故意实施违法行为。3、有其他严重违反法规的行为。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责令限期改正，处1万元至3万元的罚款。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45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37</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 xml:space="preserve">雇佣未依法注册的拍卖师或其他人员充任拍卖师主持拍卖活动行为的处罚   </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宋体" w:hAnsi="宋体" w:cs="宋体"/>
                <w:kern w:val="0"/>
                <w:szCs w:val="21"/>
              </w:rPr>
              <w:t>《拍卖管理办法》（商务部令2004年第24号</w:t>
            </w:r>
            <w:r>
              <w:rPr>
                <w:rFonts w:hint="eastAsia" w:ascii="宋体" w:hAnsi="宋体" w:cs="宋体"/>
                <w:kern w:val="0"/>
                <w:szCs w:val="21"/>
                <w:lang w:eastAsia="zh-CN"/>
              </w:rPr>
              <w:t>，</w:t>
            </w:r>
            <w:r>
              <w:rPr>
                <w:rFonts w:hint="eastAsia" w:ascii="宋体" w:hAnsi="宋体" w:cs="宋体"/>
                <w:kern w:val="0"/>
                <w:szCs w:val="21"/>
              </w:rPr>
              <w:t>根据2015年10月28日《商务部关于修改部分规章和规范性文件的决定》第一次修正</w:t>
            </w:r>
            <w:r>
              <w:rPr>
                <w:rFonts w:hint="eastAsia" w:ascii="宋体" w:hAnsi="宋体" w:cs="宋体"/>
                <w:kern w:val="0"/>
                <w:szCs w:val="21"/>
                <w:lang w:eastAsia="zh-CN"/>
              </w:rPr>
              <w:t>，</w:t>
            </w:r>
            <w:r>
              <w:rPr>
                <w:rFonts w:hint="eastAsia" w:ascii="宋体" w:hAnsi="宋体" w:cs="宋体"/>
                <w:kern w:val="0"/>
                <w:szCs w:val="21"/>
              </w:rPr>
              <w:t>根据2019年11月30日《商务部关于废止和修改部分规章的决定》第二次修正）第四十七条　拍卖企业违反本办法第二十七条第（三）项的规定，由省级商务主管部门视情节轻重予以警告，并处以非法所得额一倍以上的罚款，但最高不超过三万元；没有非法所得的，处以一万元以下的罚款。</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第二十七条　拍卖企业应当依法开展拍卖活动，不得有下列行为：</w:t>
            </w:r>
          </w:p>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Theme="minorEastAsia" w:hAnsiTheme="minorEastAsia"/>
                <w:color w:val="000000"/>
                <w:sz w:val="21"/>
                <w:szCs w:val="21"/>
                <w:lang w:val="zh-CN"/>
              </w:rPr>
              <w:t>（三）雇佣未依法注册的拍卖师或其他人员充任拍卖师主持拍卖活动的；</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1、初次违反拍卖法、拍卖管理办法。2、故意实施违法行为。3、无其他严重违反法规的行为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予以警告，处以非法所得额一倍以上的罚款，但最高不超过1万元。没有非法所得的，处以5000元以下的罚款。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pacing w:val="-2"/>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1、3次以上违反拍卖法、拍卖管理办法。2、故意实施违法行为。3、有其他严重违反法规的行为。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予以警告，处以非法所得额一倍以上的罚款，但最高不超过3万元。没有非法所得的，处以1万元以下的罚款。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56" w:type="dxa"/>
            <w:vMerge w:val="restart"/>
            <w:vAlign w:val="center"/>
          </w:tcPr>
          <w:p>
            <w:pPr>
              <w:widowControl/>
              <w:spacing w:line="300" w:lineRule="exact"/>
              <w:jc w:val="center"/>
              <w:rPr>
                <w:rFonts w:ascii="宋体" w:hAnsi="宋体" w:cs="宋体"/>
                <w:kern w:val="0"/>
                <w:szCs w:val="21"/>
              </w:rPr>
            </w:pPr>
            <w:r>
              <w:rPr>
                <w:rFonts w:hint="eastAsia" w:ascii="宋体" w:hAnsi="宋体" w:cs="宋体"/>
                <w:kern w:val="0"/>
                <w:szCs w:val="21"/>
              </w:rPr>
              <w:t>38</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 xml:space="preserve">拍卖前违规进行公告或展示行为的处罚 </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宋体" w:hAnsi="宋体" w:cs="宋体"/>
                <w:kern w:val="0"/>
                <w:szCs w:val="21"/>
              </w:rPr>
              <w:t>《拍卖管理办法》（商务部令2004年第24号</w:t>
            </w:r>
            <w:r>
              <w:rPr>
                <w:rFonts w:hint="eastAsia" w:ascii="宋体" w:hAnsi="宋体" w:cs="宋体"/>
                <w:kern w:val="0"/>
                <w:szCs w:val="21"/>
                <w:lang w:eastAsia="zh-CN"/>
              </w:rPr>
              <w:t>，</w:t>
            </w:r>
            <w:r>
              <w:rPr>
                <w:rFonts w:hint="eastAsia" w:ascii="宋体" w:hAnsi="宋体" w:cs="宋体"/>
                <w:kern w:val="0"/>
                <w:szCs w:val="21"/>
              </w:rPr>
              <w:t>根据2015年10月28日《商务部关于修改部分规章和规范性文件的决定》第一次修正</w:t>
            </w:r>
            <w:r>
              <w:rPr>
                <w:rFonts w:hint="eastAsia" w:ascii="宋体" w:hAnsi="宋体" w:cs="宋体"/>
                <w:kern w:val="0"/>
                <w:szCs w:val="21"/>
                <w:lang w:eastAsia="zh-CN"/>
              </w:rPr>
              <w:t>，</w:t>
            </w:r>
            <w:r>
              <w:rPr>
                <w:rFonts w:hint="eastAsia" w:ascii="宋体" w:hAnsi="宋体" w:cs="宋体"/>
                <w:kern w:val="0"/>
                <w:szCs w:val="21"/>
              </w:rPr>
              <w:t>根据2019年11月30日《商务部关于废止和修改部分规章的决定》第二次修正）第四十九条　拍卖企业违反本办法第三十二条、第三十三条规定，拍卖前违规进行公告或展示的，由省级商务主管部门视情节轻重予以警告，责令改正，延期拍卖或处以一万元以下罚款。</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第三十二条　拍卖企业举办拍卖活动，应当根据拍卖标的物的属性及拍卖的性质，按照《拍卖法》及相关法律、行政法规规定的日期进行公告。公告应当发布在拍卖标的所在地以及拍卖会举行地商务主管部门指定的发行量较大的报纸或其他有同等影响的媒体。</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第三十三条　拍卖企业应当在拍卖会前展示拍卖标的，为竞买人提供查看拍卖标的的条件并向竞买人提供有关资料。</w:t>
            </w:r>
          </w:p>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Theme="minorEastAsia" w:hAnsiTheme="minorEastAsia"/>
                <w:color w:val="000000"/>
                <w:sz w:val="21"/>
                <w:szCs w:val="21"/>
                <w:lang w:val="zh-CN"/>
              </w:rPr>
              <w:t>展示时间应不少于两日，鲜活物品或其他不易保存的物品除外。</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1、初次违反拍卖法、拍卖管理办法。  2、故意实施违法行为。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予以警告，责令限期改正，处2000元以下罚款。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56" w:type="dxa"/>
            <w:vMerge w:val="continue"/>
            <w:shd w:val="clear" w:color="auto" w:fill="auto"/>
            <w:vAlign w:val="center"/>
          </w:tcPr>
          <w:p>
            <w:pPr>
              <w:widowControl/>
              <w:spacing w:line="300" w:lineRule="exact"/>
              <w:jc w:val="left"/>
              <w:rPr>
                <w:rFonts w:ascii="宋体" w:hAnsi="宋体" w:cs="宋体"/>
                <w:kern w:val="0"/>
                <w:szCs w:val="21"/>
              </w:rPr>
            </w:pPr>
          </w:p>
        </w:tc>
        <w:tc>
          <w:tcPr>
            <w:tcW w:w="1326" w:type="dxa"/>
            <w:vMerge w:val="continue"/>
            <w:shd w:val="clear" w:color="auto" w:fill="auto"/>
            <w:vAlign w:val="center"/>
          </w:tcPr>
          <w:p>
            <w:pPr>
              <w:widowControl/>
              <w:spacing w:line="300" w:lineRule="exact"/>
              <w:rPr>
                <w:rFonts w:ascii="宋体" w:hAnsi="宋体" w:cs="宋体"/>
                <w:spacing w:val="-2"/>
                <w:kern w:val="0"/>
                <w:szCs w:val="21"/>
              </w:rPr>
            </w:pPr>
          </w:p>
        </w:tc>
        <w:tc>
          <w:tcPr>
            <w:tcW w:w="4222" w:type="dxa"/>
            <w:vMerge w:val="continue"/>
            <w:shd w:val="clear" w:color="auto" w:fill="auto"/>
            <w:vAlign w:val="center"/>
          </w:tcPr>
          <w:p>
            <w:pPr>
              <w:widowControl/>
              <w:spacing w:line="300" w:lineRule="exact"/>
              <w:rPr>
                <w:rFonts w:ascii="宋体" w:hAnsi="宋体" w:cs="宋体"/>
                <w:kern w:val="0"/>
                <w:szCs w:val="21"/>
              </w:rPr>
            </w:pPr>
          </w:p>
        </w:tc>
        <w:tc>
          <w:tcPr>
            <w:tcW w:w="653" w:type="dxa"/>
            <w:shd w:val="clear" w:color="auto" w:fill="auto"/>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shd w:val="clear" w:color="auto" w:fill="auto"/>
            <w:vAlign w:val="center"/>
          </w:tcPr>
          <w:p>
            <w:pPr>
              <w:widowControl/>
              <w:spacing w:line="300" w:lineRule="exact"/>
              <w:jc w:val="left"/>
              <w:rPr>
                <w:rFonts w:ascii="宋体" w:hAnsi="宋体" w:cs="宋体"/>
                <w:kern w:val="0"/>
                <w:szCs w:val="21"/>
              </w:rPr>
            </w:pPr>
            <w:r>
              <w:rPr>
                <w:rFonts w:hint="eastAsia" w:ascii="宋体" w:hAnsi="宋体" w:cs="宋体"/>
                <w:kern w:val="0"/>
                <w:szCs w:val="21"/>
              </w:rPr>
              <w:t>1、不超过3次违反拍卖法、拍卖管理办法。 2、故意实施违法行为。</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予以警告，责令限期改正，延期拍卖，处2000元至5000元罚款。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456" w:type="dxa"/>
            <w:vMerge w:val="continue"/>
            <w:shd w:val="clear" w:color="auto" w:fill="auto"/>
            <w:vAlign w:val="center"/>
          </w:tcPr>
          <w:p>
            <w:pPr>
              <w:widowControl/>
              <w:spacing w:line="300" w:lineRule="exact"/>
              <w:jc w:val="left"/>
              <w:rPr>
                <w:rFonts w:ascii="宋体" w:hAnsi="宋体" w:cs="宋体"/>
                <w:kern w:val="0"/>
                <w:szCs w:val="21"/>
              </w:rPr>
            </w:pPr>
          </w:p>
        </w:tc>
        <w:tc>
          <w:tcPr>
            <w:tcW w:w="1326" w:type="dxa"/>
            <w:vMerge w:val="continue"/>
            <w:shd w:val="clear" w:color="auto" w:fill="auto"/>
            <w:vAlign w:val="center"/>
          </w:tcPr>
          <w:p>
            <w:pPr>
              <w:widowControl/>
              <w:spacing w:line="300" w:lineRule="exact"/>
              <w:rPr>
                <w:rFonts w:ascii="宋体" w:hAnsi="宋体" w:cs="宋体"/>
                <w:spacing w:val="-2"/>
                <w:kern w:val="0"/>
                <w:szCs w:val="21"/>
              </w:rPr>
            </w:pPr>
          </w:p>
        </w:tc>
        <w:tc>
          <w:tcPr>
            <w:tcW w:w="4222" w:type="dxa"/>
            <w:vMerge w:val="continue"/>
            <w:shd w:val="clear" w:color="auto" w:fill="auto"/>
            <w:vAlign w:val="center"/>
          </w:tcPr>
          <w:p>
            <w:pPr>
              <w:widowControl/>
              <w:spacing w:line="300" w:lineRule="exact"/>
              <w:rPr>
                <w:rFonts w:ascii="宋体" w:hAnsi="宋体" w:cs="宋体"/>
                <w:kern w:val="0"/>
                <w:szCs w:val="21"/>
              </w:rPr>
            </w:pPr>
          </w:p>
        </w:tc>
        <w:tc>
          <w:tcPr>
            <w:tcW w:w="653" w:type="dxa"/>
            <w:shd w:val="clear" w:color="auto" w:fill="auto"/>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shd w:val="clear" w:color="auto" w:fill="auto"/>
            <w:vAlign w:val="center"/>
          </w:tcPr>
          <w:p>
            <w:pPr>
              <w:widowControl/>
              <w:spacing w:line="300" w:lineRule="exact"/>
              <w:jc w:val="left"/>
              <w:rPr>
                <w:rFonts w:ascii="宋体" w:hAnsi="宋体" w:cs="宋体"/>
                <w:kern w:val="0"/>
                <w:szCs w:val="21"/>
              </w:rPr>
            </w:pPr>
            <w:r>
              <w:rPr>
                <w:rFonts w:hint="eastAsia" w:ascii="宋体" w:hAnsi="宋体" w:cs="宋体"/>
                <w:kern w:val="0"/>
                <w:szCs w:val="21"/>
              </w:rPr>
              <w:t>1、3次以上违反拍卖法、拍卖管理办法。 2、故意实施违法行为。3、造成不良社会影响的。</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予以警告，责令限期改正，延期拍卖，消除不良社会影响。处5000元至1万元罚款。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89" w:hRule="atLeast"/>
          <w:jc w:val="center"/>
        </w:trPr>
        <w:tc>
          <w:tcPr>
            <w:tcW w:w="456"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39</w:t>
            </w:r>
          </w:p>
        </w:tc>
        <w:tc>
          <w:tcPr>
            <w:tcW w:w="1326" w:type="dxa"/>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lang w:eastAsia="zh-CN"/>
              </w:rPr>
              <w:t>滥用职权、玩忽职守、</w:t>
            </w:r>
            <w:r>
              <w:rPr>
                <w:rFonts w:hint="eastAsia" w:ascii="宋体" w:hAnsi="宋体" w:cs="宋体"/>
                <w:spacing w:val="-2"/>
                <w:kern w:val="0"/>
                <w:szCs w:val="21"/>
              </w:rPr>
              <w:t>违反法定设立条件</w:t>
            </w:r>
            <w:r>
              <w:rPr>
                <w:rFonts w:hint="eastAsia" w:ascii="宋体" w:hAnsi="宋体" w:cs="宋体"/>
                <w:spacing w:val="-2"/>
                <w:kern w:val="0"/>
                <w:szCs w:val="21"/>
                <w:lang w:eastAsia="zh-CN"/>
              </w:rPr>
              <w:t>、超越法定职权</w:t>
            </w:r>
            <w:r>
              <w:rPr>
                <w:rFonts w:hint="eastAsia" w:ascii="宋体" w:hAnsi="宋体" w:cs="宋体"/>
                <w:spacing w:val="-2"/>
                <w:kern w:val="0"/>
                <w:szCs w:val="21"/>
              </w:rPr>
              <w:t>做出准予从事拍卖业务的许可决定的处罚</w:t>
            </w:r>
          </w:p>
        </w:tc>
        <w:tc>
          <w:tcPr>
            <w:tcW w:w="4222" w:type="dxa"/>
            <w:vAlign w:val="center"/>
          </w:tcPr>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宋体" w:hAnsi="宋体" w:cs="宋体"/>
                <w:kern w:val="0"/>
                <w:szCs w:val="21"/>
              </w:rPr>
              <w:t>《拍卖管理办法》（商务部令2004年第24号</w:t>
            </w:r>
            <w:r>
              <w:rPr>
                <w:rFonts w:hint="eastAsia" w:ascii="宋体" w:hAnsi="宋体" w:cs="宋体"/>
                <w:kern w:val="0"/>
                <w:szCs w:val="21"/>
                <w:lang w:eastAsia="zh-CN"/>
              </w:rPr>
              <w:t>，</w:t>
            </w:r>
            <w:r>
              <w:rPr>
                <w:rFonts w:hint="eastAsia" w:ascii="宋体" w:hAnsi="宋体" w:cs="宋体"/>
                <w:kern w:val="0"/>
                <w:szCs w:val="21"/>
              </w:rPr>
              <w:t>根据2015年10月28日《商务部关于修改部分规章和规范性文件的决定》第一次修正</w:t>
            </w:r>
            <w:r>
              <w:rPr>
                <w:rFonts w:hint="eastAsia" w:ascii="宋体" w:hAnsi="宋体" w:cs="宋体"/>
                <w:kern w:val="0"/>
                <w:szCs w:val="21"/>
                <w:lang w:eastAsia="zh-CN"/>
              </w:rPr>
              <w:t>，</w:t>
            </w:r>
            <w:r>
              <w:rPr>
                <w:rFonts w:hint="eastAsia" w:ascii="宋体" w:hAnsi="宋体" w:cs="宋体"/>
                <w:kern w:val="0"/>
                <w:szCs w:val="21"/>
              </w:rPr>
              <w:t>根据2019年11月30日《商务部关于废止和修改部分规章的决定》第二次修正）第五十二条　有下列情形之一的，省级商务主管部门或商务部可以撤销有关拍卖企业及分公司从事拍卖业务的许可决定：（一）工作人员滥用职权、玩忽职守做出准予许可决定的；（二）违反《拍卖法》和本办法规定的取得从事拍卖业务的许可条件做出准予许可决定的；（三）超越法定职权做出准予从事拍卖业务的许可决定的。</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第七条　企业申请取得从事拍卖业务的许可，应当具备下列条件：</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（一）有一百万元人民币以上的注册资本；</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（二）有自己的名称、组织机构和章程；</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（三）有固定的办公场所；</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（四）有至少一名拍卖师；</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（五）有符合有关法律、行政法规及本办法规定的拍卖业务规则；</w:t>
            </w:r>
          </w:p>
          <w:p>
            <w:pPr>
              <w:widowControl w:val="0"/>
              <w:autoSpaceDE w:val="0"/>
              <w:autoSpaceDN w:val="0"/>
              <w:adjustRightInd w:val="0"/>
              <w:spacing w:line="300" w:lineRule="exact"/>
              <w:ind w:firstLine="414"/>
              <w:textAlignment w:val="center"/>
              <w:rPr>
                <w:rFonts w:ascii="宋体" w:hAnsi="宋体" w:cs="宋体"/>
                <w:kern w:val="0"/>
                <w:szCs w:val="21"/>
              </w:rPr>
            </w:pPr>
            <w:r>
              <w:rPr>
                <w:rFonts w:hint="eastAsia" w:asciiTheme="minorEastAsia" w:hAnsiTheme="minorEastAsia"/>
                <w:color w:val="000000"/>
                <w:sz w:val="21"/>
                <w:szCs w:val="21"/>
                <w:lang w:val="zh-CN"/>
              </w:rPr>
              <w:t>（六）符合商务主管部门有关拍卖行业发展规划。</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法定情形</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设立拍卖企业不具备下列条件： （一）有一百万元人民币以上的注册资本；（二）有自己的名称、组织机构和章程；（三）有固定的办公场所；（四）有三名以上取得拍卖业从业资格的人员，其中至少有一名是拍卖师；并有与主营业务密切联系的行业从业资格的专职或兼职人员；（五） 有符合有关法律、行政法规及本办法规定的拍卖业务规则；（六）符合商务主管部门有关拍卖行业发展规划。</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撤销有关拍卖企业及分公司设立的许可决定。</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十三、商品现货市场交易管理类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0</w:t>
            </w:r>
          </w:p>
        </w:tc>
        <w:tc>
          <w:tcPr>
            <w:tcW w:w="1326" w:type="dxa"/>
            <w:vMerge w:val="restart"/>
            <w:vAlign w:val="center"/>
          </w:tcPr>
          <w:p>
            <w:pPr>
              <w:widowControl/>
              <w:spacing w:line="300" w:lineRule="exact"/>
              <w:rPr>
                <w:rFonts w:ascii="宋体" w:hAnsi="宋体" w:cs="宋体"/>
                <w:spacing w:val="-2"/>
                <w:kern w:val="0"/>
                <w:szCs w:val="21"/>
              </w:rPr>
            </w:pPr>
            <w:r>
              <w:rPr>
                <w:rFonts w:hint="eastAsia" w:ascii="宋体" w:hAnsi="宋体" w:cs="宋体"/>
                <w:spacing w:val="-2"/>
                <w:kern w:val="0"/>
                <w:szCs w:val="21"/>
              </w:rPr>
              <w:t>对违反商品现货市场交易特别规定行为的处罚</w:t>
            </w:r>
          </w:p>
        </w:tc>
        <w:tc>
          <w:tcPr>
            <w:tcW w:w="4222" w:type="dxa"/>
            <w:vMerge w:val="restart"/>
            <w:vAlign w:val="center"/>
          </w:tcPr>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宋体" w:hAnsi="宋体" w:cs="宋体"/>
                <w:kern w:val="0"/>
                <w:szCs w:val="21"/>
              </w:rPr>
              <w:t>《商品现货市场交易特别规定（试行）》（商务部令2013年第3号）第二十三条  市场经营者违反第十一条、第十二条、第十三条、第十四条、第十七条、第十八条、第十九条、第二十一条规定，由县级以上商务主管部门会同有关部门责令改正。逾期不改的，处一万元以上三万元以下罚款。</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第十一条　市场经营者应当履行下列职责：</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pacing w:val="-18"/>
                <w:sz w:val="21"/>
                <w:szCs w:val="21"/>
                <w:lang w:val="zh-CN"/>
              </w:rPr>
              <w:t>（一）提供交易的场所、设施及相关服务；</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（二）按照本规定确定的交易方式和交易对象，建立健全交易、交收、结算、仓储、信息发布、风险控制、市场管理等业务规则与各项规章制度；</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（三）法律法规规定的其他职责。</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pacing w:val="-4"/>
                <w:sz w:val="21"/>
                <w:szCs w:val="21"/>
                <w:lang w:val="zh-CN"/>
              </w:rPr>
            </w:pPr>
            <w:r>
              <w:rPr>
                <w:rFonts w:hint="eastAsia" w:asciiTheme="minorEastAsia" w:hAnsiTheme="minorEastAsia"/>
                <w:color w:val="000000"/>
                <w:sz w:val="21"/>
                <w:szCs w:val="21"/>
                <w:lang w:val="zh-CN"/>
              </w:rPr>
              <w:t>第十二条　</w:t>
            </w:r>
            <w:r>
              <w:rPr>
                <w:rFonts w:hint="eastAsia" w:asciiTheme="minorEastAsia" w:hAnsiTheme="minorEastAsia"/>
                <w:color w:val="000000"/>
                <w:spacing w:val="-12"/>
                <w:sz w:val="21"/>
                <w:szCs w:val="21"/>
                <w:lang w:val="zh-CN"/>
              </w:rPr>
              <w:t>市场经营者应当公开业务规则和规章制度。制定、修改和变更业务规则</w:t>
            </w:r>
            <w:r>
              <w:rPr>
                <w:rFonts w:hint="eastAsia" w:asciiTheme="minorEastAsia" w:hAnsiTheme="minorEastAsia"/>
                <w:color w:val="000000"/>
                <w:spacing w:val="-4"/>
                <w:sz w:val="21"/>
                <w:szCs w:val="21"/>
                <w:lang w:val="zh-CN"/>
              </w:rPr>
              <w:t>和规章制度，应当在合理时间内提前公示。</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第十三条　商品现货市场应当制定应急预案。出现异常情况时，应当及时采取有效措施，防止出现市场风险。</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第十四条　市场经营者应当采取合同约束、系统控制、强化内部管理等措施，加强资金管理力度。</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市场经营者不得以任何形式侵占或挪用交易者的资金。</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第十七条　市场经营者应当建立完善商品信息发布制度，公布交易商品的名称、数量、质量、规格、产地等相关信息，保证信息的真实、准确，不得发布虚假信息。</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第十八条　采用现代信息化技术开展交易活动的，市场经营者应当实时记录商品仓储、交易、交收、结算、支付等相关信息，采取措施保证相关信息的完整和安全，并保存五年以上。</w:t>
            </w:r>
          </w:p>
          <w:p>
            <w:pPr>
              <w:suppressAutoHyphens/>
              <w:autoSpaceDE w:val="0"/>
              <w:autoSpaceDN w:val="0"/>
              <w:adjustRightInd w:val="0"/>
              <w:spacing w:line="300" w:lineRule="exact"/>
              <w:ind w:firstLine="414"/>
              <w:textAlignment w:val="center"/>
              <w:rPr>
                <w:rFonts w:cs="ATC-65b96b634e665b8b*+times*002" w:asciiTheme="minorEastAsia" w:hAnsiTheme="minorEastAsia"/>
                <w:color w:val="000000"/>
                <w:sz w:val="21"/>
                <w:szCs w:val="21"/>
                <w:lang w:val="zh-CN"/>
              </w:rPr>
            </w:pPr>
            <w:r>
              <w:rPr>
                <w:rFonts w:hint="eastAsia" w:asciiTheme="minorEastAsia" w:hAnsiTheme="minorEastAsia"/>
                <w:color w:val="000000"/>
                <w:sz w:val="21"/>
                <w:szCs w:val="21"/>
                <w:lang w:val="zh-CN"/>
              </w:rPr>
              <w:t>第十九条　市场经营者不得擅自篡改、销毁相关信息和资料。</w:t>
            </w:r>
          </w:p>
          <w:p>
            <w:pPr>
              <w:widowControl w:val="0"/>
              <w:autoSpaceDE w:val="0"/>
              <w:autoSpaceDN w:val="0"/>
              <w:adjustRightInd w:val="0"/>
              <w:spacing w:line="300" w:lineRule="exact"/>
              <w:ind w:firstLine="414"/>
              <w:textAlignment w:val="center"/>
              <w:rPr>
                <w:rFonts w:hint="eastAsia" w:ascii="宋体" w:hAnsi="宋体" w:cs="宋体"/>
                <w:kern w:val="0"/>
                <w:szCs w:val="21"/>
              </w:rPr>
            </w:pPr>
            <w:r>
              <w:rPr>
                <w:rFonts w:hint="eastAsia" w:asciiTheme="minorEastAsia" w:hAnsiTheme="minorEastAsia"/>
                <w:color w:val="000000"/>
                <w:sz w:val="21"/>
                <w:szCs w:val="21"/>
                <w:lang w:val="zh-CN"/>
              </w:rPr>
              <w:t>第二十一条　市场经营者应当根据相关部门的要求报送有关经营信息与资料。</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轻微</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初次违反有关条款的行为。</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　</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市场经营者违反第十一条、第十二条、第十三条、第十七条、第二十一条规定，逾期未改的。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责令限期改正，处1万元至2万元罚款。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市场经营者违反第十四条、第十八条、第十九条规定，或者2次以上违反第十一条、第十二条、第十三条、第十七条规定，情节严重的。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责令限期改正，处2万元至3万元罚款。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十四、机电产品国际招标投标类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8"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1</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机电产品国际招投标评标委员会</w:t>
            </w:r>
            <w:r>
              <w:rPr>
                <w:rFonts w:hint="eastAsia" w:ascii="宋体" w:hAnsi="宋体" w:cs="宋体"/>
                <w:kern w:val="0"/>
                <w:szCs w:val="21"/>
                <w:lang w:eastAsia="zh-CN"/>
              </w:rPr>
              <w:t>成员</w:t>
            </w:r>
            <w:r>
              <w:rPr>
                <w:rFonts w:hint="eastAsia" w:ascii="宋体" w:hAnsi="宋体" w:cs="宋体"/>
                <w:kern w:val="0"/>
                <w:szCs w:val="21"/>
              </w:rPr>
              <w:t>有关违规行为的处罚</w:t>
            </w:r>
          </w:p>
        </w:tc>
        <w:tc>
          <w:tcPr>
            <w:tcW w:w="4222" w:type="dxa"/>
            <w:vMerge w:val="restart"/>
            <w:vAlign w:val="center"/>
          </w:tcPr>
          <w:p>
            <w:pPr>
              <w:widowControl/>
              <w:numPr>
                <w:ilvl w:val="0"/>
                <w:numId w:val="1"/>
              </w:numPr>
              <w:spacing w:line="300" w:lineRule="exact"/>
              <w:rPr>
                <w:rFonts w:hint="eastAsia" w:ascii="宋体" w:hAnsi="宋体" w:cs="宋体"/>
                <w:kern w:val="0"/>
                <w:szCs w:val="21"/>
              </w:rPr>
            </w:pPr>
            <w:r>
              <w:rPr>
                <w:rFonts w:hint="eastAsia" w:ascii="宋体" w:hAnsi="宋体" w:cs="宋体"/>
                <w:kern w:val="0"/>
                <w:szCs w:val="21"/>
              </w:rPr>
              <w:t>《中华人民共和国招标投标法》</w:t>
            </w:r>
            <w:r>
              <w:rPr>
                <w:rFonts w:hint="eastAsia" w:ascii="宋体" w:hAnsi="宋体" w:cs="宋体"/>
                <w:kern w:val="0"/>
                <w:szCs w:val="21"/>
                <w:lang w:eastAsia="zh-CN"/>
              </w:rPr>
              <w:t>（</w:t>
            </w:r>
            <w:r>
              <w:rPr>
                <w:rFonts w:hint="eastAsia" w:ascii="宋体" w:hAnsi="宋体" w:cs="宋体"/>
                <w:kern w:val="0"/>
                <w:szCs w:val="21"/>
              </w:rPr>
              <w:t>1999年8月30日第九届全国人民代表大会常务委员会第十一次会议通过。根据2017年12月27日第十二届全国人民代表大会常务委员会第三十一次会议《关于修改&lt;中华人民共和国招标投标法&gt;、&lt;中华人民共和国计量法&gt;的决定》修正</w:t>
            </w:r>
            <w:r>
              <w:rPr>
                <w:rFonts w:hint="eastAsia" w:ascii="宋体" w:hAnsi="宋体" w:cs="宋体"/>
                <w:kern w:val="0"/>
                <w:szCs w:val="21"/>
                <w:lang w:eastAsia="zh-CN"/>
              </w:rPr>
              <w:t>）</w:t>
            </w:r>
            <w:r>
              <w:rPr>
                <w:rFonts w:hint="eastAsia" w:ascii="宋体" w:hAnsi="宋体" w:cs="宋体"/>
                <w:kern w:val="0"/>
                <w:szCs w:val="21"/>
              </w:rPr>
              <w:t>第五十六条</w:t>
            </w:r>
            <w:r>
              <w:rPr>
                <w:rFonts w:hint="eastAsia" w:ascii="宋体" w:hAnsi="宋体" w:cs="宋体"/>
                <w:kern w:val="0"/>
                <w:szCs w:val="21"/>
                <w:lang w:val="en-US" w:eastAsia="zh-CN"/>
              </w:rPr>
              <w:t xml:space="preserve"> </w:t>
            </w:r>
            <w:r>
              <w:rPr>
                <w:rFonts w:hint="eastAsia" w:ascii="宋体" w:hAnsi="宋体" w:cs="宋体"/>
                <w:kern w:val="0"/>
                <w:szCs w:val="21"/>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spacing w:line="300" w:lineRule="exact"/>
              <w:rPr>
                <w:rFonts w:hint="eastAsia" w:ascii="宋体" w:hAnsi="宋体" w:cs="宋体"/>
                <w:kern w:val="0"/>
                <w:szCs w:val="21"/>
              </w:rPr>
            </w:pPr>
            <w:r>
              <w:rPr>
                <w:rFonts w:hint="eastAsia" w:ascii="宋体" w:hAnsi="宋体" w:cs="宋体"/>
                <w:kern w:val="0"/>
                <w:szCs w:val="21"/>
              </w:rPr>
              <w:t>2、《中华人民共和国招标投标法实施条例》</w:t>
            </w:r>
            <w:r>
              <w:rPr>
                <w:rFonts w:hint="eastAsia" w:ascii="宋体" w:hAnsi="宋体" w:cs="宋体"/>
                <w:kern w:val="0"/>
                <w:szCs w:val="21"/>
                <w:lang w:eastAsia="zh-CN"/>
              </w:rPr>
              <w:t>（</w:t>
            </w:r>
            <w:r>
              <w:rPr>
                <w:rFonts w:hint="eastAsia" w:ascii="宋体" w:hAnsi="宋体" w:cs="宋体"/>
                <w:kern w:val="0"/>
                <w:szCs w:val="21"/>
              </w:rPr>
              <w:t>国务院令2011年第613号，根据2017年3月1日《国务院关于修改和废止部分行政法规的决定》第一次修订，根据2018年3月19日《国务院关于修改和废止部分行政法规的决定》第二次修订，根据2019年3月2日 《国务院关于修改部分行政法规的决定》第三次修订</w:t>
            </w:r>
            <w:r>
              <w:rPr>
                <w:rFonts w:hint="eastAsia" w:ascii="宋体" w:hAnsi="宋体" w:cs="宋体"/>
                <w:kern w:val="0"/>
                <w:szCs w:val="21"/>
                <w:lang w:eastAsia="zh-CN"/>
              </w:rPr>
              <w:t>）</w:t>
            </w:r>
            <w:r>
              <w:rPr>
                <w:rFonts w:hint="eastAsia" w:ascii="宋体" w:hAnsi="宋体" w:cs="宋体"/>
                <w:kern w:val="0"/>
                <w:szCs w:val="21"/>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p>
            <w:pPr>
              <w:widowControl/>
              <w:spacing w:line="300" w:lineRule="exact"/>
              <w:rPr>
                <w:rFonts w:hint="eastAsia" w:ascii="宋体" w:hAnsi="宋体" w:cs="宋体"/>
                <w:kern w:val="0"/>
                <w:szCs w:val="21"/>
              </w:rPr>
            </w:pPr>
            <w:r>
              <w:rPr>
                <w:rFonts w:hint="eastAsia" w:ascii="宋体" w:hAnsi="宋体" w:cs="宋体"/>
                <w:kern w:val="0"/>
                <w:szCs w:val="21"/>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《机电产品国际招标投标实施办法（试行）》（商务部令2014年第1号）第一百零一条 评标委员会成员有下列行为之一的，依照招标投标法、招标投标法实施条例的有关规定处罚： （一）应当回避而不回避的； （二）擅离职守的； （三）不按照招标文件规定的评标方法和标准评标的； （四）私下接触投标人的； （五）向招标人征询确定中标人的意向或者接受任何单位或者个人明示或者暗示提出的倾向或者排斥特定投标人的要求的； （六）暗示或者诱导投标人作出澄清、说明或者接受投标人主动提出的澄清、说明的； （七）对依法应当否决的投标不提出否决意见的； （八）向他人透露对投标文件的评审和比较、中标候选人的推荐以及与评标有关的其他情况的。</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有下列行为之一的：（一）应当回避而不回避； （二）擅离职守； （三）不按照招标文件规定的评标标准和方法评标； （四）私下接触投标人； （五）向招标人征询确定中标人的意向或者接受任何单位或者个人明示或者暗示提出的倾向或者排斥特定投标人的要求； （六）对依法应当否决的投标不提出否决意见；（七）暗示或者诱导投标人作出澄清、说明或者接受投标人主动提出的澄清、说明；（八）其他不客观、不公正履行职务的行为。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有下列行为之一情节严重的：（一）应当回避而不回避； （二）擅离职守； （三）不按照招标文件规定的评标标准和方法评标； （四）私下接触投标人； （五）向招标人征询确定中标人的意向或者接受任何单位或者个人明示或者暗示提出的倾向或者排斥特定投标人的要求； （六）对依法应当否决的投标不提出否决意见；（七）暗示或者诱导投标人作出澄清、说明或者接受投标人主动提出的澄清、说明；（八）其他不客观、不公正履行职务的行为。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禁止其在一定期限内参加依法必须进行招标的项目的评标。</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有下列行为之一情节特别严重的：（一）应当回避而不回避； （二）擅离职守； （三）不按照招标文件规定的评标标准和方法评标； （四）私下接触投标人； （五）向招标人征询确定中标人的意向或者接受任何单位或者个人明示或者暗示提出的倾向或者排斥特定投标人的要求； （六）对依法应当否决的投标不提出否决意见；（七）暗示或者诱导投标人作出澄清、说明或者接受投标人主动提出的澄清、说明；（八）其他不客观、不公正履行职务的行为。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取消其担任评标委员会成员的资格。</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特别严重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评标委员会成员收受投标人的财物或者其他好处的。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没收收受财物，处3000元以上5万元以下罚款，取消担任评标委员会成员的资格，不得再参加依法必须进行招标的项目的评标；构成犯罪的，依法追究刑事责任。</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456" w:type="dxa"/>
            <w:vMerge w:val="restart"/>
            <w:shd w:val="clear" w:color="auto" w:fill="auto"/>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2</w:t>
            </w:r>
          </w:p>
        </w:tc>
        <w:tc>
          <w:tcPr>
            <w:tcW w:w="1326" w:type="dxa"/>
            <w:vMerge w:val="restart"/>
            <w:shd w:val="clear" w:color="auto" w:fill="auto"/>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机电产品中标人相关违规行为的处罚 </w:t>
            </w:r>
          </w:p>
        </w:tc>
        <w:tc>
          <w:tcPr>
            <w:tcW w:w="4222" w:type="dxa"/>
            <w:vMerge w:val="restart"/>
            <w:shd w:val="clear" w:color="auto" w:fill="auto"/>
            <w:vAlign w:val="center"/>
          </w:tcPr>
          <w:p>
            <w:pPr>
              <w:widowControl/>
              <w:spacing w:line="300" w:lineRule="exact"/>
              <w:rPr>
                <w:rFonts w:hint="eastAsia" w:ascii="宋体" w:hAnsi="宋体" w:cs="宋体"/>
                <w:kern w:val="0"/>
                <w:szCs w:val="21"/>
              </w:rPr>
            </w:pPr>
            <w:r>
              <w:rPr>
                <w:rFonts w:hint="eastAsia" w:ascii="宋体" w:hAnsi="宋体" w:cs="宋体"/>
                <w:kern w:val="0"/>
                <w:szCs w:val="21"/>
              </w:rPr>
              <w:t>1、《中华人民共和国招标投标法》第五十八条</w:t>
            </w:r>
            <w:r>
              <w:rPr>
                <w:rFonts w:hint="eastAsia" w:ascii="宋体" w:hAnsi="宋体" w:cs="宋体"/>
                <w:kern w:val="0"/>
                <w:szCs w:val="21"/>
                <w:lang w:val="en-US" w:eastAsia="zh-CN"/>
              </w:rPr>
              <w:t xml:space="preserve"> </w:t>
            </w:r>
            <w:r>
              <w:rPr>
                <w:rFonts w:hint="eastAsia" w:ascii="宋体" w:hAnsi="宋体" w:cs="宋体"/>
                <w:kern w:val="0"/>
                <w:szCs w:val="21"/>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spacing w:line="300" w:lineRule="exact"/>
              <w:rPr>
                <w:rFonts w:hint="eastAsia" w:ascii="宋体" w:hAnsi="宋体" w:cs="宋体"/>
                <w:kern w:val="0"/>
                <w:szCs w:val="21"/>
              </w:rPr>
            </w:pPr>
            <w:r>
              <w:rPr>
                <w:rFonts w:hint="eastAsia" w:ascii="宋体" w:hAnsi="宋体" w:cs="宋体"/>
                <w:kern w:val="0"/>
                <w:szCs w:val="21"/>
              </w:rPr>
              <w:t>第五十九条</w:t>
            </w:r>
            <w:r>
              <w:rPr>
                <w:rFonts w:hint="eastAsia" w:ascii="宋体" w:hAnsi="宋体" w:cs="宋体"/>
                <w:kern w:val="0"/>
                <w:szCs w:val="21"/>
                <w:lang w:val="en-US" w:eastAsia="zh-CN"/>
              </w:rPr>
              <w:t xml:space="preserve"> </w:t>
            </w:r>
            <w:r>
              <w:rPr>
                <w:rFonts w:hint="eastAsia" w:ascii="宋体" w:hAnsi="宋体" w:cs="宋体"/>
                <w:kern w:val="0"/>
                <w:szCs w:val="21"/>
              </w:rPr>
              <w:t>招标人与中标人不按照招标文件和中标人的投标文件订立合同的，或者招标人、中标人订立背离合同实质性内容的协议的，责令改正；可以处中标项目金额千分之五以上千分之十以下的罚款。</w:t>
            </w:r>
          </w:p>
          <w:p>
            <w:pPr>
              <w:widowControl/>
              <w:spacing w:line="300" w:lineRule="exact"/>
              <w:rPr>
                <w:rFonts w:hint="eastAsia" w:ascii="宋体" w:hAnsi="宋体" w:cs="宋体"/>
                <w:kern w:val="0"/>
                <w:szCs w:val="21"/>
              </w:rPr>
            </w:pPr>
            <w:r>
              <w:rPr>
                <w:rFonts w:hint="eastAsia" w:ascii="宋体" w:hAnsi="宋体" w:cs="宋体"/>
                <w:kern w:val="0"/>
                <w:szCs w:val="21"/>
              </w:rPr>
              <w:t>第六十条</w:t>
            </w:r>
            <w:r>
              <w:rPr>
                <w:rFonts w:hint="eastAsia" w:ascii="宋体" w:hAnsi="宋体" w:cs="宋体"/>
                <w:kern w:val="0"/>
                <w:szCs w:val="21"/>
                <w:lang w:val="en-US" w:eastAsia="zh-CN"/>
              </w:rPr>
              <w:t xml:space="preserve"> </w:t>
            </w:r>
            <w:r>
              <w:rPr>
                <w:rFonts w:hint="eastAsia" w:ascii="宋体" w:hAnsi="宋体" w:cs="宋体"/>
                <w:kern w:val="0"/>
                <w:szCs w:val="21"/>
              </w:rPr>
              <w:t>中标人不履行与招标人订立的合同的，履约保证金不予退还，给招标人造成的损失超过履约保证金数额的，还应当对超过部分予以赔偿；没有提交履约保证金的，应当对招标人的损失承担赔偿责任。</w:t>
            </w:r>
          </w:p>
          <w:p>
            <w:pPr>
              <w:widowControl/>
              <w:spacing w:line="300" w:lineRule="exact"/>
              <w:rPr>
                <w:rFonts w:hint="eastAsia" w:ascii="宋体" w:hAnsi="宋体" w:cs="宋体"/>
                <w:kern w:val="0"/>
                <w:szCs w:val="21"/>
              </w:rPr>
            </w:pPr>
            <w:r>
              <w:rPr>
                <w:rFonts w:hint="eastAsia" w:ascii="宋体" w:hAnsi="宋体" w:cs="宋体"/>
                <w:kern w:val="0"/>
                <w:szCs w:val="21"/>
              </w:rPr>
              <w:t>中标人不按照与招标人订立的合同履行义务，情节严重的，取消其二年至五年内参加依法必须进行招标的项目的投标资格并予以公告，直至由工商行政管理机关吊销营业执照。</w:t>
            </w:r>
          </w:p>
          <w:p>
            <w:pPr>
              <w:widowControl/>
              <w:spacing w:line="300" w:lineRule="exact"/>
              <w:rPr>
                <w:rFonts w:hint="eastAsia" w:ascii="宋体" w:hAnsi="宋体" w:cs="宋体"/>
                <w:kern w:val="0"/>
                <w:szCs w:val="21"/>
              </w:rPr>
            </w:pPr>
            <w:r>
              <w:rPr>
                <w:rFonts w:hint="eastAsia" w:ascii="宋体" w:hAnsi="宋体" w:cs="宋体"/>
                <w:kern w:val="0"/>
                <w:szCs w:val="21"/>
              </w:rPr>
              <w:t>因不可抗力不能履行合同的，不适用前两款规定。</w:t>
            </w:r>
          </w:p>
          <w:p>
            <w:pPr>
              <w:widowControl/>
              <w:spacing w:line="300" w:lineRule="exact"/>
              <w:rPr>
                <w:rFonts w:hint="eastAsia" w:ascii="宋体" w:hAnsi="宋体" w:cs="宋体"/>
                <w:kern w:val="0"/>
                <w:szCs w:val="21"/>
              </w:rPr>
            </w:pPr>
            <w:r>
              <w:rPr>
                <w:rFonts w:hint="eastAsia" w:ascii="宋体" w:hAnsi="宋体" w:cs="宋体"/>
                <w:kern w:val="0"/>
                <w:szCs w:val="21"/>
              </w:rPr>
              <w:t>2、《中华人民共和国招标投标法实施条例》第七十四条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widowControl/>
              <w:spacing w:line="300" w:lineRule="exact"/>
              <w:rPr>
                <w:rFonts w:hint="eastAsia" w:ascii="宋体" w:hAnsi="宋体" w:cs="宋体"/>
                <w:kern w:val="0"/>
                <w:szCs w:val="21"/>
              </w:rPr>
            </w:pPr>
            <w:r>
              <w:rPr>
                <w:rFonts w:hint="eastAsia" w:ascii="宋体" w:hAnsi="宋体" w:cs="宋体"/>
                <w:kern w:val="0"/>
                <w:szCs w:val="21"/>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widowControl/>
              <w:spacing w:line="300" w:lineRule="exact"/>
              <w:rPr>
                <w:rFonts w:hint="eastAsia" w:ascii="宋体" w:hAnsi="宋体" w:cs="宋体"/>
                <w:kern w:val="0"/>
                <w:szCs w:val="21"/>
              </w:rPr>
            </w:pPr>
            <w:r>
              <w:rPr>
                <w:rFonts w:hint="eastAsia" w:ascii="宋体" w:hAnsi="宋体" w:cs="宋体"/>
                <w:kern w:val="0"/>
                <w:szCs w:val="21"/>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《机电产品国际招标投标实施办法（试行）》（商务部令2014年第1号）第九十八条 中标人有下列行为之一的，依照招标投标法、招标投标法实施条例的有关规定处罚： （一）无正当理由不与招标人订立合同的，或者在签订合同时向招标人提出附加条件的； （二）不按照招标文件要求提交履约保证金的； （三）不履行与招标人订立的合同的。有前款所列行为的投标人不得参与该项目的重新招标。</w:t>
            </w:r>
          </w:p>
        </w:tc>
        <w:tc>
          <w:tcPr>
            <w:tcW w:w="653"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中标人无正当理由不与招标人订立合同，在签订合同时向招标人提出附加条件，或者不按照招标文件要求提交履约保证金。</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取消中标资格，投标保证金不予退还。对依法必须进行招标的项目的中标人，由有关行政监督部门责令改正，可以处中标项目金额10‰以下的罚款。不得参与该项目的重新招标。</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456" w:type="dxa"/>
            <w:vMerge w:val="continue"/>
            <w:shd w:val="clear" w:color="auto" w:fill="auto"/>
            <w:vAlign w:val="center"/>
          </w:tcPr>
          <w:p>
            <w:pPr>
              <w:widowControl/>
              <w:spacing w:line="300" w:lineRule="exact"/>
              <w:jc w:val="left"/>
              <w:rPr>
                <w:rFonts w:ascii="宋体" w:hAnsi="宋体" w:cs="宋体"/>
                <w:kern w:val="0"/>
                <w:szCs w:val="21"/>
              </w:rPr>
            </w:pPr>
          </w:p>
        </w:tc>
        <w:tc>
          <w:tcPr>
            <w:tcW w:w="1326" w:type="dxa"/>
            <w:vMerge w:val="continue"/>
            <w:shd w:val="clear" w:color="auto" w:fill="auto"/>
            <w:vAlign w:val="center"/>
          </w:tcPr>
          <w:p>
            <w:pPr>
              <w:widowControl/>
              <w:spacing w:line="300" w:lineRule="exact"/>
              <w:rPr>
                <w:rFonts w:ascii="宋体" w:hAnsi="宋体" w:cs="宋体"/>
                <w:kern w:val="0"/>
                <w:szCs w:val="21"/>
              </w:rPr>
            </w:pPr>
          </w:p>
        </w:tc>
        <w:tc>
          <w:tcPr>
            <w:tcW w:w="4222" w:type="dxa"/>
            <w:vMerge w:val="continue"/>
            <w:shd w:val="clear" w:color="auto" w:fill="auto"/>
            <w:vAlign w:val="center"/>
          </w:tcPr>
          <w:p>
            <w:pPr>
              <w:widowControl/>
              <w:spacing w:line="300" w:lineRule="exact"/>
              <w:rPr>
                <w:rFonts w:ascii="宋体" w:hAnsi="宋体" w:cs="宋体"/>
                <w:kern w:val="0"/>
                <w:szCs w:val="21"/>
              </w:rPr>
            </w:pPr>
          </w:p>
        </w:tc>
        <w:tc>
          <w:tcPr>
            <w:tcW w:w="653"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中标人将中标项目转让给他人，将中标项目肢解后分别转让给他人，违反招标投标法和本条例规定将中标项目的部分主体、关键性工作分包给他人，或者分包人再次分包。</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转让、分包无效，出转让、分包项目金额5‰以上10‰以下的罚款；有违法所得的，并处没收违法所得；可以责令停业整顿；情节严重的，由工商行政管理机关吊销营业执照。不得参与该项目的重新招标。</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atLeast"/>
          <w:jc w:val="center"/>
        </w:trPr>
        <w:tc>
          <w:tcPr>
            <w:tcW w:w="456" w:type="dxa"/>
            <w:vMerge w:val="continue"/>
            <w:shd w:val="clear" w:color="auto" w:fill="auto"/>
            <w:vAlign w:val="center"/>
          </w:tcPr>
          <w:p>
            <w:pPr>
              <w:widowControl/>
              <w:spacing w:line="300" w:lineRule="exact"/>
              <w:jc w:val="left"/>
              <w:rPr>
                <w:rFonts w:ascii="宋体" w:hAnsi="宋体" w:cs="宋体"/>
                <w:kern w:val="0"/>
                <w:szCs w:val="21"/>
              </w:rPr>
            </w:pPr>
          </w:p>
        </w:tc>
        <w:tc>
          <w:tcPr>
            <w:tcW w:w="1326" w:type="dxa"/>
            <w:vMerge w:val="continue"/>
            <w:shd w:val="clear" w:color="auto" w:fill="auto"/>
            <w:vAlign w:val="center"/>
          </w:tcPr>
          <w:p>
            <w:pPr>
              <w:widowControl/>
              <w:spacing w:line="300" w:lineRule="exact"/>
              <w:rPr>
                <w:rFonts w:ascii="宋体" w:hAnsi="宋体" w:cs="宋体"/>
                <w:kern w:val="0"/>
                <w:szCs w:val="21"/>
              </w:rPr>
            </w:pPr>
          </w:p>
        </w:tc>
        <w:tc>
          <w:tcPr>
            <w:tcW w:w="4222" w:type="dxa"/>
            <w:vMerge w:val="continue"/>
            <w:shd w:val="clear" w:color="auto" w:fill="auto"/>
            <w:vAlign w:val="center"/>
          </w:tcPr>
          <w:p>
            <w:pPr>
              <w:widowControl/>
              <w:spacing w:line="300" w:lineRule="exact"/>
              <w:rPr>
                <w:rFonts w:ascii="宋体" w:hAnsi="宋体" w:cs="宋体"/>
                <w:kern w:val="0"/>
                <w:szCs w:val="21"/>
              </w:rPr>
            </w:pPr>
          </w:p>
        </w:tc>
        <w:tc>
          <w:tcPr>
            <w:tcW w:w="653"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中标人不履行与招标人订立合同。</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履约保证金不予退回，给招标人造成损失的承担赔偿责任。</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456" w:type="dxa"/>
            <w:vMerge w:val="continue"/>
            <w:shd w:val="clear" w:color="auto" w:fill="auto"/>
            <w:vAlign w:val="center"/>
          </w:tcPr>
          <w:p>
            <w:pPr>
              <w:widowControl/>
              <w:spacing w:line="300" w:lineRule="exact"/>
              <w:jc w:val="left"/>
              <w:rPr>
                <w:rFonts w:ascii="宋体" w:hAnsi="宋体" w:cs="宋体"/>
                <w:kern w:val="0"/>
                <w:szCs w:val="21"/>
              </w:rPr>
            </w:pPr>
          </w:p>
        </w:tc>
        <w:tc>
          <w:tcPr>
            <w:tcW w:w="1326" w:type="dxa"/>
            <w:vMerge w:val="continue"/>
            <w:shd w:val="clear" w:color="auto" w:fill="auto"/>
            <w:vAlign w:val="center"/>
          </w:tcPr>
          <w:p>
            <w:pPr>
              <w:widowControl/>
              <w:spacing w:line="300" w:lineRule="exact"/>
              <w:rPr>
                <w:rFonts w:ascii="宋体" w:hAnsi="宋体" w:cs="宋体"/>
                <w:kern w:val="0"/>
                <w:szCs w:val="21"/>
              </w:rPr>
            </w:pPr>
          </w:p>
        </w:tc>
        <w:tc>
          <w:tcPr>
            <w:tcW w:w="4222" w:type="dxa"/>
            <w:vMerge w:val="continue"/>
            <w:shd w:val="clear" w:color="auto" w:fill="auto"/>
            <w:vAlign w:val="center"/>
          </w:tcPr>
          <w:p>
            <w:pPr>
              <w:widowControl/>
              <w:spacing w:line="300" w:lineRule="exact"/>
              <w:rPr>
                <w:rFonts w:ascii="宋体" w:hAnsi="宋体" w:cs="宋体"/>
                <w:kern w:val="0"/>
                <w:szCs w:val="21"/>
              </w:rPr>
            </w:pPr>
          </w:p>
        </w:tc>
        <w:tc>
          <w:tcPr>
            <w:tcW w:w="653"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中标人不按照与招标人订立的合同履行义务情节严重的。</w:t>
            </w:r>
          </w:p>
        </w:tc>
        <w:tc>
          <w:tcPr>
            <w:tcW w:w="3175" w:type="dxa"/>
            <w:shd w:val="clear" w:color="auto" w:fill="FFFFFF"/>
            <w:vAlign w:val="center"/>
          </w:tcPr>
          <w:p>
            <w:pPr>
              <w:widowControl/>
              <w:spacing w:line="300" w:lineRule="exact"/>
              <w:jc w:val="left"/>
              <w:rPr>
                <w:rFonts w:ascii="宋体" w:hAnsi="宋体" w:cs="宋体"/>
                <w:kern w:val="0"/>
                <w:szCs w:val="21"/>
              </w:rPr>
            </w:pPr>
            <w:r>
              <w:rPr>
                <w:rFonts w:hint="eastAsia" w:ascii="宋体" w:hAnsi="宋体" w:cs="宋体"/>
                <w:kern w:val="0"/>
                <w:szCs w:val="21"/>
              </w:rPr>
              <w:t>取消其2年至5年内参加依法必须进行招标的项目投标资格并予以公告，直至由工商行政管理机关吊销营业执照。</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3</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机电产品招标机构有违招标投标法、招标</w:t>
            </w:r>
            <w:r>
              <w:rPr>
                <w:rFonts w:hint="eastAsia" w:ascii="宋体" w:hAnsi="宋体" w:cs="宋体"/>
                <w:kern w:val="0"/>
                <w:szCs w:val="21"/>
                <w:lang w:eastAsia="zh-CN"/>
              </w:rPr>
              <w:t>投标法</w:t>
            </w:r>
            <w:r>
              <w:rPr>
                <w:rFonts w:hint="eastAsia" w:ascii="宋体" w:hAnsi="宋体" w:cs="宋体"/>
                <w:kern w:val="0"/>
                <w:szCs w:val="21"/>
              </w:rPr>
              <w:t>实施条</w:t>
            </w:r>
            <w:r>
              <w:rPr>
                <w:rFonts w:hint="eastAsia" w:ascii="宋体" w:hAnsi="宋体" w:cs="宋体"/>
                <w:kern w:val="0"/>
                <w:szCs w:val="21"/>
                <w:lang w:eastAsia="zh-CN"/>
              </w:rPr>
              <w:t>例</w:t>
            </w:r>
            <w:r>
              <w:rPr>
                <w:rFonts w:hint="eastAsia" w:ascii="宋体" w:hAnsi="宋体" w:cs="宋体"/>
                <w:kern w:val="0"/>
                <w:szCs w:val="21"/>
              </w:rPr>
              <w:t>及</w:t>
            </w:r>
            <w:r>
              <w:rPr>
                <w:rFonts w:hint="eastAsia" w:ascii="宋体" w:hAnsi="宋体" w:cs="宋体"/>
                <w:kern w:val="0"/>
                <w:szCs w:val="21"/>
                <w:lang w:eastAsia="zh-CN"/>
              </w:rPr>
              <w:t>有</w:t>
            </w:r>
            <w:r>
              <w:rPr>
                <w:rFonts w:hint="eastAsia" w:ascii="宋体" w:hAnsi="宋体" w:cs="宋体"/>
                <w:kern w:val="0"/>
                <w:szCs w:val="21"/>
              </w:rPr>
              <w:t>违公平，违规操作相关行为的处罚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rPr>
              <w:t>1、《中华人民共和国招标投标法》第五十条</w:t>
            </w:r>
            <w:r>
              <w:rPr>
                <w:rFonts w:hint="eastAsia" w:ascii="宋体" w:hAnsi="宋体" w:cs="宋体"/>
                <w:kern w:val="0"/>
                <w:szCs w:val="21"/>
                <w:lang w:val="en-US" w:eastAsia="zh-CN"/>
              </w:rPr>
              <w:t xml:space="preserve"> </w:t>
            </w:r>
            <w:r>
              <w:rPr>
                <w:rFonts w:hint="eastAsia" w:ascii="宋体" w:hAnsi="宋体" w:cs="宋体"/>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widowControl/>
              <w:spacing w:line="300" w:lineRule="exact"/>
              <w:rPr>
                <w:rFonts w:hint="eastAsia" w:ascii="宋体" w:hAnsi="宋体" w:cs="宋体"/>
                <w:kern w:val="0"/>
                <w:szCs w:val="21"/>
              </w:rPr>
            </w:pPr>
            <w:r>
              <w:rPr>
                <w:rFonts w:hint="eastAsia" w:ascii="宋体" w:hAnsi="宋体" w:cs="宋体"/>
                <w:kern w:val="0"/>
                <w:szCs w:val="21"/>
              </w:rPr>
              <w:t>前款所列行为影响中标结果的，中标无效。</w:t>
            </w:r>
          </w:p>
          <w:p>
            <w:pPr>
              <w:widowControl/>
              <w:spacing w:line="300" w:lineRule="exact"/>
              <w:rPr>
                <w:rFonts w:hint="eastAsia" w:ascii="宋体" w:hAnsi="宋体" w:cs="宋体"/>
                <w:kern w:val="0"/>
                <w:szCs w:val="21"/>
                <w:lang w:val="en-US" w:eastAsia="zh-CN"/>
              </w:rPr>
            </w:pPr>
            <w:r>
              <w:rPr>
                <w:rFonts w:hint="eastAsia" w:ascii="宋体" w:hAnsi="宋体" w:cs="宋体"/>
                <w:kern w:val="0"/>
                <w:szCs w:val="21"/>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widowControl/>
              <w:spacing w:line="300" w:lineRule="exact"/>
              <w:rPr>
                <w:rFonts w:hint="eastAsia"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《机电产品国际招标投标实施办法（试行）》（商务部令2014年第1号）第九十九条 招标机构有下列行为之一的，依照招标投标法、招标投标法实施条例的有关规定处罚： （一）与招标人、投标人串通损害国家利益、社会公共利益或者他人合法权益的；（二）在所代理的招标项目中投标、代理投标或者向该项目投标人提供咨询的；（三）参加受托编制标底项目的投标或者为该项目的投标人编制投标文件、提供咨询的；（四）泄漏应当保密的与招标投标活动有关的情况和资料的。</w:t>
            </w:r>
          </w:p>
          <w:p>
            <w:pPr>
              <w:widowControl/>
              <w:spacing w:line="300" w:lineRule="exact"/>
              <w:rPr>
                <w:rFonts w:ascii="宋体" w:hAnsi="宋体" w:cs="宋体"/>
                <w:kern w:val="0"/>
                <w:szCs w:val="21"/>
              </w:rPr>
            </w:pPr>
            <w:r>
              <w:rPr>
                <w:rFonts w:hint="eastAsia" w:ascii="宋体" w:hAnsi="宋体" w:cs="宋体"/>
                <w:kern w:val="0"/>
                <w:szCs w:val="21"/>
              </w:rPr>
              <w:t>第一百条</w:t>
            </w:r>
            <w:r>
              <w:rPr>
                <w:rFonts w:hint="eastAsia" w:ascii="宋体" w:hAnsi="宋体" w:cs="宋体"/>
                <w:kern w:val="0"/>
                <w:szCs w:val="21"/>
                <w:lang w:val="en-US" w:eastAsia="zh-CN"/>
              </w:rPr>
              <w:t xml:space="preserve"> </w:t>
            </w:r>
            <w:r>
              <w:rPr>
                <w:rFonts w:hint="eastAsia" w:ascii="宋体" w:hAnsi="宋体" w:cs="宋体"/>
                <w:kern w:val="0"/>
                <w:szCs w:val="21"/>
              </w:rPr>
              <w:t xml:space="preserve"> 招标机构有下列行为之一的，给予警告，并处3万元以下罚款；该行为影响到整个招标公正性的，当次招标无效：（一）与招标人、投标人相互串通、搞虚假招标投标的；（二）在进行机电产品国际招标机构登记时填写虚假信息或提供虚假证明材料的；（三）无故废弃随机抽取的评审专家的；（四）不按照规定及时向主管部门报送材料或者向主管部门提供虚假材料的；（五）未在规定的时间内将招标投标情况及其相关数据上传招标网，或者在招标网上发布、公示或存档的内容与招标公告、招标文件、投标文件、评标报告等相应书面内容存在实质性不符的；（六）不按照本办法规定对异议作出答复的，或者在投诉处理的过程中未按照主管部门要求予以配合的； （七）因招标机构的过失，投诉处理结果为招标无效或中标无效，6个月内累计2次，或一年内累计3次的；（八）不按照本办法规定发出中标通知书或者擅自变更中标结果的；（九）其他违反招标投标法、招标投标法实施条例和本办法的行为。</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（一）与招标人、投标人相互串通、搞虚假招标投标的； （二）在进行机电产品国际招标机构登记时填写虚假信息或提供虚假证明材料的； （三）无故废弃随机抽取的评审专家的； （四）不按照规定及时向主管部门报送材料或者向主管部门提供虚假材料的； （五）未在规定的时间内将招标投标情况及其相关数据上传招标网，或者在招标网上发布、公示或存档的内容与招标公告、招标文件、投标文件、评标报告等相应书面内容存在实质性不符的； （六）不按照本办法规定对异议作出答复的，或者在投诉处理的过程中未按照主管部门要求予以配合的； （七）因招标机构的过失，投诉处理结果为招标无效或中标无效，6个月内累计2次，或一年内累计3次的； （八）不按照本办法规定发出中标通知书或者擅自变更中标结果的； （九）其他违反招标投标法、招标投标法实施条例和本办法的行为。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给予警告，并处3万元以下罚款；该行为影响到整个招标公正性的，当次招标无效。</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泄露应当保密的与招标投标活动有关的情况和资料的，或者与招标人、投标人串通损害国家利益、社会公共利益或者他人合法权益。</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处5万元以上10万元以下罚款，对单位直接负责的主管人员和其他直接责任人员处单位罚款数额5％以上10%以下的罚款；有违法所得的，并处没收违法所得。</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泄露应当保密的与招标投标活动有关的情况和资料的，或者与招标人、投标人串通损害国家利益、社会公共利益或者他人合法权益，情节较重的。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10万元以上15万元以下罚款，对单位直接负责的主管人员和其他直接责任人员处单位罚款数额5％以上10%以下的罚款；有违法所得的，并处没收违法所得；暂停直至取消招标代理资格；构成犯罪的，依法追究刑事责任。给他人造成损失的，依法承担赔偿责任。影响中标结果的，中标无效。</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泄露应当保密的与招标投标活动有关的情况和资料的，或者与招标人、投标人串通损害国家利益、社会公共利益或者他人合法权益，情节严重的。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处15万元以上20万元以下罚款，对单位直接负责的主管人员和其他直接责任人员处单位罚款数额5％以上10%以下的罚款；有违法所得的，并处没收违法所得；暂停直至取消招标代理资格；构成犯罪的，依法追究刑事责任。给他人造成损失的，依法承担赔偿责任。影响中标结果的，中标无效。</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特别严重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泄露应当保密的与招标投标活动有关的情况和资料的，或者与招标人、投标人串通损害国家利益、社会公共利益或者他人合法权益，情节特别严重的。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处20万元以上25万元以下罚款，对单位直接负责的主管人员和其他直接责任人员处单位罚款数额5％以上10%以下的罚款；有违法所得的，并处没收违法所得；暂停直至取消招标代理资格；构成</w:t>
            </w:r>
            <w:r>
              <w:rPr>
                <w:rFonts w:hint="eastAsia" w:ascii="宋体" w:hAnsi="宋体" w:cs="宋体"/>
                <w:spacing w:val="-6"/>
                <w:kern w:val="0"/>
                <w:szCs w:val="21"/>
              </w:rPr>
              <w:t>犯罪的，依法追究刑事责任。给他人造成损失的，依法承担赔偿责任。影响中标结果的，中标无效。</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6"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44</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机电产品投标人在投标过程中违规行为的处罚</w:t>
            </w:r>
          </w:p>
        </w:tc>
        <w:tc>
          <w:tcPr>
            <w:tcW w:w="4222" w:type="dxa"/>
            <w:vMerge w:val="restart"/>
            <w:vAlign w:val="center"/>
          </w:tcPr>
          <w:p>
            <w:pPr>
              <w:widowControl/>
              <w:numPr>
                <w:ilvl w:val="0"/>
                <w:numId w:val="2"/>
              </w:numPr>
              <w:spacing w:line="300" w:lineRule="exact"/>
              <w:rPr>
                <w:rFonts w:hint="eastAsia" w:ascii="宋体" w:hAnsi="宋体" w:cs="宋体"/>
                <w:kern w:val="0"/>
                <w:szCs w:val="21"/>
              </w:rPr>
            </w:pPr>
            <w:r>
              <w:rPr>
                <w:rFonts w:hint="eastAsia" w:ascii="宋体" w:hAnsi="宋体" w:cs="宋体"/>
                <w:kern w:val="0"/>
                <w:szCs w:val="21"/>
              </w:rPr>
              <w:t>《中华人民共和国招标投标法》第五十三条</w:t>
            </w:r>
            <w:r>
              <w:rPr>
                <w:rFonts w:hint="eastAsia" w:ascii="宋体" w:hAnsi="宋体" w:cs="宋体"/>
                <w:kern w:val="0"/>
                <w:szCs w:val="21"/>
                <w:lang w:val="en-US" w:eastAsia="zh-CN"/>
              </w:rPr>
              <w:t xml:space="preserve"> </w:t>
            </w:r>
            <w:r>
              <w:rPr>
                <w:rFonts w:hint="eastAsia" w:ascii="宋体" w:hAnsi="宋体" w:cs="宋体"/>
                <w:kern w:val="0"/>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300" w:lineRule="exact"/>
              <w:rPr>
                <w:rFonts w:hint="eastAsia" w:ascii="宋体" w:hAnsi="宋体" w:cs="宋体"/>
                <w:kern w:val="0"/>
                <w:szCs w:val="21"/>
              </w:rPr>
            </w:pPr>
            <w:r>
              <w:rPr>
                <w:rFonts w:hint="eastAsia" w:ascii="宋体" w:hAnsi="宋体" w:cs="宋体"/>
                <w:kern w:val="0"/>
                <w:szCs w:val="21"/>
              </w:rPr>
              <w:t>第五十四条</w:t>
            </w:r>
            <w:r>
              <w:rPr>
                <w:rFonts w:hint="eastAsia" w:ascii="宋体" w:hAnsi="宋体" w:cs="宋体"/>
                <w:kern w:val="0"/>
                <w:szCs w:val="21"/>
                <w:lang w:val="en-US" w:eastAsia="zh-CN"/>
              </w:rPr>
              <w:t xml:space="preserve"> </w:t>
            </w:r>
            <w:r>
              <w:rPr>
                <w:rFonts w:hint="eastAsia" w:ascii="宋体" w:hAnsi="宋体" w:cs="宋体"/>
                <w:kern w:val="0"/>
                <w:szCs w:val="21"/>
              </w:rPr>
              <w:t>投标人以他人名义投标或者以其他方式弄虚作假，骗取中标的，中标无效，给招标人造成损失的，依法承担赔偿责任；构成犯罪的，依法追究刑事责任。</w:t>
            </w:r>
          </w:p>
          <w:p>
            <w:pPr>
              <w:widowControl/>
              <w:spacing w:line="300" w:lineRule="exact"/>
              <w:rPr>
                <w:rFonts w:hint="eastAsia" w:ascii="宋体" w:hAnsi="宋体" w:cs="宋体"/>
                <w:kern w:val="0"/>
                <w:szCs w:val="21"/>
              </w:rPr>
            </w:pPr>
            <w:r>
              <w:rPr>
                <w:rFonts w:hint="eastAsia" w:ascii="宋体" w:hAnsi="宋体" w:cs="宋体"/>
                <w:kern w:val="0"/>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numPr>
                <w:ilvl w:val="0"/>
                <w:numId w:val="2"/>
              </w:numPr>
              <w:spacing w:line="300" w:lineRule="exact"/>
              <w:rPr>
                <w:rFonts w:hint="eastAsia" w:ascii="宋体" w:hAnsi="宋体" w:cs="宋体"/>
                <w:kern w:val="0"/>
                <w:szCs w:val="21"/>
              </w:rPr>
            </w:pPr>
            <w:r>
              <w:rPr>
                <w:rFonts w:hint="eastAsia" w:ascii="宋体" w:hAnsi="宋体" w:cs="宋体"/>
                <w:kern w:val="0"/>
                <w:szCs w:val="21"/>
              </w:rPr>
              <w:t xml:space="preserve">《中华人民共和国招标投标法实施条例》第六十八条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 </w:t>
            </w:r>
          </w:p>
          <w:p>
            <w:pPr>
              <w:widowControl/>
              <w:numPr>
                <w:ilvl w:val="-1"/>
                <w:numId w:val="0"/>
              </w:numPr>
              <w:spacing w:line="300" w:lineRule="exact"/>
              <w:rPr>
                <w:rFonts w:hint="eastAsia" w:ascii="宋体" w:hAnsi="宋体" w:cs="宋体"/>
                <w:kern w:val="0"/>
                <w:szCs w:val="21"/>
              </w:rPr>
            </w:pPr>
            <w:r>
              <w:rPr>
                <w:rFonts w:hint="eastAsia" w:ascii="宋体" w:hAnsi="宋体" w:cs="宋体"/>
                <w:kern w:val="0"/>
                <w:szCs w:val="21"/>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w:t>
            </w:r>
          </w:p>
          <w:p>
            <w:pPr>
              <w:widowControl/>
              <w:numPr>
                <w:ilvl w:val="-1"/>
                <w:numId w:val="0"/>
              </w:numPr>
              <w:spacing w:line="300" w:lineRule="exact"/>
              <w:rPr>
                <w:rFonts w:hint="eastAsia" w:ascii="宋体" w:hAnsi="宋体" w:cs="宋体"/>
                <w:kern w:val="0"/>
                <w:szCs w:val="21"/>
                <w:lang w:val="en-US" w:eastAsia="zh-CN"/>
              </w:rPr>
            </w:pPr>
            <w:r>
              <w:rPr>
                <w:rFonts w:hint="eastAsia" w:ascii="宋体" w:hAnsi="宋体" w:cs="宋体"/>
                <w:kern w:val="0"/>
                <w:szCs w:val="21"/>
              </w:rPr>
              <w:t>投标人自本条第二款规定的处罚执行期限届满之日起3年内又有该款所列违法行为之一的，或者弄虚作假骗取中标情节特别严重的，由工商行政管理机关吊销营业执照。</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《机电产品国际招标投标实施办法（试行）》（商务部令2014年第1号）第九十七条 投标人有下列行为之一的，当次投标无效，并给予警告，并处3万元以下罚款：（一）虚假招标投标的；（二）以不正当手段干扰招标、评标工作的；（三）投标文件及澄清资料与事实不符，弄虚作假的；（四）在投诉处理过程中，提供虚假证明材料的；（五）中标通知书发出之前与招标人签订合同的；（六）中标的投标人不按照其投标文件和招标文件与招标人签订合同的或提供的产品不符合投标文件的；（七）其他违反招标投标法、招标投标法实施条例和本办法的行为。有前款所列行为的投标人不得参与该项目的重新招标。</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投标人有下列行为之一：（一）虚假招标投标的；（二）以不正当手段干扰招标、评标工作的； （三）投标文件及澄清资料与事实不符，弄虚作假的； （四）在投诉处理过程中，提供虚假证明材料的； （五）中标通知书发出之前与招标人签订合同的； （六）中标的投标人不按照其投标文件和招标文件与招标人签订合同的或提供的产品不符合投标文件的；（七）其他违反招标投标法、招标投标法实施条例和本办法的行为。有前款所列行为的投标人不得参与该项目的重新招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当次投标无效，并给予警告，并处3万元以下罚款。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投标人以他人名义投标或者以其他方式弄虚作假，骗取中标。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无效，给招标人造成损失的，依法承担赔偿责任；构成犯罪的，依法追究刑事责任。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投标人有下列行为：（一）伪造、变造资格、资质证书或者其他许可证件骗取中标；（二）3年内2次以上使用他人名义投标；（三）弄虚作假骗取中标给招标人造成直接经济损失30万元以上；（四）其他弄虚作假骗取中标情节严重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由有关行政监督部门取消其1年至3年内参加依法必须进行招标的项目的投标资格。</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3" w:hRule="atLeast"/>
          <w:jc w:val="center"/>
        </w:trPr>
        <w:tc>
          <w:tcPr>
            <w:tcW w:w="456" w:type="dxa"/>
            <w:vMerge w:val="restart"/>
            <w:vAlign w:val="center"/>
          </w:tcPr>
          <w:p>
            <w:pPr>
              <w:widowControl/>
              <w:spacing w:line="300" w:lineRule="exact"/>
              <w:jc w:val="righ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45</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机电产品投标人串通投标行为的处罚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lang w:eastAsia="zh-CN"/>
              </w:rPr>
              <w:t>1、</w:t>
            </w:r>
            <w:r>
              <w:rPr>
                <w:rFonts w:hint="eastAsia" w:ascii="宋体" w:hAnsi="宋体" w:cs="宋体"/>
                <w:kern w:val="0"/>
                <w:szCs w:val="21"/>
              </w:rPr>
              <w:t>《中华人民共和国招标投标法》第五十三条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它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300" w:lineRule="exact"/>
              <w:rPr>
                <w:rFonts w:hint="eastAsia" w:ascii="宋体" w:hAnsi="宋体" w:cs="宋体"/>
                <w:kern w:val="0"/>
                <w:szCs w:val="21"/>
              </w:rPr>
            </w:pPr>
            <w:r>
              <w:rPr>
                <w:rFonts w:hint="eastAsia" w:ascii="宋体" w:hAnsi="宋体" w:cs="宋体"/>
                <w:kern w:val="0"/>
                <w:szCs w:val="21"/>
                <w:lang w:eastAsia="zh-CN"/>
              </w:rPr>
              <w:t>2</w:t>
            </w:r>
            <w:r>
              <w:rPr>
                <w:rFonts w:hint="eastAsia" w:ascii="宋体" w:hAnsi="宋体" w:cs="宋体"/>
                <w:kern w:val="0"/>
                <w:szCs w:val="21"/>
              </w:rPr>
              <w:t xml:space="preserve">、《中华人民共和国招标投标法实施条例》第六十七条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 </w:t>
            </w:r>
          </w:p>
          <w:p>
            <w:pPr>
              <w:widowControl/>
              <w:spacing w:line="300" w:lineRule="exact"/>
              <w:rPr>
                <w:rFonts w:hint="eastAsia" w:ascii="宋体" w:hAnsi="宋体" w:cs="宋体"/>
                <w:kern w:val="0"/>
                <w:szCs w:val="21"/>
              </w:rPr>
            </w:pPr>
            <w:r>
              <w:rPr>
                <w:rFonts w:hint="eastAsia" w:ascii="宋体" w:hAnsi="宋体" w:cs="宋体"/>
                <w:kern w:val="0"/>
                <w:szCs w:val="21"/>
              </w:rPr>
              <w:t xml:space="preserve">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 </w:t>
            </w:r>
          </w:p>
          <w:p>
            <w:pPr>
              <w:widowControl/>
              <w:spacing w:line="300" w:lineRule="exact"/>
              <w:rPr>
                <w:rFonts w:hint="eastAsia" w:ascii="宋体" w:hAnsi="宋体" w:cs="宋体"/>
                <w:kern w:val="0"/>
                <w:szCs w:val="21"/>
                <w:lang w:val="en-US" w:eastAsia="zh-CN"/>
              </w:rPr>
            </w:pPr>
            <w:r>
              <w:rPr>
                <w:rFonts w:hint="eastAsia" w:ascii="宋体" w:hAnsi="宋体" w:cs="宋体"/>
                <w:kern w:val="0"/>
                <w:szCs w:val="21"/>
              </w:rPr>
              <w:t>投标人自本条第二款规定的处罚执行期限届满之日起3年内又有该款所列违法行为之一的，或者串通投标、以行贿谋取中标情节特别严重的，由工商行政管理机关吊销营业执照。</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《机电产品国际招标投标实施办法（试行）》（商务部令2014年第1号）第九十六条 投标人有下列行为之一的，依照招标投标法、招标投标法实施条例的有关规定处罚：（一）与其他投标人或者与招标人相互串通投标的；（二）以向招标人或者评标委员会成员行贿的手段谋取中标的；（三）以他人名义投标或者以其他方式弄虚作假，骗取中标的；（四）捏造事实、伪造材料或者以非法手段取得证明材料进行投诉的。有前款所列行为的投标人不得参与该项目的重新招标。</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投标人相互串通投标或者与招标人串通投标，投标人以向招标人或者评标委员会成员行贿的手段谋取中标。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中标无效，处中标项目金额5‰以上10‰以下的罚款，对单位直接负责的主管人员和其他直接责任人员处单位罚款数额5%以上10%以下的罚款；有违法所得的，并处没收违法所得。</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投标人有下列行为：（一）以行贿谋取中标；（二）3年内2次以上串通投标；（三）串通投标行为损害招标人、其他投标人或者国家、集体、公民的合法权益，造成直接经济损失30万元以上；（四）其他串通投标情节严重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取消1年至2年内参加依法必须进行招标的项目的投标资格并予以公告。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456" w:type="dxa"/>
            <w:vMerge w:val="restart"/>
            <w:vAlign w:val="center"/>
          </w:tcPr>
          <w:p>
            <w:pPr>
              <w:widowControl/>
              <w:spacing w:line="300" w:lineRule="exact"/>
              <w:jc w:val="righ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46</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机电产品招标人在招投标之前和之后</w:t>
            </w:r>
            <w:r>
              <w:rPr>
                <w:rFonts w:hint="eastAsia" w:ascii="宋体" w:hAnsi="宋体" w:cs="宋体"/>
                <w:kern w:val="0"/>
                <w:szCs w:val="21"/>
                <w:lang w:eastAsia="zh-CN"/>
              </w:rPr>
              <w:t>有</w:t>
            </w:r>
            <w:r>
              <w:rPr>
                <w:rFonts w:hint="eastAsia" w:ascii="宋体" w:hAnsi="宋体" w:cs="宋体"/>
                <w:kern w:val="0"/>
                <w:szCs w:val="21"/>
              </w:rPr>
              <w:t>违规操作相关行为的处罚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《机电产品国际招标投标实施办法（试行）》（商务部令2014年第1号）第九十五条 招标人有下列行为之一的，给予警告，并处3万元以下罚款；该行为影响到评标结果的公正性的，当次招标无效：（一）与投标人相互串通、虚假招标投标的；（二）以不正当手段干扰招标投标活动的；（三）不履行与中标人订立的合同的；（四）除本办法第九十四条第十二项所列行为外，其他泄漏应当保密的与招标投标活动有关的情况、材料或信息的；（五）对主管部门的投诉处理决定拒不执行的；（六）其他违反招标投标法、招标投标法实施条例和本办法的行为。</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招标人有下列行为之一：（一）与投标人相互串通、虚假招标投标的； （二）以不正当手段干扰招标投标活动的； （三）不履行与中标人订立的合同的； （四）除本办法第九十四条第十二项所列行为外，其他泄漏应当保密的与招标投标活动有关的情况、材料或信息的； （五）对主管部门的投诉处理决定拒不执行的； （六）其他违反招标投标法、招标投标法实施条例和本办法的行为。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给予警告，并处3万元以下罚款；该行为影响到评标结果的公正性的，当次招标无效。</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招标人有下列行为之一影响到评标结果公正性的：（一）与投标人相互串通、虚假招标投标的； （二）以不正当手段干扰招标投标活动的； （三）不履行与中标人订立的合同的； （四）除本办法第九十四条第十二项所列行为外，其他泄漏应当保密的与招标投标活动有关的情况、材料或信息的； （五）对主管部门的投诉处理决定拒不执行的； （六）其他违反招标投标法、招标投标法实施条例和本办法的行为。</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当次招标无效，并处3万元以下罚款。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56" w:type="dxa"/>
            <w:vMerge w:val="restart"/>
            <w:vAlign w:val="center"/>
          </w:tcPr>
          <w:p>
            <w:pPr>
              <w:widowControl/>
              <w:spacing w:line="300" w:lineRule="exact"/>
              <w:jc w:val="righ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47</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机电产品招标人在招投标过程中有违公平，违规操作相关行为的处罚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300" w:lineRule="exact"/>
              <w:rPr>
                <w:rFonts w:hint="eastAsia" w:ascii="宋体" w:hAnsi="宋体" w:cs="宋体"/>
                <w:kern w:val="0"/>
                <w:szCs w:val="21"/>
              </w:rPr>
            </w:pPr>
            <w:r>
              <w:rPr>
                <w:rFonts w:hint="eastAsia" w:ascii="宋体" w:hAnsi="宋体" w:cs="宋体"/>
                <w:kern w:val="0"/>
                <w:szCs w:val="21"/>
              </w:rPr>
              <w:t xml:space="preserve">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w:t>
            </w:r>
          </w:p>
          <w:p>
            <w:pPr>
              <w:widowControl/>
              <w:spacing w:line="300" w:lineRule="exact"/>
              <w:rPr>
                <w:rFonts w:hint="eastAsia" w:ascii="宋体" w:hAnsi="宋体" w:cs="宋体"/>
                <w:kern w:val="0"/>
                <w:szCs w:val="21"/>
              </w:rPr>
            </w:pPr>
            <w:r>
              <w:rPr>
                <w:rFonts w:hint="eastAsia" w:ascii="宋体" w:hAnsi="宋体" w:cs="宋体"/>
                <w:kern w:val="0"/>
                <w:szCs w:val="21"/>
              </w:rPr>
              <w:t>前款所列行为影响中标结果的，中标无效。</w:t>
            </w:r>
          </w:p>
          <w:p>
            <w:pPr>
              <w:widowControl/>
              <w:spacing w:line="300" w:lineRule="exact"/>
              <w:rPr>
                <w:rFonts w:hint="eastAsia" w:ascii="宋体" w:hAnsi="宋体" w:cs="宋体"/>
                <w:kern w:val="0"/>
                <w:szCs w:val="21"/>
              </w:rPr>
            </w:pPr>
            <w:r>
              <w:rPr>
                <w:rFonts w:hint="eastAsia" w:ascii="宋体" w:hAnsi="宋体" w:cs="宋体"/>
                <w:kern w:val="0"/>
                <w:szCs w:val="21"/>
              </w:rPr>
              <w:t xml:space="preserve">第五十五条 依法必须进行招标的项目，招标人违反本法规定，与投标人就投标价格、投标方案等实质性内容进行谈判的，给予警告，对单位直接负责的主管人员和其他直接责任人员依法给予处分。 </w:t>
            </w:r>
          </w:p>
          <w:p>
            <w:pPr>
              <w:widowControl/>
              <w:spacing w:line="300" w:lineRule="exact"/>
              <w:rPr>
                <w:rFonts w:hint="eastAsia" w:ascii="宋体" w:hAnsi="宋体" w:cs="宋体"/>
                <w:kern w:val="0"/>
                <w:szCs w:val="21"/>
              </w:rPr>
            </w:pPr>
            <w:r>
              <w:rPr>
                <w:rFonts w:hint="eastAsia" w:ascii="宋体" w:hAnsi="宋体" w:cs="宋体"/>
                <w:kern w:val="0"/>
                <w:szCs w:val="21"/>
              </w:rPr>
              <w:t>前款所列行为影响中标结果的，中标无效。</w:t>
            </w:r>
          </w:p>
          <w:p>
            <w:pPr>
              <w:widowControl/>
              <w:numPr>
                <w:ilvl w:val="0"/>
                <w:numId w:val="3"/>
              </w:numPr>
              <w:spacing w:line="300" w:lineRule="exact"/>
              <w:rPr>
                <w:rFonts w:hint="eastAsia" w:ascii="宋体" w:hAnsi="宋体" w:cs="宋体"/>
                <w:kern w:val="0"/>
                <w:szCs w:val="21"/>
              </w:rPr>
            </w:pPr>
            <w:r>
              <w:rPr>
                <w:rFonts w:hint="eastAsia" w:ascii="宋体" w:hAnsi="宋体" w:cs="宋体"/>
                <w:kern w:val="0"/>
                <w:szCs w:val="21"/>
              </w:rPr>
              <w:t>《中华人民共和国招标投标法实施条例》第六十三条</w:t>
            </w:r>
            <w:r>
              <w:rPr>
                <w:rFonts w:hint="eastAsia" w:ascii="宋体" w:hAnsi="宋体" w:cs="宋体"/>
                <w:kern w:val="0"/>
                <w:szCs w:val="21"/>
                <w:lang w:val="en-US" w:eastAsia="zh-CN"/>
              </w:rPr>
              <w:t xml:space="preserve"> </w:t>
            </w:r>
            <w:r>
              <w:rPr>
                <w:rFonts w:hint="eastAsia" w:ascii="宋体" w:hAnsi="宋体" w:cs="宋体"/>
                <w:kern w:val="0"/>
                <w:szCs w:val="21"/>
              </w:rPr>
              <w:t>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w:t>
            </w:r>
          </w:p>
          <w:p>
            <w:pPr>
              <w:widowControl/>
              <w:numPr>
                <w:ilvl w:val="-1"/>
                <w:numId w:val="0"/>
              </w:numPr>
              <w:spacing w:line="300" w:lineRule="exact"/>
              <w:rPr>
                <w:rFonts w:hint="eastAsia" w:ascii="宋体" w:hAnsi="宋体" w:cs="宋体"/>
                <w:kern w:val="0"/>
                <w:szCs w:val="21"/>
              </w:rPr>
            </w:pPr>
            <w:r>
              <w:rPr>
                <w:rFonts w:hint="eastAsia" w:ascii="宋体" w:hAnsi="宋体" w:cs="宋体"/>
                <w:kern w:val="0"/>
                <w:szCs w:val="21"/>
              </w:rPr>
              <w:t>依法必须进行招标的项目的招标人不按照规定发布资格预审公告或者招标公告，构成规避招标的，依照招标投标法第四十九条的规定处罚。</w:t>
            </w:r>
          </w:p>
          <w:p>
            <w:pPr>
              <w:widowControl/>
              <w:spacing w:line="300" w:lineRule="exact"/>
              <w:rPr>
                <w:rFonts w:hint="eastAsia" w:ascii="宋体" w:hAnsi="宋体" w:cs="宋体"/>
                <w:kern w:val="0"/>
                <w:szCs w:val="21"/>
              </w:rPr>
            </w:pPr>
            <w:r>
              <w:rPr>
                <w:rFonts w:hint="eastAsia" w:ascii="宋体" w:hAnsi="宋体" w:cs="宋体"/>
                <w:kern w:val="0"/>
                <w:szCs w:val="21"/>
              </w:rPr>
              <w:t xml:space="preserve">第六十四条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 </w:t>
            </w:r>
          </w:p>
          <w:p>
            <w:pPr>
              <w:widowControl/>
              <w:spacing w:line="300" w:lineRule="exact"/>
              <w:rPr>
                <w:rFonts w:hint="eastAsia" w:ascii="宋体" w:hAnsi="宋体" w:cs="宋体"/>
                <w:kern w:val="0"/>
                <w:szCs w:val="21"/>
              </w:rPr>
            </w:pPr>
            <w:r>
              <w:rPr>
                <w:rFonts w:hint="eastAsia" w:ascii="宋体" w:hAnsi="宋体" w:cs="宋体"/>
                <w:kern w:val="0"/>
                <w:szCs w:val="21"/>
              </w:rPr>
              <w:t>招标人有前款第一项、第三项、第四项所列行为之一的，对单位直接负责的主管人员和其他直接责任人员依法给予处分。</w:t>
            </w:r>
          </w:p>
          <w:p>
            <w:pPr>
              <w:widowControl/>
              <w:spacing w:line="300" w:lineRule="exact"/>
              <w:rPr>
                <w:rFonts w:hint="eastAsia" w:ascii="宋体" w:hAnsi="宋体" w:cs="宋体"/>
                <w:kern w:val="0"/>
                <w:szCs w:val="21"/>
              </w:rPr>
            </w:pPr>
            <w:r>
              <w:rPr>
                <w:rFonts w:hint="eastAsia" w:ascii="宋体" w:hAnsi="宋体" w:cs="宋体"/>
                <w:kern w:val="0"/>
                <w:szCs w:val="21"/>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widowControl/>
              <w:spacing w:line="300" w:lineRule="exact"/>
              <w:rPr>
                <w:rFonts w:hint="eastAsia" w:ascii="宋体" w:hAnsi="宋体" w:cs="宋体"/>
                <w:kern w:val="0"/>
                <w:szCs w:val="21"/>
              </w:rPr>
            </w:pPr>
            <w:r>
              <w:rPr>
                <w:rFonts w:hint="eastAsia" w:ascii="宋体" w:hAnsi="宋体" w:cs="宋体"/>
                <w:kern w:val="0"/>
                <w:szCs w:val="21"/>
              </w:rPr>
              <w:t xml:space="preserve">第七十七条 投标人或者其他利害关系人捏造事实、伪造材料或者以非法手段取得证明材料进行投诉，给他人造成损失的，依法承担赔偿责任。 </w:t>
            </w:r>
          </w:p>
          <w:p>
            <w:pPr>
              <w:widowControl/>
              <w:spacing w:line="300" w:lineRule="exact"/>
              <w:rPr>
                <w:rFonts w:hint="eastAsia" w:ascii="宋体" w:hAnsi="宋体" w:cs="宋体"/>
                <w:kern w:val="0"/>
                <w:szCs w:val="21"/>
                <w:lang w:val="en-US" w:eastAsia="zh-CN"/>
              </w:rPr>
            </w:pPr>
            <w:r>
              <w:rPr>
                <w:rFonts w:hint="eastAsia" w:ascii="宋体" w:hAnsi="宋体" w:cs="宋体"/>
                <w:kern w:val="0"/>
                <w:szCs w:val="21"/>
              </w:rPr>
              <w:t>招标人不按照规定对异议作出答复，继续进行招标投标活动的，由有关行政监督部门责令改正，拒不改正或者不能改正并影响中标结果的，依照本条例第八十一条的规定处理。</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 第九十四条 招标人有下列行为之一的，依照招标投标法、招标投标法实施条例的有关规定处罚：（一）依法应当公开招标而采用邀请招标的；（二）以不合理的条件限制、排斥潜在投标人的，对潜在投标人实行歧视待遇的，强制要求投标人组成联合体共同投标的，或者限制投标人之间竞争的；（三）招标文件、资格预审文件的发售、澄清、修改的时限，或者确定的提交资格预审申请文件、投标文件的时限不符合规定的；（四）不按照规定组建评标委员会，或者确定、更换评标委员会成员违反规定的；（五）接受未通过资格预审的单位或者个人参加投标，或者接受应当拒收的投标文件的；（六）违反规定，在确定中标人前与投标人就投标价格、投标方案等实质性内容进行谈判的；（七）不按照规定确定中标人的；（八）不按照规定对异议作出答复，继续进行招标投标活动的；（九）无正当理由不发出中标通知书，或者中标通知书发出后无正当理由改变中标结果的；（十）无正当理由不与中标人订立合同，或者在订立合同时向中标人提出附加条件的；（十一）不按照招标文件和中标人的投标文件与中标人订立合同，或者与中标人订立背离合同实质性内容的协议的；（十二）向他人透露已获取招标文件的潜在投标人的名称、数量或者可能影响公平竞争的有关招标投标的其他情况的，或者泄露标底的。</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依法必须进行招标的项目，招标人违反规定，与投标人就投标价格、投标方案等实质性内容进行谈判。</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给予警告，对单位直接负责的主管人员和其他直接责任人员依法给予处分。</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招标人以不合理的条件限制或者排斥潜在投标人，对潜在投标人实行歧视待遇，强制要求投标人组成联合体共同投标，或者限制投标人之间竞争。（2）招标人不按照规定对异议作出答复，继续进行招标投标活动。</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（1）责令改正，可以处1万元以上5万元以下罚款》。（2）由有关行政监督部门责令改正，拒不改正或者不能改正并影响中标结果的，招标、投标、中标无效。</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招标人有下列情形之一：（一）依法应当公开招标而采取邀请招标；（二）招标文件、资格预审文件的发售、澄清、修改的时限，或者确定的提交资格预审申请文件、投标文件的时限不符合有关规定；（三）接受未通过资格预审的单位或者个人参加投标；（四）接受应当拒收的投标文件。（五）依法必须进行招标的项目的招标人不按照规定组建评标委员会，或者确定、更换评标委员会成员违反规定。</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由有关行政监督部门责令改正，可以处10万元以下罚款。有前款（一）、（三）、（四）、（五）所列行为之一的，对单位直接负责的主管人员和其他直接责任人员依法给予处理。违法确定或者更换的评标委员会成员做出的评审结果无效，依法重新进行评审。</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依法必须进行招标的项目的招标人有下列情形之一：（一）无正当理由不发出中标通知书；（二）不按照规定确定中标人；（三）中标通知书发出后无正当理由改变中标结果；（四）无正当理由不与中标人订立合同；（五）在订立合同时向中标人提出附加条件。</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由有关行政监督部门责令改正，可以处中标金额‰10以下的罚款；给他人造成损失的，依法承担赔偿责任；对单位直接负责的主管人员和其他直接责任人员依法给予处分。</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Merge w:val="restart"/>
            <w:vAlign w:val="center"/>
          </w:tcPr>
          <w:p>
            <w:pPr>
              <w:widowControl/>
              <w:spacing w:line="300" w:lineRule="exact"/>
              <w:jc w:val="left"/>
              <w:rPr>
                <w:rFonts w:ascii="宋体" w:hAnsi="宋体" w:cs="宋体"/>
                <w:kern w:val="0"/>
                <w:szCs w:val="21"/>
              </w:rPr>
            </w:pPr>
            <w:r>
              <w:rPr>
                <w:rFonts w:hint="eastAsia" w:ascii="宋体" w:hAnsi="宋体" w:cs="宋体"/>
                <w:kern w:val="0"/>
                <w:szCs w:val="21"/>
              </w:rPr>
              <w:t>特别严重</w:t>
            </w:r>
          </w:p>
        </w:tc>
        <w:tc>
          <w:tcPr>
            <w:tcW w:w="2988" w:type="dxa"/>
            <w:vMerge w:val="restart"/>
            <w:vAlign w:val="center"/>
          </w:tcPr>
          <w:p>
            <w:pPr>
              <w:widowControl/>
              <w:spacing w:line="300" w:lineRule="exact"/>
              <w:jc w:val="left"/>
              <w:rPr>
                <w:rFonts w:ascii="宋体" w:hAnsi="宋体" w:cs="宋体"/>
                <w:kern w:val="0"/>
                <w:szCs w:val="21"/>
              </w:rPr>
            </w:pPr>
            <w:r>
              <w:rPr>
                <w:rFonts w:hint="eastAsia" w:ascii="宋体" w:hAnsi="宋体" w:cs="宋体"/>
                <w:kern w:val="0"/>
                <w:szCs w:val="21"/>
              </w:rPr>
              <w:t>依法必须进行招标的项目的招标人向他人透露已获取招标文件的潜在投标人的名称、数量或者可能影响公平竞争的有关招标投标的其他情况的，或者泄露标底。</w:t>
            </w:r>
          </w:p>
        </w:tc>
        <w:tc>
          <w:tcPr>
            <w:tcW w:w="3175" w:type="dxa"/>
            <w:vMerge w:val="restart"/>
            <w:vAlign w:val="center"/>
          </w:tcPr>
          <w:p>
            <w:pPr>
              <w:widowControl/>
              <w:spacing w:line="300" w:lineRule="exact"/>
              <w:jc w:val="left"/>
              <w:rPr>
                <w:rFonts w:ascii="宋体" w:hAnsi="宋体" w:cs="宋体"/>
                <w:kern w:val="0"/>
                <w:szCs w:val="21"/>
              </w:rPr>
            </w:pPr>
            <w:r>
              <w:rPr>
                <w:rFonts w:hint="eastAsia" w:ascii="宋体" w:hAnsi="宋体" w:cs="宋体"/>
                <w:kern w:val="0"/>
                <w:szCs w:val="21"/>
              </w:rPr>
              <w:t>给予警告，可以并处1万元以上10万元以下的罚款；对单位直接负责的主管人员和其他直接责任人员依法给予处分；构成犯罪的，依法追究刑事责任。</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Merge w:val="continue"/>
            <w:vAlign w:val="center"/>
          </w:tcPr>
          <w:p>
            <w:pPr>
              <w:widowControl/>
              <w:spacing w:line="300" w:lineRule="exact"/>
              <w:jc w:val="left"/>
              <w:rPr>
                <w:rFonts w:ascii="宋体" w:hAnsi="宋体" w:cs="宋体"/>
                <w:kern w:val="0"/>
                <w:szCs w:val="21"/>
              </w:rPr>
            </w:pPr>
          </w:p>
        </w:tc>
        <w:tc>
          <w:tcPr>
            <w:tcW w:w="2988" w:type="dxa"/>
            <w:vMerge w:val="continue"/>
            <w:vAlign w:val="center"/>
          </w:tcPr>
          <w:p>
            <w:pPr>
              <w:widowControl/>
              <w:spacing w:line="300" w:lineRule="exact"/>
              <w:jc w:val="left"/>
              <w:rPr>
                <w:rFonts w:ascii="宋体" w:hAnsi="宋体" w:cs="宋体"/>
                <w:kern w:val="0"/>
                <w:szCs w:val="21"/>
              </w:rPr>
            </w:pPr>
          </w:p>
        </w:tc>
        <w:tc>
          <w:tcPr>
            <w:tcW w:w="3175" w:type="dxa"/>
            <w:vMerge w:val="continue"/>
            <w:vAlign w:val="center"/>
          </w:tcPr>
          <w:p>
            <w:pPr>
              <w:widowControl/>
              <w:spacing w:line="300" w:lineRule="exact"/>
              <w:jc w:val="left"/>
              <w:rPr>
                <w:rFonts w:ascii="宋体" w:hAnsi="宋体" w:cs="宋体"/>
                <w:kern w:val="0"/>
                <w:szCs w:val="21"/>
              </w:rPr>
            </w:pP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456" w:type="dxa"/>
            <w:vMerge w:val="restart"/>
            <w:vAlign w:val="center"/>
          </w:tcPr>
          <w:p>
            <w:pPr>
              <w:widowControl/>
              <w:spacing w:line="300" w:lineRule="exact"/>
              <w:jc w:val="righ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48</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机电产品招标人违规逃避国际招标行为的处罚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spacing w:line="300" w:lineRule="exact"/>
              <w:rPr>
                <w:rFonts w:hint="eastAsia" w:ascii="宋体" w:hAnsi="宋体" w:cs="宋体"/>
                <w:kern w:val="0"/>
                <w:szCs w:val="21"/>
                <w:lang w:val="en-US" w:eastAsia="zh-CN"/>
              </w:rPr>
            </w:pPr>
            <w:r>
              <w:rPr>
                <w:rFonts w:hint="eastAsia" w:ascii="宋体" w:hAnsi="宋体" w:cs="宋体"/>
                <w:kern w:val="0"/>
                <w:szCs w:val="21"/>
              </w:rPr>
              <w:t>2、《中华人民共和国招标投标法实施条例》第六十三条 依法必须进行招标的项目的招标人不按照规定发布资格预审公告或者招标公告，构成规避招标的，依照招标投标法第四十九条的规定处罚。</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3、 </w:t>
            </w:r>
            <w:r>
              <w:rPr>
                <w:rFonts w:hint="eastAsia" w:ascii="宋体" w:hAnsi="宋体" w:cs="宋体"/>
                <w:kern w:val="0"/>
                <w:szCs w:val="21"/>
              </w:rPr>
              <w:t>《机电产品国际招标投标实施办法（试行）》（商务部令2014年第1号）第九十三条 招标人对依法必须进行招标的项目不招标或化整为零以及以其他任何方式规避国际招标的，由相应主管部门责令限期改正，可以处项目合同金额0.5%以上1%以下的罚款；对全部或者部分使用国有资金的项目，可以通告项目主管机构暂停项目执行或者暂停资金拨付；对单位直接负责的主管人员和其他直接责任人员依法给予处分。</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机电产品招标人非因故意，对依法必须进行招标的项目不招标。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机电产品招标人将依法必须进行招标的项目化整为零或者以其他任何方式规避招标。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责令限期改正，可以处项目合同金额5‰以上10‰以下的罚款。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对依法必须进行招标且全部或者部分使用国有资金的项目，招标人将项目化整为零或者以其他任何方式规避招标。</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可通告项目主管机构暂停项目执行或者暂停资金拨付,并处项目合同金额5‰以上10‰以下的罚款。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456" w:type="dxa"/>
            <w:vAlign w:val="center"/>
          </w:tcPr>
          <w:p>
            <w:pPr>
              <w:widowControl/>
              <w:spacing w:line="300" w:lineRule="exact"/>
              <w:jc w:val="right"/>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49</w:t>
            </w:r>
          </w:p>
        </w:tc>
        <w:tc>
          <w:tcPr>
            <w:tcW w:w="1326" w:type="dxa"/>
            <w:vAlign w:val="center"/>
          </w:tcPr>
          <w:p>
            <w:pPr>
              <w:widowControl/>
              <w:spacing w:line="300" w:lineRule="exact"/>
              <w:rPr>
                <w:rFonts w:ascii="宋体" w:hAnsi="宋体" w:cs="宋体"/>
                <w:spacing w:val="-6"/>
                <w:kern w:val="0"/>
                <w:szCs w:val="21"/>
              </w:rPr>
            </w:pPr>
            <w:r>
              <w:rPr>
                <w:rFonts w:hint="eastAsia" w:ascii="宋体" w:hAnsi="宋体" w:cs="宋体"/>
                <w:spacing w:val="-6"/>
                <w:kern w:val="0"/>
                <w:szCs w:val="21"/>
              </w:rPr>
              <w:t>机电产品国际招投标过程中，出让或者出租资格、资质证书供他人投标行为的处罚</w:t>
            </w:r>
          </w:p>
        </w:tc>
        <w:tc>
          <w:tcPr>
            <w:tcW w:w="4222" w:type="dxa"/>
            <w:vAlign w:val="center"/>
          </w:tcPr>
          <w:p>
            <w:pPr>
              <w:widowControl/>
              <w:spacing w:line="300" w:lineRule="exact"/>
              <w:rPr>
                <w:rFonts w:hint="eastAsia" w:ascii="宋体" w:hAnsi="宋体" w:cs="宋体" w:eastAsiaTheme="minorEastAsia"/>
                <w:kern w:val="0"/>
                <w:szCs w:val="21"/>
                <w:lang w:val="en-US" w:eastAsia="zh-CN"/>
              </w:rPr>
            </w:pPr>
            <w:r>
              <w:rPr>
                <w:rFonts w:hint="eastAsia" w:ascii="宋体" w:hAnsi="宋体" w:cs="宋体"/>
                <w:kern w:val="0"/>
                <w:szCs w:val="21"/>
              </w:rPr>
              <w:t>1、《中华人民共和国招标投标法实施条例》第六十九条 出让或者出租资格、资质证书供他人投标的，依照法律、行政法规的规定给予行政处罚；构成犯罪的，依法追究刑事责任。</w:t>
            </w:r>
          </w:p>
          <w:p>
            <w:pPr>
              <w:widowControl/>
              <w:spacing w:line="300" w:lineRule="exact"/>
              <w:rPr>
                <w:rFonts w:ascii="宋体" w:hAnsi="宋体" w:cs="宋体"/>
                <w:kern w:val="0"/>
                <w:szCs w:val="21"/>
              </w:rPr>
            </w:pPr>
            <w:r>
              <w:rPr>
                <w:rFonts w:hint="eastAsia" w:ascii="宋体" w:hAnsi="宋体" w:cs="宋体"/>
                <w:kern w:val="0"/>
                <w:szCs w:val="21"/>
                <w:lang w:val="en-US" w:eastAsia="zh-CN"/>
              </w:rPr>
              <w:t xml:space="preserve">2、 </w:t>
            </w:r>
            <w:r>
              <w:rPr>
                <w:rFonts w:hint="eastAsia" w:ascii="宋体" w:hAnsi="宋体" w:cs="宋体"/>
                <w:kern w:val="0"/>
                <w:szCs w:val="21"/>
              </w:rPr>
              <w:t>《机电产品国际招标投标实施办法（试行）》（商务部令2014年第1号）第一百零七条 出让或者出租资格、资质证书供他人投标的，依照法律、行政法规的规定给予行政处罚；构成犯罪的，依法追究刑事责任。</w:t>
            </w:r>
          </w:p>
        </w:tc>
        <w:tc>
          <w:tcPr>
            <w:tcW w:w="653"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法定情形</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 机电产品国际招投标过程中，企业、单位或个人出让或者出租资格、资质证书供他人投标的。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依照法律、行政法规的规定给予行政处罚。</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85" w:type="dxa"/>
            <w:gridSpan w:val="7"/>
            <w:vAlign w:val="center"/>
          </w:tcPr>
          <w:p>
            <w:pPr>
              <w:widowControl/>
              <w:spacing w:line="300" w:lineRule="exact"/>
              <w:jc w:val="center"/>
              <w:rPr>
                <w:rFonts w:ascii="宋体" w:hAnsi="宋体" w:cs="宋体"/>
                <w:kern w:val="0"/>
                <w:szCs w:val="21"/>
              </w:rPr>
            </w:pPr>
            <w:r>
              <w:rPr>
                <w:rFonts w:hint="eastAsia" w:ascii="黑体" w:hAnsi="宋体" w:eastAsia="黑体" w:cs="宋体"/>
                <w:kern w:val="0"/>
                <w:sz w:val="24"/>
              </w:rPr>
              <w:t>十五、境外投资管理类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456" w:type="dxa"/>
            <w:vAlign w:val="center"/>
          </w:tcPr>
          <w:p>
            <w:pPr>
              <w:widowControl/>
              <w:spacing w:line="300" w:lineRule="exact"/>
              <w:jc w:val="center"/>
              <w:rPr>
                <w:rFonts w:hint="eastAsia" w:ascii="宋体" w:hAnsi="宋体" w:cs="宋体" w:eastAsiaTheme="minorEastAsia"/>
                <w:kern w:val="0"/>
                <w:szCs w:val="21"/>
                <w:lang w:eastAsia="zh-CN"/>
              </w:rPr>
            </w:pPr>
            <w:r>
              <w:rPr>
                <w:rFonts w:ascii="宋体" w:hAnsi="宋体" w:cs="宋体"/>
                <w:kern w:val="0"/>
                <w:szCs w:val="21"/>
              </w:rPr>
              <w:t>5</w:t>
            </w:r>
            <w:r>
              <w:rPr>
                <w:rFonts w:hint="eastAsia" w:ascii="宋体" w:hAnsi="宋体" w:cs="宋体"/>
                <w:kern w:val="0"/>
                <w:szCs w:val="21"/>
                <w:lang w:val="en-US" w:eastAsia="zh-CN"/>
              </w:rPr>
              <w:t>0</w:t>
            </w:r>
          </w:p>
        </w:tc>
        <w:tc>
          <w:tcPr>
            <w:tcW w:w="1326" w:type="dxa"/>
            <w:vAlign w:val="center"/>
          </w:tcPr>
          <w:p>
            <w:pPr>
              <w:widowControl/>
              <w:spacing w:line="300" w:lineRule="exact"/>
              <w:rPr>
                <w:rFonts w:ascii="宋体" w:hAnsi="宋体" w:cs="宋体"/>
                <w:kern w:val="0"/>
                <w:szCs w:val="21"/>
              </w:rPr>
            </w:pPr>
            <w:r>
              <w:rPr>
                <w:rFonts w:hint="eastAsia" w:ascii="宋体" w:hAnsi="宋体" w:cs="宋体"/>
                <w:kern w:val="0"/>
                <w:szCs w:val="21"/>
              </w:rPr>
              <w:t>企业以提供虚假材料等不正当手段办理备案并取得《企业境外投资证书》的处罚</w:t>
            </w:r>
          </w:p>
        </w:tc>
        <w:tc>
          <w:tcPr>
            <w:tcW w:w="4222" w:type="dxa"/>
            <w:vAlign w:val="center"/>
          </w:tcPr>
          <w:p>
            <w:pPr>
              <w:widowControl/>
              <w:spacing w:line="300" w:lineRule="exact"/>
              <w:rPr>
                <w:rFonts w:ascii="宋体" w:hAnsi="宋体" w:cs="宋体"/>
                <w:kern w:val="0"/>
                <w:szCs w:val="21"/>
              </w:rPr>
            </w:pPr>
            <w:r>
              <w:rPr>
                <w:rFonts w:hint="eastAsia" w:ascii="宋体" w:hAnsi="宋体" w:cs="宋体"/>
                <w:kern w:val="0"/>
                <w:szCs w:val="21"/>
              </w:rPr>
              <w:t>《境外投资管理办法》（商务部令2014年3号）第</w:t>
            </w:r>
            <w:r>
              <w:rPr>
                <w:rFonts w:hint="eastAsia" w:ascii="宋体" w:hAnsi="宋体" w:cs="宋体"/>
                <w:kern w:val="0"/>
                <w:szCs w:val="21"/>
                <w:lang w:eastAsia="zh-CN"/>
              </w:rPr>
              <w:t>二十八</w:t>
            </w:r>
            <w:r>
              <w:rPr>
                <w:rFonts w:hint="eastAsia" w:ascii="宋体" w:hAnsi="宋体" w:cs="宋体"/>
                <w:kern w:val="0"/>
                <w:szCs w:val="21"/>
              </w:rPr>
              <w:t>条</w:t>
            </w:r>
            <w:r>
              <w:rPr>
                <w:rFonts w:hint="eastAsia" w:ascii="宋体" w:hAnsi="宋体" w:cs="宋体"/>
                <w:kern w:val="0"/>
                <w:szCs w:val="21"/>
                <w:lang w:val="en-US" w:eastAsia="zh-CN"/>
              </w:rPr>
              <w:t xml:space="preserve"> </w:t>
            </w:r>
            <w:r>
              <w:rPr>
                <w:rFonts w:hint="eastAsia" w:ascii="宋体" w:hAnsi="宋体" w:cs="宋体"/>
                <w:kern w:val="0"/>
                <w:szCs w:val="21"/>
              </w:rPr>
              <w:t>企业以提供虚假材料等不正当手段办理备案并取得《证书》的，商务部或省级商务主管部门撤销该企业境外投资备案，给予警告，并依法公布处罚决定。</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法定情形　</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企业以提供虚假材料等不正当手段办理备案并取得《企业境外投资证书》。</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撤销该企业境外投资备案，给予警告，并依法公布处罚决定。</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456" w:type="dxa"/>
            <w:vAlign w:val="center"/>
          </w:tcPr>
          <w:p>
            <w:pPr>
              <w:widowControl/>
              <w:spacing w:line="300" w:lineRule="exact"/>
              <w:jc w:val="center"/>
              <w:rPr>
                <w:rFonts w:hint="eastAsia" w:ascii="宋体" w:hAnsi="宋体" w:cs="宋体" w:eastAsiaTheme="minorEastAsia"/>
                <w:kern w:val="0"/>
                <w:szCs w:val="21"/>
                <w:lang w:eastAsia="zh-CN"/>
              </w:rPr>
            </w:pPr>
            <w:r>
              <w:rPr>
                <w:rFonts w:ascii="宋体" w:hAnsi="宋体" w:cs="宋体"/>
                <w:kern w:val="0"/>
                <w:szCs w:val="21"/>
              </w:rPr>
              <w:t>5</w:t>
            </w:r>
            <w:r>
              <w:rPr>
                <w:rFonts w:hint="eastAsia" w:ascii="宋体" w:hAnsi="宋体" w:cs="宋体"/>
                <w:kern w:val="0"/>
                <w:szCs w:val="21"/>
                <w:lang w:val="en-US" w:eastAsia="zh-CN"/>
              </w:rPr>
              <w:t>1</w:t>
            </w:r>
          </w:p>
        </w:tc>
        <w:tc>
          <w:tcPr>
            <w:tcW w:w="1326" w:type="dxa"/>
            <w:vAlign w:val="center"/>
          </w:tcPr>
          <w:p>
            <w:pPr>
              <w:widowControl/>
              <w:spacing w:line="300" w:lineRule="exact"/>
              <w:rPr>
                <w:rFonts w:ascii="宋体" w:hAnsi="宋体" w:cs="宋体"/>
                <w:kern w:val="0"/>
                <w:szCs w:val="21"/>
              </w:rPr>
            </w:pPr>
            <w:r>
              <w:rPr>
                <w:rFonts w:hint="eastAsia" w:ascii="宋体" w:hAnsi="宋体" w:cs="宋体"/>
                <w:kern w:val="0"/>
                <w:szCs w:val="21"/>
              </w:rPr>
              <w:t>企业伪造、涂改、出租、出借或以任何其他形式转让《企业境外投资证书》的处罚</w:t>
            </w:r>
          </w:p>
        </w:tc>
        <w:tc>
          <w:tcPr>
            <w:tcW w:w="4222" w:type="dxa"/>
            <w:vAlign w:val="center"/>
          </w:tcPr>
          <w:p>
            <w:pPr>
              <w:widowControl/>
              <w:spacing w:line="300" w:lineRule="exact"/>
              <w:rPr>
                <w:rFonts w:ascii="宋体" w:hAnsi="宋体" w:cs="宋体"/>
                <w:kern w:val="0"/>
                <w:szCs w:val="21"/>
              </w:rPr>
            </w:pPr>
            <w:r>
              <w:rPr>
                <w:rFonts w:hint="eastAsia" w:ascii="宋体" w:hAnsi="宋体" w:cs="宋体"/>
                <w:kern w:val="0"/>
                <w:szCs w:val="21"/>
              </w:rPr>
              <w:t>《境外投资管理办法》（商务部令2014年3号）第</w:t>
            </w:r>
            <w:r>
              <w:rPr>
                <w:rFonts w:hint="eastAsia" w:ascii="宋体" w:hAnsi="宋体" w:cs="宋体"/>
                <w:kern w:val="0"/>
                <w:szCs w:val="21"/>
                <w:lang w:eastAsia="zh-CN"/>
              </w:rPr>
              <w:t>三十一</w:t>
            </w:r>
            <w:r>
              <w:rPr>
                <w:rFonts w:hint="eastAsia" w:ascii="宋体" w:hAnsi="宋体" w:cs="宋体"/>
                <w:kern w:val="0"/>
                <w:szCs w:val="21"/>
              </w:rPr>
              <w:t>条</w:t>
            </w:r>
            <w:r>
              <w:rPr>
                <w:rFonts w:hint="eastAsia" w:ascii="宋体" w:hAnsi="宋体" w:cs="宋体"/>
                <w:kern w:val="0"/>
                <w:szCs w:val="21"/>
                <w:lang w:val="en-US" w:eastAsia="zh-CN"/>
              </w:rPr>
              <w:t xml:space="preserve"> </w:t>
            </w:r>
            <w:r>
              <w:rPr>
                <w:rFonts w:hint="eastAsia" w:ascii="宋体" w:hAnsi="宋体" w:cs="宋体"/>
                <w:kern w:val="0"/>
                <w:szCs w:val="21"/>
              </w:rPr>
              <w:t>企业伪造、涂改、出租、出借或以任何其他形式转让《证书》的，商务部或省级商务主管部门给予警告；构成犯罪的，依法追究刑事责任。</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法定情形</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企业伪造、涂改、出租、出借或以任何其他形式转让《企业境外投资证书》。</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十六、对外承包工程管理类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0"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2</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对违反对外承包工程质量和安全生产管理行为的处罚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《对外承包工程管理条例》（国务院令2008年第527号</w:t>
            </w:r>
            <w:r>
              <w:rPr>
                <w:rFonts w:hint="eastAsia" w:ascii="宋体" w:hAnsi="宋体" w:cs="宋体"/>
                <w:kern w:val="0"/>
                <w:szCs w:val="21"/>
                <w:lang w:eastAsia="zh-CN"/>
              </w:rPr>
              <w:t>，</w:t>
            </w:r>
            <w:r>
              <w:rPr>
                <w:rFonts w:hint="eastAsia" w:ascii="宋体" w:hAnsi="宋体" w:cs="宋体"/>
                <w:kern w:val="0"/>
                <w:szCs w:val="21"/>
              </w:rPr>
              <w:t>根据2017年3月21日《国务院关于修改和废止部分行政法规的决定》修正）第二十条</w:t>
            </w:r>
            <w:r>
              <w:rPr>
                <w:rFonts w:hint="eastAsia" w:ascii="宋体" w:hAnsi="宋体" w:cs="宋体"/>
                <w:kern w:val="0"/>
                <w:szCs w:val="21"/>
                <w:lang w:val="en-US" w:eastAsia="zh-CN"/>
              </w:rPr>
              <w:t xml:space="preserve"> </w:t>
            </w:r>
            <w:r>
              <w:rPr>
                <w:rFonts w:hint="eastAsia" w:ascii="宋体" w:hAnsi="宋体" w:cs="宋体"/>
                <w:kern w:val="0"/>
                <w:szCs w:val="21"/>
              </w:rPr>
              <w:t>对外承包工程的单位有下列情形之一的，由商务主管部门责令改正，处</w:t>
            </w:r>
            <w:r>
              <w:rPr>
                <w:rFonts w:ascii="宋体" w:hAnsi="宋体"/>
                <w:kern w:val="0"/>
                <w:szCs w:val="21"/>
              </w:rPr>
              <w:t>10</w:t>
            </w:r>
            <w:r>
              <w:rPr>
                <w:rFonts w:hint="eastAsia" w:ascii="宋体" w:hAnsi="宋体" w:cs="宋体"/>
                <w:kern w:val="0"/>
                <w:szCs w:val="21"/>
              </w:rPr>
              <w:t>万元以上</w:t>
            </w:r>
            <w:r>
              <w:rPr>
                <w:rFonts w:ascii="宋体" w:hAnsi="宋体"/>
                <w:kern w:val="0"/>
                <w:szCs w:val="21"/>
              </w:rPr>
              <w:t>20</w:t>
            </w:r>
            <w:r>
              <w:rPr>
                <w:rFonts w:hint="eastAsia" w:ascii="宋体" w:hAnsi="宋体" w:cs="宋体"/>
                <w:kern w:val="0"/>
                <w:szCs w:val="21"/>
              </w:rPr>
              <w:t>万元以下的罚款，对其主要负责人处</w:t>
            </w:r>
            <w:r>
              <w:rPr>
                <w:rFonts w:ascii="宋体" w:hAnsi="宋体"/>
                <w:kern w:val="0"/>
                <w:szCs w:val="21"/>
              </w:rPr>
              <w:t>1</w:t>
            </w:r>
            <w:r>
              <w:rPr>
                <w:rFonts w:hint="eastAsia" w:ascii="宋体" w:hAnsi="宋体" w:cs="宋体"/>
                <w:kern w:val="0"/>
                <w:szCs w:val="21"/>
              </w:rPr>
              <w:t>万元以上</w:t>
            </w:r>
            <w:r>
              <w:rPr>
                <w:rFonts w:ascii="宋体" w:hAnsi="宋体"/>
                <w:kern w:val="0"/>
                <w:szCs w:val="21"/>
              </w:rPr>
              <w:t>2</w:t>
            </w:r>
            <w:r>
              <w:rPr>
                <w:rFonts w:hint="eastAsia" w:ascii="宋体" w:hAnsi="宋体" w:cs="宋体"/>
                <w:kern w:val="0"/>
                <w:szCs w:val="21"/>
              </w:rPr>
              <w:t>万元以下的罚款；拒不改正的，商务主管部门可以禁止其在</w:t>
            </w:r>
            <w:r>
              <w:rPr>
                <w:rFonts w:ascii="宋体" w:hAnsi="宋体"/>
                <w:kern w:val="0"/>
                <w:szCs w:val="21"/>
              </w:rPr>
              <w:t>1</w:t>
            </w:r>
            <w:r>
              <w:rPr>
                <w:rFonts w:hint="eastAsia" w:ascii="宋体" w:hAnsi="宋体" w:cs="宋体"/>
                <w:kern w:val="0"/>
                <w:szCs w:val="21"/>
              </w:rPr>
              <w:t>年以上</w:t>
            </w:r>
            <w:r>
              <w:rPr>
                <w:rFonts w:ascii="宋体" w:hAnsi="宋体"/>
                <w:kern w:val="0"/>
                <w:szCs w:val="21"/>
              </w:rPr>
              <w:t>3</w:t>
            </w:r>
            <w:r>
              <w:rPr>
                <w:rFonts w:hint="eastAsia" w:ascii="宋体" w:hAnsi="宋体" w:cs="宋体"/>
                <w:kern w:val="0"/>
                <w:szCs w:val="21"/>
              </w:rPr>
              <w:t>年以下的期限内对外承包新的工程项目；造成重大工程质量问题、发生较大事故以上生产安全事故或者造成其他严重后果的，建设主管部门或者其他有关主管部门可以降低其资质等级或者吊销其资质证书：（一）未建立并严格执行工程质量和安全生产管理的规章制度的；（二）没有专门的安全管理机构和人员负责保护外派人员的人身和财产安全，或者未根据所承包工程项目的具体情况制定保护外派人员人身和财产安全的方案并落实所需经费的；（三）未对外派人员进行安全防范教育和应急知识培训的；（四）未制定突发事件应急预案，或者在境外发生突发事件，未及时、妥善处理的。</w:t>
            </w:r>
            <w:r>
              <w:rPr>
                <w:rFonts w:ascii="宋体" w:hAnsi="宋体"/>
                <w:kern w:val="0"/>
                <w:szCs w:val="21"/>
              </w:rPr>
              <w:t xml:space="preserve"> </w:t>
            </w:r>
          </w:p>
        </w:tc>
        <w:tc>
          <w:tcPr>
            <w:tcW w:w="653" w:type="dxa"/>
            <w:vAlign w:val="center"/>
          </w:tcPr>
          <w:p>
            <w:pPr>
              <w:widowControl/>
              <w:spacing w:line="300" w:lineRule="exact"/>
              <w:rPr>
                <w:rFonts w:ascii="宋体" w:hAnsi="宋体" w:eastAsia="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有下列情形之一的：未建立并严格执行工程质量和安全生产管理的规章制度的；</w:t>
            </w:r>
            <w:r>
              <w:rPr>
                <w:rFonts w:hint="eastAsia" w:ascii="宋体" w:hAnsi="宋体" w:cs="宋体"/>
                <w:kern w:val="0"/>
                <w:szCs w:val="21"/>
                <w:lang w:eastAsia="zh-CN"/>
              </w:rPr>
              <w:t>没有</w:t>
            </w:r>
            <w:r>
              <w:rPr>
                <w:rFonts w:hint="eastAsia" w:ascii="宋体" w:hAnsi="宋体" w:cs="宋体"/>
                <w:kern w:val="0"/>
                <w:szCs w:val="21"/>
              </w:rPr>
              <w:t>专门的安全管理机构和人员负责保护外派人员的人身和财产安全，或者未根据所承包工程项目的具体情况制定保护外派人员人身和财产安全的方案并落实所需经费的；未对外派人员进行安全防范教育和应急知识培训的；未制定突发事件应急预案，或者在境外发生突发事件，未及时、妥善处理；但未造成安全生产事故等其他严重后果的。</w:t>
            </w:r>
          </w:p>
        </w:tc>
        <w:tc>
          <w:tcPr>
            <w:tcW w:w="3175" w:type="dxa"/>
            <w:vAlign w:val="center"/>
          </w:tcPr>
          <w:p>
            <w:pPr>
              <w:widowControl/>
              <w:spacing w:line="300" w:lineRule="exact"/>
              <w:jc w:val="left"/>
              <w:rPr>
                <w:rFonts w:hint="default" w:ascii="宋体" w:hAnsi="宋体" w:cs="宋体" w:eastAsiaTheme="minorEastAsia"/>
                <w:kern w:val="0"/>
                <w:szCs w:val="21"/>
                <w:lang w:val="en-US" w:eastAsia="zh-CN"/>
              </w:rPr>
            </w:pPr>
            <w:r>
              <w:rPr>
                <w:rFonts w:hint="eastAsia" w:ascii="宋体" w:hAnsi="宋体" w:cs="宋体"/>
                <w:kern w:val="0"/>
                <w:szCs w:val="21"/>
              </w:rPr>
              <w:t>责令改正，处10万元以上15万元以下的罚款，对其主要负责人处1万元以上1.5万元以下的罚款。</w:t>
            </w:r>
            <w:r>
              <w:rPr>
                <w:rFonts w:hint="eastAsia" w:ascii="宋体" w:hAnsi="宋体" w:cs="宋体"/>
                <w:kern w:val="0"/>
                <w:szCs w:val="21"/>
                <w:lang w:eastAsia="zh-CN"/>
              </w:rPr>
              <w:t>拒不改正的，可以禁止其在</w:t>
            </w:r>
            <w:r>
              <w:rPr>
                <w:rFonts w:hint="eastAsia" w:ascii="宋体" w:hAnsi="宋体" w:cs="宋体"/>
                <w:kern w:val="0"/>
                <w:szCs w:val="21"/>
                <w:lang w:val="en-US" w:eastAsia="zh-CN"/>
              </w:rPr>
              <w:t>1年以上2年以下的期限内对外承包新的工程项目。</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eastAsia="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有下列情形之一，在限定期限内拒不改正的：未建立并严格执行工程质量和安全生产管理的规章制度的；</w:t>
            </w:r>
            <w:r>
              <w:rPr>
                <w:rFonts w:hint="eastAsia" w:ascii="宋体" w:hAnsi="宋体" w:cs="宋体"/>
                <w:kern w:val="0"/>
                <w:szCs w:val="21"/>
                <w:lang w:eastAsia="zh-CN"/>
              </w:rPr>
              <w:t>没有</w:t>
            </w:r>
            <w:r>
              <w:rPr>
                <w:rFonts w:hint="eastAsia" w:ascii="宋体" w:hAnsi="宋体" w:cs="宋体"/>
                <w:kern w:val="0"/>
                <w:szCs w:val="21"/>
              </w:rPr>
              <w:t>专门的安全管理机构和人员负责保护外派人员的人身和财产安全，或者未根据所承包工程项目的具体情况制定保护外派人员人身和财产安全的方案并落实所需经费的；未对外派人员进行安全防范教育和应急知识培训的；未制定突发事件应急预案，或者在境外发生突发事件，未及时、妥善处理</w:t>
            </w:r>
            <w:r>
              <w:rPr>
                <w:rFonts w:hint="eastAsia" w:ascii="宋体" w:hAnsi="宋体" w:cs="宋体"/>
                <w:kern w:val="0"/>
                <w:szCs w:val="21"/>
                <w:lang w:eastAsia="zh-CN"/>
              </w:rPr>
              <w:t>；</w:t>
            </w:r>
            <w:r>
              <w:rPr>
                <w:rFonts w:hint="eastAsia" w:ascii="宋体" w:hAnsi="宋体" w:cs="宋体"/>
                <w:kern w:val="0"/>
                <w:szCs w:val="21"/>
              </w:rPr>
              <w:t>造成安全生产事故等其他严重后果的。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责令改正，处15万元以上20万元以下的罚款，对其主要负责人处1.</w:t>
            </w:r>
            <w:r>
              <w:rPr>
                <w:rFonts w:hint="eastAsia" w:ascii="宋体" w:hAnsi="宋体" w:cs="宋体"/>
                <w:kern w:val="0"/>
                <w:szCs w:val="21"/>
                <w:lang w:val="en-US" w:eastAsia="zh-CN"/>
              </w:rPr>
              <w:t>5</w:t>
            </w:r>
            <w:r>
              <w:rPr>
                <w:rFonts w:hint="eastAsia" w:ascii="宋体" w:hAnsi="宋体" w:cs="宋体"/>
                <w:kern w:val="0"/>
                <w:szCs w:val="21"/>
              </w:rPr>
              <w:t>万元以上2万元以下的罚款</w:t>
            </w:r>
            <w:r>
              <w:rPr>
                <w:rFonts w:hint="eastAsia" w:ascii="宋体" w:hAnsi="宋体" w:cs="宋体"/>
                <w:kern w:val="0"/>
                <w:szCs w:val="21"/>
                <w:lang w:eastAsia="zh-CN"/>
              </w:rPr>
              <w:t>。拒不改正的，</w:t>
            </w:r>
            <w:r>
              <w:rPr>
                <w:rFonts w:hint="eastAsia" w:ascii="宋体" w:hAnsi="宋体" w:cs="宋体"/>
                <w:kern w:val="0"/>
                <w:szCs w:val="21"/>
              </w:rPr>
              <w:t>可以禁止其在</w:t>
            </w:r>
            <w:r>
              <w:rPr>
                <w:rFonts w:hint="eastAsia" w:ascii="宋体" w:hAnsi="宋体" w:cs="宋体"/>
                <w:kern w:val="0"/>
                <w:szCs w:val="21"/>
                <w:lang w:val="en-US" w:eastAsia="zh-CN"/>
              </w:rPr>
              <w:t>2</w:t>
            </w:r>
            <w:r>
              <w:rPr>
                <w:rFonts w:hint="eastAsia" w:ascii="宋体" w:hAnsi="宋体" w:cs="宋体"/>
                <w:kern w:val="0"/>
                <w:szCs w:val="21"/>
              </w:rPr>
              <w:t>年以上3年以下的期限内对外承包新的工程项目。</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3</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对违反对外承包工程承包和分包规定行为的处罚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rPr>
              <w:t>《对外承包工程管理条例》（国务院令2008年第527号</w:t>
            </w:r>
            <w:r>
              <w:rPr>
                <w:rFonts w:hint="eastAsia" w:ascii="宋体" w:hAnsi="宋体" w:cs="宋体"/>
                <w:kern w:val="0"/>
                <w:szCs w:val="21"/>
                <w:lang w:eastAsia="zh-CN"/>
              </w:rPr>
              <w:t>，</w:t>
            </w:r>
            <w:r>
              <w:rPr>
                <w:rFonts w:hint="eastAsia" w:ascii="宋体" w:hAnsi="宋体" w:cs="宋体"/>
                <w:kern w:val="0"/>
                <w:szCs w:val="21"/>
              </w:rPr>
              <w:t>根据2017年3月21日《国务院关于修改和废止部分行政法规的决定》修正）第二十一条</w:t>
            </w:r>
            <w:r>
              <w:rPr>
                <w:rFonts w:hint="eastAsia" w:ascii="宋体" w:hAnsi="宋体" w:cs="宋体"/>
                <w:kern w:val="0"/>
                <w:szCs w:val="21"/>
                <w:lang w:val="en-US" w:eastAsia="zh-CN"/>
              </w:rPr>
              <w:t xml:space="preserve"> </w:t>
            </w:r>
            <w:r>
              <w:rPr>
                <w:rFonts w:hint="eastAsia" w:ascii="宋体" w:hAnsi="宋体" w:cs="宋体"/>
                <w:kern w:val="0"/>
                <w:szCs w:val="21"/>
              </w:rPr>
              <w:t>对外承包工程的单位有下列情形之一的，由商务主管部门责令改正，处</w:t>
            </w:r>
            <w:r>
              <w:rPr>
                <w:rFonts w:ascii="宋体" w:hAnsi="宋体"/>
                <w:kern w:val="0"/>
                <w:szCs w:val="21"/>
              </w:rPr>
              <w:t>15</w:t>
            </w:r>
            <w:r>
              <w:rPr>
                <w:rFonts w:hint="eastAsia" w:ascii="宋体" w:hAnsi="宋体" w:cs="宋体"/>
                <w:kern w:val="0"/>
                <w:szCs w:val="21"/>
              </w:rPr>
              <w:t>万元以上</w:t>
            </w:r>
            <w:r>
              <w:rPr>
                <w:rFonts w:ascii="宋体" w:hAnsi="宋体"/>
                <w:kern w:val="0"/>
                <w:szCs w:val="21"/>
              </w:rPr>
              <w:t>30</w:t>
            </w:r>
            <w:r>
              <w:rPr>
                <w:rFonts w:hint="eastAsia" w:ascii="宋体" w:hAnsi="宋体" w:cs="宋体"/>
                <w:kern w:val="0"/>
                <w:szCs w:val="21"/>
              </w:rPr>
              <w:t>万元以下的罚款，对其主要负责人处</w:t>
            </w:r>
            <w:r>
              <w:rPr>
                <w:rFonts w:ascii="宋体" w:hAnsi="宋体"/>
                <w:kern w:val="0"/>
                <w:szCs w:val="21"/>
              </w:rPr>
              <w:t>2</w:t>
            </w:r>
            <w:r>
              <w:rPr>
                <w:rFonts w:hint="eastAsia" w:ascii="宋体" w:hAnsi="宋体" w:cs="宋体"/>
                <w:kern w:val="0"/>
                <w:szCs w:val="21"/>
              </w:rPr>
              <w:t>万元以上</w:t>
            </w:r>
            <w:r>
              <w:rPr>
                <w:rFonts w:ascii="宋体" w:hAnsi="宋体"/>
                <w:kern w:val="0"/>
                <w:szCs w:val="21"/>
              </w:rPr>
              <w:t>5</w:t>
            </w:r>
            <w:r>
              <w:rPr>
                <w:rFonts w:hint="eastAsia" w:ascii="宋体" w:hAnsi="宋体" w:cs="宋体"/>
                <w:kern w:val="0"/>
                <w:szCs w:val="21"/>
              </w:rPr>
              <w:t>万元以下的罚款；拒不改正的，商务主管部门可以禁止其在</w:t>
            </w:r>
            <w:r>
              <w:rPr>
                <w:rFonts w:ascii="宋体" w:hAnsi="宋体"/>
                <w:kern w:val="0"/>
                <w:szCs w:val="21"/>
              </w:rPr>
              <w:t>2</w:t>
            </w:r>
            <w:r>
              <w:rPr>
                <w:rFonts w:hint="eastAsia" w:ascii="宋体" w:hAnsi="宋体" w:cs="宋体"/>
                <w:kern w:val="0"/>
                <w:szCs w:val="21"/>
              </w:rPr>
              <w:t>年以上</w:t>
            </w:r>
            <w:r>
              <w:rPr>
                <w:rFonts w:ascii="宋体" w:hAnsi="宋体"/>
                <w:kern w:val="0"/>
                <w:szCs w:val="21"/>
              </w:rPr>
              <w:t>5</w:t>
            </w:r>
            <w:r>
              <w:rPr>
                <w:rFonts w:hint="eastAsia" w:ascii="宋体" w:hAnsi="宋体" w:cs="宋体"/>
                <w:kern w:val="0"/>
                <w:szCs w:val="21"/>
              </w:rPr>
              <w:t>年以下的期限内对外承包新的工程项目；造成重大工程质量问题、发生较大事故以上生产安全事故或者造成其他严重后果的，建设主管部门或者其他有关主管部门可以降低其资质等级或者吊销其资质证书：（一）以不正当的低价承揽工程项目、串通投标或者进行商业贿赂的；（二）未与分包单位订立专门的工程质量和安全生产管理协议，或者未在分包合同中约定各自的工程质量和安全生产管理责任，或者未对分包单位的工程质量和安全生产工作统一协调、管理的；（三）将工程项目分包给不具备国家规定的相应资质的单位，或者将工程项目的建筑施工部分分包给未依法取得安全生产许可证的境内建筑施工企业的；（四）未在分包合同中明确约定分包单位不得将工程项目转包或者再分包的。</w:t>
            </w:r>
          </w:p>
          <w:p>
            <w:pPr>
              <w:widowControl/>
              <w:spacing w:line="300" w:lineRule="exact"/>
              <w:rPr>
                <w:rFonts w:ascii="宋体" w:hAnsi="宋体" w:cs="宋体"/>
                <w:kern w:val="0"/>
                <w:szCs w:val="21"/>
              </w:rPr>
            </w:pPr>
            <w:r>
              <w:rPr>
                <w:rFonts w:hint="eastAsia" w:ascii="宋体" w:hAnsi="宋体" w:cs="宋体"/>
                <w:kern w:val="0"/>
                <w:szCs w:val="21"/>
              </w:rPr>
              <w:t>分包单位将其承包的工程项目转包或者再分包的，由建设主管部门责令改正，依照前款规定的数额对分包单位及其主要负责人处以罚款；造成重大工程质量问题，或者发生较大事故以上生产安全事故的，建设主管部门或者其他有关主管部门可以降低其资质等级或者吊销其资质证书。</w:t>
            </w:r>
          </w:p>
        </w:tc>
        <w:tc>
          <w:tcPr>
            <w:tcW w:w="653" w:type="dxa"/>
            <w:vAlign w:val="center"/>
          </w:tcPr>
          <w:p>
            <w:pPr>
              <w:widowControl/>
              <w:spacing w:line="300" w:lineRule="exact"/>
              <w:jc w:val="center"/>
              <w:rPr>
                <w:rFonts w:ascii="宋体" w:hAnsi="宋体" w:eastAsia="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以不正当的低价承揽工程项目、串通投标或者进行商业贿赂的；未与分包单位订立专门的工程质量和安全生产管理协议，或者未在分包合同中约定各自的工程质量和安全生产管理责任，或者未对分包单位的工程质量和安全生产工作统一协调、管理的；将工程项目分包给不具备国家规定的相应资质的单位，或者将工程项目的建筑施工部分分包给未依法取得安全生产许可证的境内建筑施工企业的；未在分包合同中明确约定分包单位不得将工程项目转包或者再分包的；但未造成安全生产事故等不良后果的。</w:t>
            </w:r>
          </w:p>
        </w:tc>
        <w:tc>
          <w:tcPr>
            <w:tcW w:w="3175" w:type="dxa"/>
            <w:vAlign w:val="center"/>
          </w:tcPr>
          <w:p>
            <w:pPr>
              <w:widowControl/>
              <w:spacing w:line="300" w:lineRule="exact"/>
              <w:rPr>
                <w:rFonts w:hint="default" w:ascii="宋体" w:hAnsi="宋体" w:cs="宋体" w:eastAsiaTheme="minorEastAsia"/>
                <w:kern w:val="0"/>
                <w:szCs w:val="21"/>
                <w:lang w:val="en-US" w:eastAsia="zh-CN"/>
              </w:rPr>
            </w:pPr>
            <w:r>
              <w:rPr>
                <w:rFonts w:hint="eastAsia" w:ascii="宋体" w:hAnsi="宋体" w:cs="宋体"/>
                <w:kern w:val="0"/>
                <w:szCs w:val="21"/>
              </w:rPr>
              <w:t>责令改正，处15-20万元的罚款，对其主要负责人并处2-3万元的罚款。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eastAsia="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以不正当的低价承揽工程项目、串通投标或者进行商业贿赂的；未与分包单位订立专门的工程质量和安全生产管理协议，或者未在分包合同中约定各自的工程质量和安全生产管理责任，或者未对分包单位的工程质量和安全生产工作统一协调、管理的；将工程项目分包给不具备国家规定的相应资质的单位，或者将工程项目的建筑施工部分分包给未依法取得安全生产许可证的境内建筑施工企业的；未在分包合同中明确约定分包单位不得将工程项目转包或者再分包的；在指定期限内未整改</w:t>
            </w:r>
            <w:r>
              <w:rPr>
                <w:rFonts w:hint="eastAsia" w:ascii="宋体" w:hAnsi="宋体" w:cs="宋体"/>
                <w:kern w:val="0"/>
                <w:szCs w:val="21"/>
                <w:lang w:eastAsia="zh-CN"/>
              </w:rPr>
              <w:t>，</w:t>
            </w:r>
            <w:r>
              <w:rPr>
                <w:rFonts w:hint="eastAsia" w:ascii="宋体" w:hAnsi="宋体" w:cs="宋体"/>
                <w:kern w:val="0"/>
                <w:szCs w:val="21"/>
              </w:rPr>
              <w:t>但未造成安全生产事故等不良后果的。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责令改正，处</w:t>
            </w:r>
            <w:r>
              <w:rPr>
                <w:rFonts w:hint="eastAsia" w:ascii="宋体" w:hAnsi="宋体" w:cs="宋体"/>
                <w:kern w:val="0"/>
                <w:szCs w:val="21"/>
                <w:lang w:val="en-US" w:eastAsia="zh-CN"/>
              </w:rPr>
              <w:t>20</w:t>
            </w:r>
            <w:r>
              <w:rPr>
                <w:rFonts w:hint="eastAsia" w:ascii="宋体" w:hAnsi="宋体" w:cs="宋体"/>
                <w:kern w:val="0"/>
                <w:szCs w:val="21"/>
              </w:rPr>
              <w:t>-2</w:t>
            </w:r>
            <w:r>
              <w:rPr>
                <w:rFonts w:hint="eastAsia" w:ascii="宋体" w:hAnsi="宋体" w:cs="宋体"/>
                <w:kern w:val="0"/>
                <w:szCs w:val="21"/>
                <w:lang w:val="en-US" w:eastAsia="zh-CN"/>
              </w:rPr>
              <w:t>5</w:t>
            </w:r>
            <w:r>
              <w:rPr>
                <w:rFonts w:hint="eastAsia" w:ascii="宋体" w:hAnsi="宋体" w:cs="宋体"/>
                <w:kern w:val="0"/>
                <w:szCs w:val="21"/>
              </w:rPr>
              <w:t>万元的罚款，对其主要负责人并处3</w:t>
            </w:r>
            <w:r>
              <w:rPr>
                <w:rFonts w:hint="eastAsia" w:ascii="宋体" w:hAnsi="宋体" w:cs="宋体"/>
                <w:kern w:val="0"/>
                <w:szCs w:val="21"/>
                <w:lang w:val="en-US" w:eastAsia="zh-CN"/>
              </w:rPr>
              <w:t>-4</w:t>
            </w:r>
            <w:r>
              <w:rPr>
                <w:rFonts w:hint="eastAsia" w:ascii="宋体" w:hAnsi="宋体" w:cs="宋体"/>
                <w:kern w:val="0"/>
                <w:szCs w:val="21"/>
              </w:rPr>
              <w:t>万元的罚款</w:t>
            </w:r>
            <w:r>
              <w:rPr>
                <w:rFonts w:hint="eastAsia" w:ascii="宋体" w:hAnsi="宋体" w:cs="宋体"/>
                <w:kern w:val="0"/>
                <w:szCs w:val="21"/>
                <w:lang w:eastAsia="zh-CN"/>
              </w:rPr>
              <w:t>；</w:t>
            </w:r>
            <w:r>
              <w:rPr>
                <w:rFonts w:hint="eastAsia" w:ascii="宋体" w:hAnsi="宋体" w:cs="宋体"/>
                <w:kern w:val="0"/>
                <w:szCs w:val="21"/>
              </w:rPr>
              <w:t>禁止其在</w:t>
            </w:r>
            <w:r>
              <w:rPr>
                <w:rFonts w:hint="eastAsia" w:ascii="宋体" w:hAnsi="宋体" w:cs="宋体"/>
                <w:kern w:val="0"/>
                <w:szCs w:val="21"/>
                <w:lang w:val="en-US" w:eastAsia="zh-CN"/>
              </w:rPr>
              <w:t>2-</w:t>
            </w:r>
            <w:r>
              <w:rPr>
                <w:rFonts w:hint="eastAsia" w:ascii="宋体" w:hAnsi="宋体" w:cs="宋体"/>
                <w:kern w:val="0"/>
                <w:szCs w:val="21"/>
              </w:rPr>
              <w:t>3年的期限内对外承包新的工程项目。</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以不正当的低价承揽工程项目、串通投标或者进行商业贿赂的；未与分包单位订立专门的工程质量和安全生产管理协议，或者未在分包合同中约定各自的工程质量和安全生产管理责任，或者未对分包单位的工程质量和安全生产工作统一协调、管理的；将工程项目分包给不具备国家规定的相应资质的单位，或者将工程项目的建筑施工部分分包给未依法取得安全生产许可证的境内建筑施工企业的；未在分包合同中明确约定分包单位不得将工程项目转包或者再分包的；在指定期限内未整改</w:t>
            </w:r>
            <w:r>
              <w:rPr>
                <w:rFonts w:hint="eastAsia" w:ascii="宋体" w:hAnsi="宋体" w:cs="宋体"/>
                <w:kern w:val="0"/>
                <w:szCs w:val="21"/>
                <w:lang w:eastAsia="zh-CN"/>
              </w:rPr>
              <w:t>，</w:t>
            </w:r>
            <w:r>
              <w:rPr>
                <w:rFonts w:hint="eastAsia" w:ascii="宋体" w:hAnsi="宋体" w:cs="宋体"/>
                <w:kern w:val="0"/>
                <w:szCs w:val="21"/>
              </w:rPr>
              <w:t>且造成</w:t>
            </w:r>
            <w:r>
              <w:rPr>
                <w:rFonts w:hint="eastAsia" w:ascii="宋体" w:hAnsi="宋体" w:cs="宋体"/>
                <w:kern w:val="0"/>
                <w:szCs w:val="21"/>
                <w:lang w:eastAsia="zh-CN"/>
              </w:rPr>
              <w:t>安全生产</w:t>
            </w:r>
            <w:r>
              <w:rPr>
                <w:rFonts w:hint="eastAsia" w:ascii="宋体" w:hAnsi="宋体" w:cs="宋体"/>
                <w:kern w:val="0"/>
                <w:szCs w:val="21"/>
              </w:rPr>
              <w:t>事故等不良后果的。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责令改正，处</w:t>
            </w:r>
            <w:r>
              <w:rPr>
                <w:rFonts w:hint="eastAsia" w:ascii="宋体" w:hAnsi="宋体" w:cs="宋体"/>
                <w:kern w:val="0"/>
                <w:szCs w:val="21"/>
                <w:lang w:val="en-US" w:eastAsia="zh-CN"/>
              </w:rPr>
              <w:t>25</w:t>
            </w:r>
            <w:r>
              <w:rPr>
                <w:rFonts w:hint="eastAsia" w:ascii="宋体" w:hAnsi="宋体" w:cs="宋体"/>
                <w:kern w:val="0"/>
                <w:szCs w:val="21"/>
              </w:rPr>
              <w:t>-</w:t>
            </w:r>
            <w:r>
              <w:rPr>
                <w:rFonts w:hint="eastAsia" w:ascii="宋体" w:hAnsi="宋体" w:cs="宋体"/>
                <w:kern w:val="0"/>
                <w:szCs w:val="21"/>
                <w:lang w:val="en-US" w:eastAsia="zh-CN"/>
              </w:rPr>
              <w:t>30</w:t>
            </w:r>
            <w:r>
              <w:rPr>
                <w:rFonts w:hint="eastAsia" w:ascii="宋体" w:hAnsi="宋体" w:cs="宋体"/>
                <w:kern w:val="0"/>
                <w:szCs w:val="21"/>
              </w:rPr>
              <w:t>万元的罚款，对其主要负责人并处</w:t>
            </w:r>
            <w:r>
              <w:rPr>
                <w:rFonts w:hint="eastAsia" w:ascii="宋体" w:hAnsi="宋体" w:cs="宋体"/>
                <w:kern w:val="0"/>
                <w:szCs w:val="21"/>
                <w:lang w:val="en-US" w:eastAsia="zh-CN"/>
              </w:rPr>
              <w:t>4-5</w:t>
            </w:r>
            <w:r>
              <w:rPr>
                <w:rFonts w:hint="eastAsia" w:ascii="宋体" w:hAnsi="宋体" w:cs="宋体"/>
                <w:kern w:val="0"/>
                <w:szCs w:val="21"/>
              </w:rPr>
              <w:t>万元的罚款</w:t>
            </w:r>
            <w:r>
              <w:rPr>
                <w:rFonts w:hint="eastAsia" w:ascii="宋体" w:hAnsi="宋体" w:cs="宋体"/>
                <w:kern w:val="0"/>
                <w:szCs w:val="21"/>
                <w:lang w:eastAsia="zh-CN"/>
              </w:rPr>
              <w:t>；</w:t>
            </w:r>
            <w:r>
              <w:rPr>
                <w:rFonts w:hint="eastAsia" w:ascii="宋体" w:hAnsi="宋体" w:cs="宋体"/>
                <w:kern w:val="0"/>
                <w:szCs w:val="21"/>
              </w:rPr>
              <w:t>禁止其在</w:t>
            </w:r>
            <w:r>
              <w:rPr>
                <w:rFonts w:hint="eastAsia" w:ascii="宋体" w:hAnsi="宋体" w:cs="宋体"/>
                <w:kern w:val="0"/>
                <w:szCs w:val="21"/>
                <w:lang w:val="en-US" w:eastAsia="zh-CN"/>
              </w:rPr>
              <w:t>3-</w:t>
            </w:r>
            <w:r>
              <w:rPr>
                <w:rFonts w:hint="eastAsia" w:ascii="宋体" w:hAnsi="宋体" w:cs="宋体"/>
                <w:kern w:val="0"/>
                <w:szCs w:val="21"/>
              </w:rPr>
              <w:t>5年的期限内对外承包新的工程项目。</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54</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对违反对外承包工程报告义务的处罚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《对外承包工程管理条例》（国务院令2008年第527号</w:t>
            </w:r>
            <w:r>
              <w:rPr>
                <w:rFonts w:hint="eastAsia" w:ascii="宋体" w:hAnsi="宋体" w:cs="宋体"/>
                <w:kern w:val="0"/>
                <w:szCs w:val="21"/>
                <w:lang w:eastAsia="zh-CN"/>
              </w:rPr>
              <w:t>，</w:t>
            </w:r>
            <w:r>
              <w:rPr>
                <w:rFonts w:hint="eastAsia" w:ascii="宋体" w:hAnsi="宋体" w:cs="宋体"/>
                <w:kern w:val="0"/>
                <w:szCs w:val="21"/>
              </w:rPr>
              <w:t>根据2017年3月21日《国务院关于修改和废止部分行政法规的决定》修正）第二十二条</w:t>
            </w:r>
            <w:r>
              <w:rPr>
                <w:rFonts w:hint="eastAsia" w:ascii="宋体" w:hAnsi="宋体" w:cs="宋体"/>
                <w:kern w:val="0"/>
                <w:szCs w:val="21"/>
                <w:lang w:val="en-US" w:eastAsia="zh-CN"/>
              </w:rPr>
              <w:t xml:space="preserve"> </w:t>
            </w:r>
            <w:r>
              <w:rPr>
                <w:rFonts w:hint="eastAsia" w:ascii="宋体" w:hAnsi="宋体" w:cs="宋体"/>
                <w:kern w:val="0"/>
                <w:szCs w:val="21"/>
              </w:rPr>
              <w:t>对外承包工程的单位有下列情形之一的，由商务主管部门责令改正，处</w:t>
            </w:r>
            <w:r>
              <w:rPr>
                <w:rFonts w:ascii="宋体" w:hAnsi="宋体"/>
                <w:kern w:val="0"/>
                <w:szCs w:val="21"/>
              </w:rPr>
              <w:t>2</w:t>
            </w:r>
            <w:r>
              <w:rPr>
                <w:rFonts w:hint="eastAsia" w:ascii="宋体" w:hAnsi="宋体" w:cs="宋体"/>
                <w:kern w:val="0"/>
                <w:szCs w:val="21"/>
              </w:rPr>
              <w:t>万元以上</w:t>
            </w:r>
            <w:r>
              <w:rPr>
                <w:rFonts w:ascii="宋体" w:hAnsi="宋体"/>
                <w:kern w:val="0"/>
                <w:szCs w:val="21"/>
              </w:rPr>
              <w:t>5</w:t>
            </w:r>
            <w:r>
              <w:rPr>
                <w:rFonts w:hint="eastAsia" w:ascii="宋体" w:hAnsi="宋体" w:cs="宋体"/>
                <w:kern w:val="0"/>
                <w:szCs w:val="21"/>
              </w:rPr>
              <w:t>万元以下的罚款；拒不改正的，对其主要负责人处</w:t>
            </w:r>
            <w:r>
              <w:rPr>
                <w:rFonts w:ascii="宋体" w:hAnsi="宋体"/>
                <w:kern w:val="0"/>
                <w:szCs w:val="21"/>
              </w:rPr>
              <w:t>5000</w:t>
            </w:r>
            <w:r>
              <w:rPr>
                <w:rFonts w:hint="eastAsia" w:ascii="宋体" w:hAnsi="宋体" w:cs="宋体"/>
                <w:kern w:val="0"/>
                <w:szCs w:val="21"/>
              </w:rPr>
              <w:t>元以上</w:t>
            </w:r>
            <w:r>
              <w:rPr>
                <w:rFonts w:ascii="宋体" w:hAnsi="宋体"/>
                <w:kern w:val="0"/>
                <w:szCs w:val="21"/>
              </w:rPr>
              <w:t>1</w:t>
            </w:r>
            <w:r>
              <w:rPr>
                <w:rFonts w:hint="eastAsia" w:ascii="宋体" w:hAnsi="宋体" w:cs="宋体"/>
                <w:kern w:val="0"/>
                <w:szCs w:val="21"/>
              </w:rPr>
              <w:t>万元以下的罚款：（一）与境外工程项目发包人订立合同后，未及时向中国驻该工程项目所在国使馆（领馆）报告的；（二）在境外发生突发事件，未立即向中国驻该工程项目所在国使馆（领馆）和国内有关主管部门报告的；（三）未定期向商务主管部门报告其开展对外承包工程的情况，或者未按照规定向有关部门报送业务统计资料的。</w:t>
            </w:r>
          </w:p>
        </w:tc>
        <w:tc>
          <w:tcPr>
            <w:tcW w:w="653" w:type="dxa"/>
            <w:vAlign w:val="center"/>
          </w:tcPr>
          <w:p>
            <w:pPr>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spacing w:line="300" w:lineRule="exact"/>
              <w:jc w:val="left"/>
              <w:rPr>
                <w:rFonts w:ascii="宋体" w:hAnsi="宋体" w:cs="宋体"/>
                <w:kern w:val="0"/>
                <w:szCs w:val="21"/>
              </w:rPr>
            </w:pPr>
            <w:r>
              <w:rPr>
                <w:rFonts w:hint="eastAsia" w:ascii="宋体" w:hAnsi="宋体" w:cs="宋体"/>
                <w:kern w:val="0"/>
                <w:szCs w:val="21"/>
              </w:rPr>
              <w:t>有下列情形之一的：与境外工程项目发包人订立合同后，未及时向中国驻该工程项目所在国使馆（领馆）报告的；未定期向商务主管部门报告其开展对外承包工程的情况，或者未按照规定向有关部门报送业务统计资料的。</w:t>
            </w:r>
          </w:p>
        </w:tc>
        <w:tc>
          <w:tcPr>
            <w:tcW w:w="3175" w:type="dxa"/>
            <w:vAlign w:val="center"/>
          </w:tcPr>
          <w:p>
            <w:pPr>
              <w:spacing w:line="300" w:lineRule="exact"/>
              <w:rPr>
                <w:rFonts w:ascii="宋体" w:hAnsi="宋体" w:cs="宋体"/>
                <w:kern w:val="0"/>
                <w:szCs w:val="21"/>
              </w:rPr>
            </w:pPr>
            <w:r>
              <w:rPr>
                <w:rFonts w:hint="eastAsia" w:ascii="宋体" w:hAnsi="宋体" w:cs="宋体"/>
                <w:kern w:val="0"/>
                <w:szCs w:val="21"/>
              </w:rPr>
              <w:t>责令改正；并处2-3万元的罚款；拒不改正的，对其主要负责人处5000-8000元的罚款。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在境外发生突发事件，未立即向中国驻该工程项目所在国使馆（领馆）和国内有关主管部门报告的。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责令改正；并处3-5万元的罚款；拒不改正的，对其主要负责人处8000-10000元的罚款。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55</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对外承包工程单位损害外派人员利益行为的处罚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《对外承包工程管理条例》（国务院令2008年第527号</w:t>
            </w:r>
            <w:r>
              <w:rPr>
                <w:rFonts w:hint="eastAsia" w:ascii="宋体" w:hAnsi="宋体" w:cs="宋体"/>
                <w:kern w:val="0"/>
                <w:szCs w:val="21"/>
                <w:lang w:eastAsia="zh-CN"/>
              </w:rPr>
              <w:t>，</w:t>
            </w:r>
            <w:r>
              <w:rPr>
                <w:rFonts w:hint="eastAsia" w:ascii="宋体" w:hAnsi="宋体" w:cs="宋体"/>
                <w:kern w:val="0"/>
                <w:szCs w:val="21"/>
              </w:rPr>
              <w:t>根据2017年3月21日《国务院关于修改和废止部分行政法规的决定》修正）第二十三条</w:t>
            </w:r>
            <w:r>
              <w:rPr>
                <w:rFonts w:hint="eastAsia" w:ascii="宋体" w:hAnsi="宋体" w:cs="宋体"/>
                <w:kern w:val="0"/>
                <w:szCs w:val="21"/>
                <w:lang w:val="en-US" w:eastAsia="zh-CN"/>
              </w:rPr>
              <w:t xml:space="preserve"> </w:t>
            </w:r>
            <w:r>
              <w:rPr>
                <w:rFonts w:hint="eastAsia" w:ascii="宋体" w:hAnsi="宋体" w:cs="宋体"/>
                <w:kern w:val="0"/>
                <w:szCs w:val="21"/>
              </w:rPr>
              <w:t>对外承包工程的单位通过未依法取得许可或者有重大违法行为的中介机构招用外派人员，或者不依照本条例规定为外派人员购买境外人身意外伤害保险，或者未按照规定存缴备用金的，由商务主管部门责令限期改正，处</w:t>
            </w:r>
            <w:r>
              <w:rPr>
                <w:rFonts w:ascii="宋体" w:hAnsi="宋体"/>
                <w:kern w:val="0"/>
                <w:szCs w:val="21"/>
              </w:rPr>
              <w:t>5</w:t>
            </w:r>
            <w:r>
              <w:rPr>
                <w:rFonts w:hint="eastAsia" w:ascii="宋体" w:hAnsi="宋体" w:cs="宋体"/>
                <w:kern w:val="0"/>
                <w:szCs w:val="21"/>
              </w:rPr>
              <w:t>万元以上</w:t>
            </w:r>
            <w:r>
              <w:rPr>
                <w:rFonts w:ascii="宋体" w:hAnsi="宋体"/>
                <w:kern w:val="0"/>
                <w:szCs w:val="21"/>
              </w:rPr>
              <w:t>10</w:t>
            </w:r>
            <w:r>
              <w:rPr>
                <w:rFonts w:hint="eastAsia" w:ascii="宋体" w:hAnsi="宋体" w:cs="宋体"/>
                <w:kern w:val="0"/>
                <w:szCs w:val="21"/>
              </w:rPr>
              <w:t>万元以下的罚款，对其主要负责人处</w:t>
            </w:r>
            <w:r>
              <w:rPr>
                <w:rFonts w:ascii="宋体" w:hAnsi="宋体"/>
                <w:kern w:val="0"/>
                <w:szCs w:val="21"/>
              </w:rPr>
              <w:t>5000</w:t>
            </w:r>
            <w:r>
              <w:rPr>
                <w:rFonts w:hint="eastAsia" w:ascii="宋体" w:hAnsi="宋体" w:cs="宋体"/>
                <w:kern w:val="0"/>
                <w:szCs w:val="21"/>
              </w:rPr>
              <w:t>元以上</w:t>
            </w:r>
            <w:r>
              <w:rPr>
                <w:rFonts w:ascii="宋体" w:hAnsi="宋体"/>
                <w:kern w:val="0"/>
                <w:szCs w:val="21"/>
              </w:rPr>
              <w:t>1</w:t>
            </w:r>
            <w:r>
              <w:rPr>
                <w:rFonts w:hint="eastAsia" w:ascii="宋体" w:hAnsi="宋体" w:cs="宋体"/>
                <w:kern w:val="0"/>
                <w:szCs w:val="21"/>
              </w:rPr>
              <w:t>万元以下的罚款；逾期不改正的，商务主管部门可以禁止其在</w:t>
            </w:r>
            <w:r>
              <w:rPr>
                <w:rFonts w:ascii="宋体" w:hAnsi="宋体"/>
                <w:kern w:val="0"/>
                <w:szCs w:val="21"/>
              </w:rPr>
              <w:t>1</w:t>
            </w:r>
            <w:r>
              <w:rPr>
                <w:rFonts w:hint="eastAsia" w:ascii="宋体" w:hAnsi="宋体" w:cs="宋体"/>
                <w:kern w:val="0"/>
                <w:szCs w:val="21"/>
              </w:rPr>
              <w:t>年以上</w:t>
            </w:r>
            <w:r>
              <w:rPr>
                <w:rFonts w:ascii="宋体" w:hAnsi="宋体"/>
                <w:kern w:val="0"/>
                <w:szCs w:val="21"/>
              </w:rPr>
              <w:t>3</w:t>
            </w:r>
            <w:r>
              <w:rPr>
                <w:rFonts w:hint="eastAsia" w:ascii="宋体" w:hAnsi="宋体" w:cs="宋体"/>
                <w:kern w:val="0"/>
                <w:szCs w:val="21"/>
              </w:rPr>
              <w:t xml:space="preserve">年以下的期限内对外承包新的工程项目。               </w:t>
            </w:r>
            <w:r>
              <w:rPr>
                <w:rFonts w:ascii="宋体" w:hAnsi="宋体"/>
                <w:kern w:val="0"/>
                <w:szCs w:val="21"/>
              </w:rPr>
              <w:t xml:space="preserve"> </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有下列情形之一的：</w:t>
            </w:r>
            <w:r>
              <w:rPr>
                <w:rFonts w:hint="eastAsia" w:ascii="宋体" w:hAnsi="宋体" w:cs="宋体"/>
                <w:kern w:val="0"/>
                <w:szCs w:val="21"/>
                <w:lang w:eastAsia="zh-CN"/>
              </w:rPr>
              <w:t>通过</w:t>
            </w:r>
            <w:r>
              <w:rPr>
                <w:rFonts w:hint="eastAsia" w:ascii="宋体" w:hAnsi="宋体" w:cs="宋体"/>
                <w:kern w:val="0"/>
                <w:szCs w:val="21"/>
              </w:rPr>
              <w:t>未依法取得许可或者有重大违法行为的中</w:t>
            </w:r>
            <w:r>
              <w:rPr>
                <w:rFonts w:hint="eastAsia" w:ascii="宋体" w:hAnsi="宋体" w:cs="宋体"/>
                <w:spacing w:val="-4"/>
                <w:kern w:val="0"/>
                <w:szCs w:val="21"/>
              </w:rPr>
              <w:t>介机构招用外派人员，或者不依照本条例规定为外派人员购买境外人身意外伤害保险，或者未按照规定存缴备用金的</w:t>
            </w:r>
            <w:r>
              <w:rPr>
                <w:rFonts w:hint="eastAsia" w:ascii="宋体" w:hAnsi="宋体" w:cs="宋体"/>
                <w:spacing w:val="-4"/>
                <w:kern w:val="0"/>
                <w:szCs w:val="21"/>
                <w:lang w:eastAsia="zh-CN"/>
              </w:rPr>
              <w:t>；</w:t>
            </w:r>
            <w:r>
              <w:rPr>
                <w:rFonts w:hint="eastAsia" w:ascii="宋体" w:hAnsi="宋体" w:cs="宋体"/>
                <w:spacing w:val="-4"/>
                <w:kern w:val="0"/>
                <w:szCs w:val="21"/>
              </w:rPr>
              <w:t>但未造成人员伤亡等不良后果的。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责令限期改正；并处5-</w:t>
            </w:r>
            <w:r>
              <w:rPr>
                <w:rFonts w:hint="eastAsia" w:ascii="宋体" w:hAnsi="宋体" w:cs="宋体"/>
                <w:kern w:val="0"/>
                <w:szCs w:val="21"/>
                <w:lang w:val="en-US" w:eastAsia="zh-CN"/>
              </w:rPr>
              <w:t>6</w:t>
            </w:r>
            <w:r>
              <w:rPr>
                <w:rFonts w:hint="eastAsia" w:ascii="宋体" w:hAnsi="宋体" w:cs="宋体"/>
                <w:kern w:val="0"/>
                <w:szCs w:val="21"/>
              </w:rPr>
              <w:t>万元的罚款，对其主要负责人并处5000-</w:t>
            </w:r>
            <w:r>
              <w:rPr>
                <w:rFonts w:hint="eastAsia" w:ascii="宋体" w:hAnsi="宋体" w:cs="宋体"/>
                <w:kern w:val="0"/>
                <w:szCs w:val="21"/>
                <w:lang w:val="en-US" w:eastAsia="zh-CN"/>
              </w:rPr>
              <w:t>6</w:t>
            </w:r>
            <w:r>
              <w:rPr>
                <w:rFonts w:hint="eastAsia" w:ascii="宋体" w:hAnsi="宋体" w:cs="宋体"/>
                <w:kern w:val="0"/>
                <w:szCs w:val="21"/>
              </w:rPr>
              <w:t>000元的罚款。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有下列情形之一的：未依法取得</w:t>
            </w:r>
            <w:r>
              <w:rPr>
                <w:rFonts w:hint="eastAsia" w:ascii="宋体" w:hAnsi="宋体" w:cs="宋体"/>
                <w:spacing w:val="-4"/>
                <w:kern w:val="0"/>
                <w:szCs w:val="21"/>
              </w:rPr>
              <w:t>许可或者有重大违法行为的中介机构招用外派人员，或者不依照本条例规定为外派人员购买境外人身意外伤害保险，或者未按照规定存缴备用金的</w:t>
            </w:r>
            <w:r>
              <w:rPr>
                <w:rFonts w:hint="eastAsia" w:ascii="宋体" w:hAnsi="宋体" w:cs="宋体"/>
                <w:spacing w:val="-4"/>
                <w:kern w:val="0"/>
                <w:szCs w:val="21"/>
                <w:lang w:eastAsia="zh-CN"/>
              </w:rPr>
              <w:t>；逾期不改正，但</w:t>
            </w:r>
            <w:r>
              <w:rPr>
                <w:rFonts w:hint="eastAsia" w:ascii="宋体" w:hAnsi="宋体" w:cs="宋体"/>
                <w:spacing w:val="-4"/>
                <w:kern w:val="0"/>
                <w:szCs w:val="21"/>
              </w:rPr>
              <w:t>未造成人员伤亡等不良后果的。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rPr>
              <w:t>责令限期改正；并处</w:t>
            </w:r>
            <w:r>
              <w:rPr>
                <w:rFonts w:hint="eastAsia" w:ascii="宋体" w:hAnsi="宋体" w:cs="宋体"/>
                <w:kern w:val="0"/>
                <w:szCs w:val="21"/>
                <w:lang w:val="en-US" w:eastAsia="zh-CN"/>
              </w:rPr>
              <w:t>6</w:t>
            </w:r>
            <w:r>
              <w:rPr>
                <w:rFonts w:hint="eastAsia" w:ascii="宋体" w:hAns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万元的罚款，对其主要负责人并处</w:t>
            </w:r>
            <w:r>
              <w:rPr>
                <w:rFonts w:hint="eastAsia" w:ascii="宋体" w:hAnsi="宋体" w:cs="宋体"/>
                <w:kern w:val="0"/>
                <w:szCs w:val="21"/>
                <w:lang w:val="en-US" w:eastAsia="zh-CN"/>
              </w:rPr>
              <w:t>6</w:t>
            </w:r>
            <w:r>
              <w:rPr>
                <w:rFonts w:hint="eastAsia" w:ascii="宋体" w:hAnsi="宋体" w:cs="宋体"/>
                <w:kern w:val="0"/>
                <w:szCs w:val="21"/>
              </w:rPr>
              <w:t>000-</w:t>
            </w:r>
            <w:r>
              <w:rPr>
                <w:rFonts w:hint="eastAsia" w:ascii="宋体" w:hAnsi="宋体" w:cs="宋体"/>
                <w:kern w:val="0"/>
                <w:szCs w:val="21"/>
                <w:lang w:val="en-US" w:eastAsia="zh-CN"/>
              </w:rPr>
              <w:t>8</w:t>
            </w:r>
            <w:r>
              <w:rPr>
                <w:rFonts w:hint="eastAsia" w:ascii="宋体" w:hAnsi="宋体" w:cs="宋体"/>
                <w:kern w:val="0"/>
                <w:szCs w:val="21"/>
              </w:rPr>
              <w:t>000元的罚款</w:t>
            </w:r>
            <w:r>
              <w:rPr>
                <w:rFonts w:hint="eastAsia" w:ascii="宋体" w:hAnsi="宋体" w:cs="宋体"/>
                <w:kern w:val="0"/>
                <w:szCs w:val="21"/>
                <w:lang w:eastAsia="zh-CN"/>
              </w:rPr>
              <w:t>；禁止其在</w:t>
            </w:r>
            <w:r>
              <w:rPr>
                <w:rFonts w:hint="eastAsia" w:ascii="宋体" w:hAnsi="宋体" w:cs="宋体"/>
                <w:kern w:val="0"/>
                <w:szCs w:val="21"/>
                <w:lang w:val="en-US" w:eastAsia="zh-CN"/>
              </w:rPr>
              <w:t>1-2年的期限内对外承包新的工程项目</w:t>
            </w:r>
            <w:r>
              <w:rPr>
                <w:rFonts w:hint="eastAsia" w:ascii="宋体" w:hAnsi="宋体" w:cs="宋体"/>
                <w:kern w:val="0"/>
                <w:szCs w:val="21"/>
              </w:rPr>
              <w:t>。</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spacing w:line="300" w:lineRule="exact"/>
              <w:jc w:val="left"/>
              <w:rPr>
                <w:rFonts w:ascii="宋体" w:hAnsi="宋体" w:cs="宋体"/>
                <w:kern w:val="0"/>
                <w:szCs w:val="21"/>
              </w:rPr>
            </w:pPr>
            <w:r>
              <w:rPr>
                <w:rFonts w:hint="eastAsia" w:ascii="宋体" w:hAnsi="宋体" w:cs="宋体"/>
                <w:kern w:val="0"/>
                <w:szCs w:val="21"/>
              </w:rPr>
              <w:t>未依法取得许可或者有重大违法行为的中介机构招用外派人员，或者不依照本条例规定为外派人员购买境外人身意外伤害保险，或者未按照规定存缴备用金的</w:t>
            </w:r>
            <w:r>
              <w:rPr>
                <w:rFonts w:hint="eastAsia" w:ascii="宋体" w:hAnsi="宋体" w:cs="宋体"/>
                <w:kern w:val="0"/>
                <w:szCs w:val="21"/>
                <w:lang w:eastAsia="zh-CN"/>
              </w:rPr>
              <w:t>；逾期不改正，且</w:t>
            </w:r>
            <w:r>
              <w:rPr>
                <w:rFonts w:hint="eastAsia" w:ascii="宋体" w:hAnsi="宋体" w:cs="宋体"/>
                <w:kern w:val="0"/>
                <w:szCs w:val="21"/>
              </w:rPr>
              <w:t>造成人员伤亡等不良后果的。</w:t>
            </w:r>
          </w:p>
        </w:tc>
        <w:tc>
          <w:tcPr>
            <w:tcW w:w="3175" w:type="dxa"/>
            <w:vAlign w:val="center"/>
          </w:tcPr>
          <w:p>
            <w:pPr>
              <w:spacing w:line="300" w:lineRule="exact"/>
              <w:rPr>
                <w:rFonts w:ascii="宋体" w:hAnsi="宋体" w:cs="宋体"/>
                <w:kern w:val="0"/>
                <w:szCs w:val="21"/>
              </w:rPr>
            </w:pPr>
            <w:r>
              <w:rPr>
                <w:rFonts w:hint="eastAsia" w:ascii="宋体" w:hAnsi="宋体" w:cs="宋体"/>
                <w:kern w:val="0"/>
                <w:szCs w:val="21"/>
              </w:rPr>
              <w:t>责令限期改正；并处</w:t>
            </w:r>
            <w:r>
              <w:rPr>
                <w:rFonts w:hint="eastAsia" w:ascii="宋体" w:hAnsi="宋体" w:cs="宋体"/>
                <w:kern w:val="0"/>
                <w:szCs w:val="21"/>
                <w:lang w:val="en-US" w:eastAsia="zh-CN"/>
              </w:rPr>
              <w:t>8</w:t>
            </w:r>
            <w:r>
              <w:rPr>
                <w:rFonts w:hint="eastAsia" w:ascii="宋体" w:hAnsi="宋体" w:cs="宋体"/>
                <w:kern w:val="0"/>
                <w:szCs w:val="21"/>
              </w:rPr>
              <w:t>-</w:t>
            </w:r>
            <w:r>
              <w:rPr>
                <w:rFonts w:hint="eastAsia" w:ascii="宋体" w:hAnsi="宋体" w:cs="宋体"/>
                <w:kern w:val="0"/>
                <w:szCs w:val="21"/>
                <w:lang w:val="en-US" w:eastAsia="zh-CN"/>
              </w:rPr>
              <w:t>10</w:t>
            </w:r>
            <w:r>
              <w:rPr>
                <w:rFonts w:hint="eastAsia" w:ascii="宋体" w:hAnsi="宋体" w:cs="宋体"/>
                <w:kern w:val="0"/>
                <w:szCs w:val="21"/>
              </w:rPr>
              <w:t>万元的罚款，对其主要负责人并处</w:t>
            </w:r>
            <w:r>
              <w:rPr>
                <w:rFonts w:hint="eastAsia" w:ascii="宋体" w:hAnsi="宋体" w:cs="宋体"/>
                <w:kern w:val="0"/>
                <w:szCs w:val="21"/>
                <w:lang w:val="en-US" w:eastAsia="zh-CN"/>
              </w:rPr>
              <w:t>8</w:t>
            </w:r>
            <w:r>
              <w:rPr>
                <w:rFonts w:hint="eastAsia" w:ascii="宋体" w:hAnsi="宋体" w:cs="宋体"/>
                <w:kern w:val="0"/>
                <w:szCs w:val="21"/>
              </w:rPr>
              <w:t>000-</w:t>
            </w:r>
            <w:r>
              <w:rPr>
                <w:rFonts w:hint="eastAsia" w:ascii="宋体" w:hAnsi="宋体" w:cs="宋体"/>
                <w:kern w:val="0"/>
                <w:szCs w:val="21"/>
                <w:lang w:val="en-US" w:eastAsia="zh-CN"/>
              </w:rPr>
              <w:t>10</w:t>
            </w:r>
            <w:r>
              <w:rPr>
                <w:rFonts w:hint="eastAsia" w:ascii="宋体" w:hAnsi="宋体" w:cs="宋体"/>
                <w:kern w:val="0"/>
                <w:szCs w:val="21"/>
              </w:rPr>
              <w:t>000元的罚款</w:t>
            </w:r>
            <w:r>
              <w:rPr>
                <w:rFonts w:hint="eastAsia" w:ascii="宋体" w:hAnsi="宋体" w:cs="宋体"/>
                <w:kern w:val="0"/>
                <w:szCs w:val="21"/>
                <w:lang w:eastAsia="zh-CN"/>
              </w:rPr>
              <w:t>；</w:t>
            </w:r>
            <w:r>
              <w:rPr>
                <w:rFonts w:hint="eastAsia" w:ascii="宋体" w:hAnsi="宋体" w:cs="宋体"/>
                <w:kern w:val="0"/>
                <w:szCs w:val="21"/>
              </w:rPr>
              <w:t>禁止其在</w:t>
            </w:r>
            <w:r>
              <w:rPr>
                <w:rFonts w:hint="eastAsia" w:ascii="宋体" w:hAnsi="宋体" w:cs="宋体"/>
                <w:kern w:val="0"/>
                <w:szCs w:val="21"/>
                <w:lang w:val="en-US" w:eastAsia="zh-CN"/>
              </w:rPr>
              <w:t>2</w:t>
            </w: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年的期限内对外承包新的工程项目。</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285" w:type="dxa"/>
            <w:gridSpan w:val="7"/>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十七、对外劳务合作管理类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456" w:type="dxa"/>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56</w:t>
            </w:r>
          </w:p>
        </w:tc>
        <w:tc>
          <w:tcPr>
            <w:tcW w:w="1326" w:type="dxa"/>
            <w:vAlign w:val="center"/>
          </w:tcPr>
          <w:p>
            <w:pPr>
              <w:widowControl/>
              <w:spacing w:line="300" w:lineRule="exact"/>
              <w:rPr>
                <w:rFonts w:ascii="宋体" w:hAnsi="宋体" w:cs="宋体"/>
                <w:kern w:val="0"/>
                <w:szCs w:val="21"/>
              </w:rPr>
            </w:pPr>
            <w:r>
              <w:rPr>
                <w:rFonts w:hint="eastAsia" w:ascii="宋体" w:hAnsi="宋体" w:cs="宋体"/>
                <w:kern w:val="0"/>
                <w:szCs w:val="21"/>
              </w:rPr>
              <w:t>对违规组织劳务人员出国的处罚</w:t>
            </w:r>
          </w:p>
        </w:tc>
        <w:tc>
          <w:tcPr>
            <w:tcW w:w="4222" w:type="dxa"/>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《对外劳务合作管理条例》</w:t>
            </w:r>
            <w:r>
              <w:rPr>
                <w:rFonts w:ascii="宋体" w:hAnsi="宋体"/>
                <w:kern w:val="0"/>
                <w:szCs w:val="21"/>
              </w:rPr>
              <w:t>(</w:t>
            </w:r>
            <w:r>
              <w:rPr>
                <w:rFonts w:hint="eastAsia" w:ascii="宋体" w:hAnsi="宋体" w:cs="宋体"/>
                <w:kern w:val="0"/>
                <w:szCs w:val="21"/>
              </w:rPr>
              <w:t>国务院令2012年第620号</w:t>
            </w:r>
            <w:r>
              <w:rPr>
                <w:rFonts w:ascii="宋体" w:hAnsi="宋体"/>
                <w:kern w:val="0"/>
                <w:szCs w:val="21"/>
              </w:rPr>
              <w:t xml:space="preserve">) </w:t>
            </w:r>
            <w:r>
              <w:rPr>
                <w:rFonts w:hint="eastAsia" w:ascii="宋体" w:hAnsi="宋体" w:cs="宋体"/>
                <w:kern w:val="0"/>
                <w:szCs w:val="21"/>
              </w:rPr>
              <w:t>第四十条</w:t>
            </w:r>
            <w:r>
              <w:rPr>
                <w:rFonts w:hint="eastAsia" w:ascii="宋体" w:hAnsi="宋体" w:cs="宋体"/>
                <w:kern w:val="0"/>
                <w:szCs w:val="21"/>
                <w:lang w:val="en-US" w:eastAsia="zh-CN"/>
              </w:rPr>
              <w:t xml:space="preserve"> </w:t>
            </w:r>
            <w:r>
              <w:rPr>
                <w:rFonts w:hint="eastAsia" w:ascii="宋体" w:hAnsi="宋体" w:cs="宋体"/>
                <w:kern w:val="0"/>
                <w:szCs w:val="21"/>
              </w:rPr>
              <w:t>对外劳务合作企业有下列情形之一的，由商务主管部门吊销其对外劳务合作经营资格证书，有违法所得的予以没收：（一）以商务、旅游、留学等名义组织劳务人员赴国外工作；（二）允许其他单位或者个人以本企业的名义组织劳务人员赴国外工作；（三）组织劳务人员赴国外从事与赌博、色情活动相关的工作。</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法定情形</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外劳务合作企业有下列情形之一的：（一）以商务、旅游、留学等名义组织劳务人员赴国外工作；（二）允许其他单位或者个人以本企业的名义组织劳务人员赴国外工作；（三）组织劳务人员赴国外从事与赌博、色情活动相关的工作。</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吊销其对外劳务合作经营资格证书，有违法所得的予以没收。</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57</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对外劳务合作企业未依法缴存或者补足备用金行为的处罚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《对外劳务合作管理条例》</w:t>
            </w:r>
            <w:r>
              <w:rPr>
                <w:rFonts w:ascii="宋体" w:hAnsi="宋体"/>
                <w:kern w:val="0"/>
                <w:szCs w:val="21"/>
              </w:rPr>
              <w:t>(</w:t>
            </w:r>
            <w:r>
              <w:rPr>
                <w:rFonts w:hint="eastAsia" w:ascii="宋体" w:hAnsi="宋体" w:cs="宋体"/>
                <w:kern w:val="0"/>
                <w:szCs w:val="21"/>
              </w:rPr>
              <w:t>国务院令</w:t>
            </w:r>
            <w:r>
              <w:rPr>
                <w:rFonts w:hint="eastAsia" w:ascii="宋体" w:hAnsi="宋体" w:cs="宋体"/>
                <w:kern w:val="0"/>
                <w:szCs w:val="21"/>
                <w:lang w:val="en-US" w:eastAsia="zh-CN"/>
              </w:rPr>
              <w:t>2012年</w:t>
            </w:r>
            <w:r>
              <w:rPr>
                <w:rFonts w:hint="eastAsia" w:ascii="宋体" w:hAnsi="宋体" w:cs="宋体"/>
                <w:kern w:val="0"/>
                <w:szCs w:val="21"/>
              </w:rPr>
              <w:t>第</w:t>
            </w:r>
            <w:r>
              <w:rPr>
                <w:rFonts w:ascii="宋体" w:hAnsi="宋体"/>
                <w:kern w:val="0"/>
                <w:szCs w:val="21"/>
              </w:rPr>
              <w:t>620</w:t>
            </w:r>
            <w:r>
              <w:rPr>
                <w:rFonts w:hint="eastAsia" w:ascii="宋体" w:hAnsi="宋体" w:cs="宋体"/>
                <w:kern w:val="0"/>
                <w:szCs w:val="21"/>
              </w:rPr>
              <w:t>号</w:t>
            </w:r>
            <w:r>
              <w:rPr>
                <w:rFonts w:ascii="宋体" w:hAnsi="宋体"/>
                <w:kern w:val="0"/>
                <w:szCs w:val="21"/>
              </w:rPr>
              <w:t xml:space="preserve">) </w:t>
            </w:r>
            <w:r>
              <w:rPr>
                <w:rFonts w:hint="eastAsia" w:ascii="宋体" w:hAnsi="宋体" w:cs="宋体"/>
                <w:kern w:val="0"/>
                <w:szCs w:val="21"/>
              </w:rPr>
              <w:t>第四十一条</w:t>
            </w:r>
            <w:r>
              <w:rPr>
                <w:rFonts w:hint="eastAsia" w:ascii="宋体" w:hAnsi="宋体" w:cs="宋体"/>
                <w:kern w:val="0"/>
                <w:szCs w:val="21"/>
                <w:lang w:val="en-US" w:eastAsia="zh-CN"/>
              </w:rPr>
              <w:t xml:space="preserve"> </w:t>
            </w:r>
            <w:r>
              <w:rPr>
                <w:rFonts w:hint="eastAsia" w:ascii="宋体" w:hAnsi="宋体" w:cs="宋体"/>
                <w:kern w:val="0"/>
                <w:szCs w:val="21"/>
              </w:rPr>
              <w:t>对外劳务合作企业未依照本条例规定缴存或者补足备用金的，由商务主管部门责令改正；拒不改正的，吊销其对外劳务合作经营资格证书。</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未依照条例规定缴存或者补足备用金。</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责令改正；在指定期限内缴存或者补足备用金。</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spacing w:val="-6"/>
                <w:kern w:val="0"/>
                <w:szCs w:val="21"/>
              </w:rPr>
            </w:pPr>
            <w:r>
              <w:rPr>
                <w:rFonts w:hint="eastAsia" w:ascii="宋体" w:hAnsi="宋体" w:cs="宋体"/>
                <w:spacing w:val="-6"/>
                <w:kern w:val="0"/>
                <w:szCs w:val="21"/>
              </w:rPr>
              <w:t>未依照条例规定缴存或者补足备用金，且责令改正后未在指定期限内缴存或者补足备用金。</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吊销对外劳务合作经营资格证书。</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58</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对外劳务合作企业损害劳务人员权益行为的处罚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《对外劳务合作管理条例》</w:t>
            </w:r>
            <w:r>
              <w:rPr>
                <w:rFonts w:ascii="宋体" w:hAnsi="宋体"/>
                <w:kern w:val="0"/>
                <w:szCs w:val="21"/>
              </w:rPr>
              <w:t>(</w:t>
            </w:r>
            <w:r>
              <w:rPr>
                <w:rFonts w:hint="eastAsia" w:ascii="宋体" w:hAnsi="宋体" w:cs="宋体"/>
                <w:kern w:val="0"/>
                <w:szCs w:val="21"/>
              </w:rPr>
              <w:t>国务院令</w:t>
            </w:r>
            <w:r>
              <w:rPr>
                <w:rFonts w:hint="eastAsia" w:ascii="宋体" w:hAnsi="宋体" w:cs="宋体"/>
                <w:kern w:val="0"/>
                <w:szCs w:val="21"/>
                <w:lang w:val="en-US" w:eastAsia="zh-CN"/>
              </w:rPr>
              <w:t>2012年</w:t>
            </w:r>
            <w:r>
              <w:rPr>
                <w:rFonts w:hint="eastAsia" w:ascii="宋体" w:hAnsi="宋体" w:cs="宋体"/>
                <w:kern w:val="0"/>
                <w:szCs w:val="21"/>
              </w:rPr>
              <w:t>第</w:t>
            </w:r>
            <w:r>
              <w:rPr>
                <w:rFonts w:ascii="宋体" w:hAnsi="宋体"/>
                <w:kern w:val="0"/>
                <w:szCs w:val="21"/>
              </w:rPr>
              <w:t>620</w:t>
            </w:r>
            <w:r>
              <w:rPr>
                <w:rFonts w:hint="eastAsia" w:ascii="宋体" w:hAnsi="宋体" w:cs="宋体"/>
                <w:kern w:val="0"/>
                <w:szCs w:val="21"/>
              </w:rPr>
              <w:t>号</w:t>
            </w:r>
            <w:r>
              <w:rPr>
                <w:rFonts w:ascii="宋体" w:hAnsi="宋体"/>
                <w:kern w:val="0"/>
                <w:szCs w:val="21"/>
              </w:rPr>
              <w:t xml:space="preserve">) </w:t>
            </w:r>
            <w:r>
              <w:rPr>
                <w:rFonts w:hint="eastAsia" w:ascii="宋体" w:hAnsi="宋体" w:cs="宋体"/>
                <w:kern w:val="0"/>
                <w:szCs w:val="21"/>
              </w:rPr>
              <w:t>第四十二条</w:t>
            </w:r>
            <w:r>
              <w:rPr>
                <w:rFonts w:hint="eastAsia" w:ascii="宋体" w:hAnsi="宋体" w:cs="宋体"/>
                <w:kern w:val="0"/>
                <w:szCs w:val="21"/>
                <w:lang w:val="en-US" w:eastAsia="zh-CN"/>
              </w:rPr>
              <w:t xml:space="preserve"> </w:t>
            </w:r>
            <w:r>
              <w:rPr>
                <w:rFonts w:hint="eastAsia" w:ascii="宋体" w:hAnsi="宋体" w:cs="宋体"/>
                <w:kern w:val="0"/>
                <w:szCs w:val="21"/>
              </w:rPr>
              <w:t>对外劳务合作企业有下列情形之一的，由商务主管部门责令改正；拒不改正的，处</w:t>
            </w:r>
            <w:r>
              <w:rPr>
                <w:rFonts w:ascii="宋体" w:hAnsi="宋体"/>
                <w:kern w:val="0"/>
                <w:szCs w:val="21"/>
              </w:rPr>
              <w:t>5</w:t>
            </w:r>
            <w:r>
              <w:rPr>
                <w:rFonts w:hint="eastAsia" w:ascii="宋体" w:hAnsi="宋体" w:cs="宋体"/>
                <w:kern w:val="0"/>
                <w:szCs w:val="21"/>
              </w:rPr>
              <w:t>万元以上</w:t>
            </w:r>
            <w:r>
              <w:rPr>
                <w:rFonts w:ascii="宋体" w:hAnsi="宋体"/>
                <w:kern w:val="0"/>
                <w:szCs w:val="21"/>
              </w:rPr>
              <w:t>10</w:t>
            </w:r>
            <w:r>
              <w:rPr>
                <w:rFonts w:hint="eastAsia" w:ascii="宋体" w:hAnsi="宋体" w:cs="宋体"/>
                <w:kern w:val="0"/>
                <w:szCs w:val="21"/>
              </w:rPr>
              <w:t>万元以下的罚款，并对其主要负责人处</w:t>
            </w:r>
            <w:r>
              <w:rPr>
                <w:rFonts w:ascii="宋体" w:hAnsi="宋体"/>
                <w:kern w:val="0"/>
                <w:szCs w:val="21"/>
              </w:rPr>
              <w:t>1</w:t>
            </w:r>
            <w:r>
              <w:rPr>
                <w:rFonts w:hint="eastAsia" w:ascii="宋体" w:hAnsi="宋体" w:cs="宋体"/>
                <w:kern w:val="0"/>
                <w:szCs w:val="21"/>
              </w:rPr>
              <w:t>万元以上</w:t>
            </w:r>
            <w:r>
              <w:rPr>
                <w:rFonts w:ascii="宋体" w:hAnsi="宋体"/>
                <w:kern w:val="0"/>
                <w:szCs w:val="21"/>
              </w:rPr>
              <w:t>3</w:t>
            </w:r>
            <w:r>
              <w:rPr>
                <w:rFonts w:hint="eastAsia" w:ascii="宋体" w:hAnsi="宋体" w:cs="宋体"/>
                <w:kern w:val="0"/>
                <w:szCs w:val="21"/>
              </w:rPr>
              <w:t>万元以下的罚款：（一）未安排劳务人员接受培训，组织劳务人员赴国外工作；（二）未依照本条例规定为劳务人员购买在国外工作期间的人身意外伤害保险；（三）未依照本条例规定安排随行管理人员。</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对外劳务合作企业有下列情形之一的：未安排劳务人员接受培训，组织劳务人员赴国外工作；未依照本条例规定为劳务人员购买在国外工作期间的人身意外伤害保险；未依照本条例规定安排随行管理人员</w:t>
            </w:r>
            <w:r>
              <w:rPr>
                <w:rFonts w:hint="eastAsia" w:ascii="宋体" w:hAnsi="宋体" w:cs="宋体"/>
                <w:kern w:val="0"/>
                <w:szCs w:val="21"/>
                <w:lang w:eastAsia="zh-CN"/>
              </w:rPr>
              <w:t>；</w:t>
            </w:r>
            <w:r>
              <w:rPr>
                <w:rFonts w:hint="eastAsia" w:ascii="宋体" w:hAnsi="宋体" w:cs="宋体"/>
                <w:kern w:val="0"/>
                <w:szCs w:val="21"/>
              </w:rPr>
              <w:t>初次违犯且未造成明显不良影响的。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w:t>
            </w:r>
            <w:r>
              <w:rPr>
                <w:rFonts w:hint="eastAsia" w:ascii="宋体" w:hAnsi="宋体" w:cs="宋体"/>
                <w:kern w:val="0"/>
                <w:szCs w:val="21"/>
                <w:lang w:eastAsia="zh-CN"/>
              </w:rPr>
              <w:t>；</w:t>
            </w:r>
            <w:r>
              <w:rPr>
                <w:rFonts w:hint="eastAsia" w:ascii="宋体" w:hAnsi="宋体" w:cs="宋体"/>
                <w:kern w:val="0"/>
                <w:szCs w:val="21"/>
              </w:rPr>
              <w:t>在指定期限内安排劳务人员培训，为劳务人员购买在国外工作剩余期间的人身意外伤害保险，安排随行管理人员。</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外劳务合作企业有下列情形之一的：未安排劳务人员接受培训，组织劳务人员赴国外工作；未依照本条例规定为劳务人员购买在国外工作期间的人身意外伤害保险；未依照本条例规定安排随行管理人员；经责令改正拒不改正，未安排培训人数或未购买保险人数30人以下，且未造成严重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lang w:eastAsia="zh-CN"/>
              </w:rPr>
              <w:t>责令改正；</w:t>
            </w:r>
            <w:r>
              <w:rPr>
                <w:rFonts w:hint="eastAsia" w:ascii="宋体" w:hAnsi="宋体" w:cs="宋体"/>
                <w:kern w:val="0"/>
                <w:szCs w:val="21"/>
              </w:rPr>
              <w:t>对企业处5-8万元的罚款，并对其主要负责人处1-2万元的罚款。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外劳务合作企业有下列情形之一的：未安排劳务人员接受培训，组织劳务人员赴国外工作；未依照本条例规定为劳务人员购买在国外工作期间的人身意外伤害保险；未依照本条例规定安排随行管理人员；经责令改正拒不改正，未安排培训人数或未购买保险人数在30人以上，或在国外引起重大劳务纠纷、突发事件或者造成其他严重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lang w:eastAsia="zh-CN"/>
              </w:rPr>
              <w:t>责令改正；对企业</w:t>
            </w:r>
            <w:r>
              <w:rPr>
                <w:rFonts w:hint="eastAsia" w:ascii="宋体" w:hAnsi="宋体" w:cs="宋体"/>
                <w:kern w:val="0"/>
                <w:szCs w:val="21"/>
              </w:rPr>
              <w:t>处</w:t>
            </w:r>
            <w:r>
              <w:rPr>
                <w:rFonts w:hint="eastAsia" w:ascii="宋体" w:hAnsi="宋体" w:cs="宋体"/>
                <w:kern w:val="0"/>
                <w:szCs w:val="21"/>
                <w:lang w:val="en-US" w:eastAsia="zh-CN"/>
              </w:rPr>
              <w:t>8-</w:t>
            </w:r>
            <w:r>
              <w:rPr>
                <w:rFonts w:hint="eastAsia" w:ascii="宋体" w:hAnsi="宋体" w:cs="宋体"/>
                <w:kern w:val="0"/>
                <w:szCs w:val="21"/>
              </w:rPr>
              <w:t>10万元的罚款，并对其主要负责人处</w:t>
            </w:r>
            <w:r>
              <w:rPr>
                <w:rFonts w:hint="eastAsia" w:ascii="宋体" w:hAnsi="宋体" w:cs="宋体"/>
                <w:kern w:val="0"/>
                <w:szCs w:val="21"/>
                <w:lang w:val="en-US" w:eastAsia="zh-CN"/>
              </w:rPr>
              <w:t>2-</w:t>
            </w:r>
            <w:r>
              <w:rPr>
                <w:rFonts w:hint="eastAsia" w:ascii="宋体" w:hAnsi="宋体" w:cs="宋体"/>
                <w:kern w:val="0"/>
                <w:szCs w:val="21"/>
              </w:rPr>
              <w:t>3万元的罚款。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3" w:hRule="atLeast"/>
          <w:jc w:val="center"/>
        </w:trPr>
        <w:tc>
          <w:tcPr>
            <w:tcW w:w="456" w:type="dxa"/>
            <w:vMerge w:val="restart"/>
            <w:vAlign w:val="center"/>
          </w:tcPr>
          <w:p>
            <w:pPr>
              <w:widowControl/>
              <w:spacing w:line="300" w:lineRule="exact"/>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59</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对外劳务合作企业</w:t>
            </w:r>
            <w:r>
              <w:rPr>
                <w:rFonts w:hint="eastAsia" w:ascii="宋体" w:hAnsi="宋体" w:cs="宋体"/>
                <w:kern w:val="0"/>
                <w:szCs w:val="21"/>
                <w:lang w:eastAsia="zh-CN"/>
              </w:rPr>
              <w:t>未按规定订立</w:t>
            </w:r>
            <w:r>
              <w:rPr>
                <w:rFonts w:hint="eastAsia" w:ascii="宋体" w:hAnsi="宋体" w:cs="宋体"/>
                <w:kern w:val="0"/>
                <w:szCs w:val="21"/>
              </w:rPr>
              <w:t>劳务合同行为的处罚</w:t>
            </w:r>
          </w:p>
        </w:tc>
        <w:tc>
          <w:tcPr>
            <w:tcW w:w="4222" w:type="dxa"/>
            <w:vMerge w:val="restart"/>
            <w:vAlign w:val="center"/>
          </w:tcPr>
          <w:p>
            <w:pPr>
              <w:widowControl/>
              <w:spacing w:line="300" w:lineRule="exact"/>
              <w:rPr>
                <w:rFonts w:hint="eastAsia" w:ascii="宋体" w:hAnsi="宋体" w:cs="宋体"/>
                <w:kern w:val="0"/>
                <w:szCs w:val="21"/>
              </w:rPr>
            </w:pPr>
            <w:r>
              <w:rPr>
                <w:rFonts w:hint="eastAsia" w:ascii="宋体" w:hAnsi="宋体" w:cs="宋体"/>
                <w:kern w:val="0"/>
                <w:szCs w:val="21"/>
              </w:rPr>
              <w:t>《对外劳务合作管理条例》</w:t>
            </w:r>
            <w:r>
              <w:rPr>
                <w:rFonts w:ascii="宋体" w:hAnsi="宋体"/>
                <w:kern w:val="0"/>
                <w:szCs w:val="21"/>
              </w:rPr>
              <w:t>(</w:t>
            </w:r>
            <w:r>
              <w:rPr>
                <w:rFonts w:hint="eastAsia" w:ascii="宋体" w:hAnsi="宋体" w:cs="宋体"/>
                <w:kern w:val="0"/>
                <w:szCs w:val="21"/>
              </w:rPr>
              <w:t>国务院令</w:t>
            </w:r>
            <w:r>
              <w:rPr>
                <w:rFonts w:hint="eastAsia" w:ascii="宋体" w:hAnsi="宋体" w:cs="宋体"/>
                <w:kern w:val="0"/>
                <w:szCs w:val="21"/>
                <w:lang w:val="en-US" w:eastAsia="zh-CN"/>
              </w:rPr>
              <w:t>2012年</w:t>
            </w:r>
            <w:r>
              <w:rPr>
                <w:rFonts w:hint="eastAsia" w:ascii="宋体" w:hAnsi="宋体" w:cs="宋体"/>
                <w:kern w:val="0"/>
                <w:szCs w:val="21"/>
              </w:rPr>
              <w:t>第</w:t>
            </w:r>
            <w:r>
              <w:rPr>
                <w:rFonts w:ascii="宋体" w:hAnsi="宋体"/>
                <w:kern w:val="0"/>
                <w:szCs w:val="21"/>
              </w:rPr>
              <w:t>620</w:t>
            </w:r>
            <w:r>
              <w:rPr>
                <w:rFonts w:hint="eastAsia" w:ascii="宋体" w:hAnsi="宋体" w:cs="宋体"/>
                <w:kern w:val="0"/>
                <w:szCs w:val="21"/>
              </w:rPr>
              <w:t>号</w:t>
            </w:r>
            <w:r>
              <w:rPr>
                <w:rFonts w:ascii="宋体" w:hAnsi="宋体"/>
                <w:kern w:val="0"/>
                <w:szCs w:val="21"/>
              </w:rPr>
              <w:t xml:space="preserve">) </w:t>
            </w:r>
            <w:r>
              <w:rPr>
                <w:rFonts w:hint="eastAsia" w:ascii="宋体" w:hAnsi="宋体" w:cs="宋体"/>
                <w:kern w:val="0"/>
                <w:szCs w:val="21"/>
              </w:rPr>
              <w:t>第四十三条</w:t>
            </w:r>
            <w:r>
              <w:rPr>
                <w:rFonts w:hint="eastAsia" w:ascii="宋体" w:hAnsi="宋体" w:cs="宋体"/>
                <w:kern w:val="0"/>
                <w:szCs w:val="21"/>
                <w:lang w:val="en-US" w:eastAsia="zh-CN"/>
              </w:rPr>
              <w:t xml:space="preserve"> </w:t>
            </w:r>
            <w:r>
              <w:rPr>
                <w:rFonts w:hint="eastAsia" w:ascii="宋体" w:hAnsi="宋体" w:cs="宋体"/>
                <w:kern w:val="0"/>
                <w:szCs w:val="21"/>
              </w:rPr>
              <w:t>对外劳务合作企业有下列情形之一的，由商务主管部门责令改正，处</w:t>
            </w:r>
            <w:r>
              <w:rPr>
                <w:rFonts w:ascii="宋体" w:hAnsi="宋体"/>
                <w:kern w:val="0"/>
                <w:szCs w:val="21"/>
              </w:rPr>
              <w:t>10</w:t>
            </w:r>
            <w:r>
              <w:rPr>
                <w:rFonts w:hint="eastAsia" w:ascii="宋体" w:hAnsi="宋体" w:cs="宋体"/>
                <w:kern w:val="0"/>
                <w:szCs w:val="21"/>
              </w:rPr>
              <w:t>万元以上</w:t>
            </w:r>
            <w:r>
              <w:rPr>
                <w:rFonts w:ascii="宋体" w:hAnsi="宋体"/>
                <w:kern w:val="0"/>
                <w:szCs w:val="21"/>
              </w:rPr>
              <w:t>20</w:t>
            </w:r>
            <w:r>
              <w:rPr>
                <w:rFonts w:hint="eastAsia" w:ascii="宋体" w:hAnsi="宋体" w:cs="宋体"/>
                <w:kern w:val="0"/>
                <w:szCs w:val="21"/>
              </w:rPr>
              <w:t>万元以下的罚款，并对其主要负责人处</w:t>
            </w:r>
            <w:r>
              <w:rPr>
                <w:rFonts w:ascii="宋体" w:hAnsi="宋体"/>
                <w:kern w:val="0"/>
                <w:szCs w:val="21"/>
              </w:rPr>
              <w:t>2</w:t>
            </w:r>
            <w:r>
              <w:rPr>
                <w:rFonts w:hint="eastAsia" w:ascii="宋体" w:hAnsi="宋体" w:cs="宋体"/>
                <w:kern w:val="0"/>
                <w:szCs w:val="21"/>
              </w:rPr>
              <w:t>万元以上</w:t>
            </w:r>
            <w:r>
              <w:rPr>
                <w:rFonts w:ascii="宋体" w:hAnsi="宋体"/>
                <w:kern w:val="0"/>
                <w:szCs w:val="21"/>
              </w:rPr>
              <w:t>5</w:t>
            </w:r>
            <w:r>
              <w:rPr>
                <w:rFonts w:hint="eastAsia" w:ascii="宋体" w:hAnsi="宋体" w:cs="宋体"/>
                <w:kern w:val="0"/>
                <w:szCs w:val="21"/>
              </w:rPr>
              <w:t>万元以下的罚款；在国外引起重大劳务纠纷、突发事件或者造成其他严重后果的，吊销其对外劳务合作经营资格证书：（一）未与国外雇主订立劳务合作合同，组织劳务人员赴国外工作；（二）未依照本条例规定与劳务人员订立服务合同或者劳动合同，组织劳务人员赴国外工作；（三）违反本条例规定，与未经批准的国外雇主或者与国外的个人订立劳务合作合同，组织劳务人员赴国外工作；（四）与劳务人员订立服务合同或者劳动合同，隐瞒有关信息或者提供虚假信息；（五）在国外发生突发事件时不及时处理；（六）停止开展对外劳务合作，未对其派出的尚在国外工作的劳务人员作出安排。</w:t>
            </w:r>
          </w:p>
          <w:p>
            <w:pPr>
              <w:widowControl/>
              <w:spacing w:line="300" w:lineRule="exact"/>
              <w:rPr>
                <w:rFonts w:ascii="宋体" w:hAnsi="宋体" w:cs="宋体"/>
                <w:kern w:val="0"/>
                <w:szCs w:val="21"/>
              </w:rPr>
            </w:pPr>
            <w:r>
              <w:rPr>
                <w:rFonts w:hint="eastAsia" w:ascii="宋体" w:hAnsi="宋体" w:cs="宋体"/>
                <w:kern w:val="0"/>
                <w:szCs w:val="21"/>
              </w:rPr>
              <w:t>有前款第四项规定情形，构成犯罪的，依法追究刑事责任。</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与国外雇主订立劳务合作合同，组织劳务人员赴国外工作；未依照本条例规定与劳务人员订立服务合同或者劳动合同，组织劳务人员赴国外工作；违反本条例规定，与未经批准的国外雇主或者与国外的个人订立劳务合作合同，组织劳务人员赴国外工作；与劳务人员订立服务合同或者劳动合同，隐瞒有关信息或者提供虚假信息；在国外发生突发事件时不及时处理；停止开展对外劳务合作，未对其派出的尚在国外工作的劳务人员作出安排；涉及劳务人员人数在30人以下。</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责令改正，处10-1</w:t>
            </w:r>
            <w:r>
              <w:rPr>
                <w:rFonts w:hint="default" w:ascii="宋体" w:hAnsi="宋体" w:cs="宋体"/>
                <w:kern w:val="0"/>
                <w:szCs w:val="21"/>
                <w:lang w:val="en-US"/>
              </w:rPr>
              <w:t>5</w:t>
            </w:r>
            <w:r>
              <w:rPr>
                <w:rFonts w:hint="eastAsia" w:ascii="宋体" w:hAnsi="宋体" w:cs="宋体"/>
                <w:kern w:val="0"/>
                <w:szCs w:val="21"/>
              </w:rPr>
              <w:t>万元的罚款，并对其主要负责人处2-3万元的罚款。</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与国外雇主订立劳务合作合同，组织劳务人员赴国外工作；未依照本条例规定与劳务人员订立服务合同或者劳动合同，组织劳务人员赴国外工作；违反本条例规定，与未经批准的国外雇主或者与国外的个人订立劳务合作合同，组织劳务人员赴国外工作；与劳务人员订立服务合同或者劳动合同，隐瞒有关信息或者提供虚假信息；在国外发生突发事件时不及时处理；停止开展对外劳务合作，未对其派出的尚在国外工作的劳务人员作出安排；涉及劳务人员人数在30人以上且未造成不良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lang w:eastAsia="zh-CN"/>
              </w:rPr>
              <w:t>责令改正，</w:t>
            </w:r>
            <w:r>
              <w:rPr>
                <w:rFonts w:hint="eastAsia" w:ascii="宋体" w:hAnsi="宋体" w:cs="宋体"/>
                <w:kern w:val="0"/>
                <w:szCs w:val="21"/>
              </w:rPr>
              <w:t>处15-20万元的罚款，并对其主要负责人处3-5万元的罚款。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与国外雇主订立劳务合作合同，组织劳务人员赴国外工作；未依照本条例规定与劳务人员订立服务合同或者劳动合同，组织劳务人员赴国外工作；违反本条例规定，与未经批准的国外雇主或者与国外的个人订立劳务合作合同，组织劳务人员赴国外工作；与劳务人员订立服务合同或者劳动合同，隐瞒有关信息或者提供虚假信息；在国外发生突发事件时不及时处理；停止开展对外劳务合作，未对其派出的尚在国外工作的劳务人员作出安排；涉及劳务人员人数在30人以上，且在国外引起重大劳务纠纷、突发事件或者造成其他严重后果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lang w:eastAsia="zh-CN"/>
              </w:rPr>
              <w:t>责令改正，</w:t>
            </w:r>
            <w:r>
              <w:rPr>
                <w:rFonts w:hint="eastAsia" w:ascii="宋体" w:hAnsi="宋体" w:cs="宋体"/>
                <w:kern w:val="0"/>
                <w:szCs w:val="21"/>
              </w:rPr>
              <w:t>处20万元的罚款</w:t>
            </w:r>
            <w:r>
              <w:rPr>
                <w:rFonts w:hint="eastAsia" w:ascii="宋体" w:hAnsi="宋体" w:cs="宋体"/>
                <w:kern w:val="0"/>
                <w:szCs w:val="21"/>
                <w:lang w:eastAsia="zh-CN"/>
              </w:rPr>
              <w:t>，</w:t>
            </w:r>
            <w:r>
              <w:rPr>
                <w:rFonts w:hint="eastAsia" w:ascii="宋体" w:hAnsi="宋体" w:cs="宋体"/>
                <w:kern w:val="0"/>
                <w:szCs w:val="21"/>
              </w:rPr>
              <w:t>对其主要负责人并处5万元的罚款；并吊销其对外劳务合作经营资格证书。</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456" w:type="dxa"/>
            <w:vMerge w:val="restart"/>
            <w:vAlign w:val="center"/>
          </w:tcPr>
          <w:p>
            <w:pPr>
              <w:widowControl/>
              <w:spacing w:line="300" w:lineRule="exact"/>
              <w:jc w:val="center"/>
              <w:rPr>
                <w:rFonts w:hint="eastAsia" w:ascii="宋体" w:hAnsi="宋体" w:cs="宋体" w:eastAsiaTheme="minorEastAsia"/>
                <w:kern w:val="0"/>
                <w:szCs w:val="21"/>
                <w:lang w:eastAsia="zh-CN"/>
              </w:rPr>
            </w:pPr>
            <w:r>
              <w:rPr>
                <w:rFonts w:hint="eastAsia" w:ascii="宋体" w:hAnsi="宋体" w:cs="宋体"/>
                <w:kern w:val="0"/>
                <w:szCs w:val="21"/>
              </w:rPr>
              <w:t>6</w:t>
            </w:r>
            <w:r>
              <w:rPr>
                <w:rFonts w:hint="eastAsia" w:ascii="宋体" w:hAnsi="宋体" w:cs="宋体"/>
                <w:kern w:val="0"/>
                <w:szCs w:val="21"/>
                <w:lang w:val="en-US" w:eastAsia="zh-CN"/>
              </w:rPr>
              <w:t>0</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对外劳务合作企业未履行备案报告义务的处罚</w:t>
            </w:r>
          </w:p>
        </w:tc>
        <w:tc>
          <w:tcPr>
            <w:tcW w:w="4222" w:type="dxa"/>
            <w:vMerge w:val="restart"/>
            <w:vAlign w:val="center"/>
          </w:tcPr>
          <w:p>
            <w:pPr>
              <w:widowControl/>
              <w:spacing w:line="300" w:lineRule="exact"/>
              <w:rPr>
                <w:rFonts w:ascii="宋体" w:hAnsi="宋体" w:cs="宋体"/>
                <w:kern w:val="0"/>
                <w:szCs w:val="21"/>
              </w:rPr>
            </w:pPr>
            <w:r>
              <w:rPr>
                <w:rFonts w:hint="eastAsia" w:ascii="宋体" w:hAnsi="宋体" w:cs="宋体"/>
                <w:kern w:val="0"/>
                <w:szCs w:val="21"/>
              </w:rPr>
              <w:t>《对外劳务合作管理条例》</w:t>
            </w:r>
            <w:r>
              <w:rPr>
                <w:rFonts w:ascii="宋体" w:hAnsi="宋体"/>
                <w:kern w:val="0"/>
                <w:szCs w:val="21"/>
              </w:rPr>
              <w:t>(</w:t>
            </w:r>
            <w:r>
              <w:rPr>
                <w:rFonts w:hint="eastAsia" w:ascii="宋体" w:hAnsi="宋体" w:cs="宋体"/>
                <w:kern w:val="0"/>
                <w:szCs w:val="21"/>
              </w:rPr>
              <w:t>国务院令</w:t>
            </w:r>
            <w:r>
              <w:rPr>
                <w:rFonts w:hint="eastAsia" w:ascii="宋体" w:hAnsi="宋体" w:cs="宋体"/>
                <w:kern w:val="0"/>
                <w:szCs w:val="21"/>
                <w:lang w:val="en-US" w:eastAsia="zh-CN"/>
              </w:rPr>
              <w:t>2012年</w:t>
            </w:r>
            <w:r>
              <w:rPr>
                <w:rFonts w:hint="eastAsia" w:ascii="宋体" w:hAnsi="宋体" w:cs="宋体"/>
                <w:kern w:val="0"/>
                <w:szCs w:val="21"/>
              </w:rPr>
              <w:t>第</w:t>
            </w:r>
            <w:r>
              <w:rPr>
                <w:rFonts w:ascii="宋体" w:hAnsi="宋体"/>
                <w:kern w:val="0"/>
                <w:szCs w:val="21"/>
              </w:rPr>
              <w:t>620</w:t>
            </w:r>
            <w:r>
              <w:rPr>
                <w:rFonts w:hint="eastAsia" w:ascii="宋体" w:hAnsi="宋体" w:cs="宋体"/>
                <w:kern w:val="0"/>
                <w:szCs w:val="21"/>
              </w:rPr>
              <w:t>号</w:t>
            </w:r>
            <w:r>
              <w:rPr>
                <w:rFonts w:ascii="宋体" w:hAnsi="宋体"/>
                <w:kern w:val="0"/>
                <w:szCs w:val="21"/>
              </w:rPr>
              <w:t xml:space="preserve">) </w:t>
            </w:r>
            <w:r>
              <w:rPr>
                <w:rFonts w:hint="eastAsia" w:ascii="宋体" w:hAnsi="宋体" w:cs="宋体"/>
                <w:kern w:val="0"/>
                <w:szCs w:val="21"/>
              </w:rPr>
              <w:t>第四十五条</w:t>
            </w:r>
            <w:r>
              <w:rPr>
                <w:rFonts w:hint="eastAsia" w:ascii="宋体" w:hAnsi="宋体" w:cs="宋体"/>
                <w:kern w:val="0"/>
                <w:szCs w:val="21"/>
                <w:lang w:val="en-US" w:eastAsia="zh-CN"/>
              </w:rPr>
              <w:t xml:space="preserve"> </w:t>
            </w:r>
            <w:r>
              <w:rPr>
                <w:rFonts w:hint="eastAsia" w:ascii="宋体" w:hAnsi="宋体" w:cs="宋体"/>
                <w:kern w:val="0"/>
                <w:szCs w:val="21"/>
              </w:rPr>
              <w:t>对外劳务合作企业有下列情形之一的，由商务主管部门责令改正；拒不改正的，处</w:t>
            </w:r>
            <w:r>
              <w:rPr>
                <w:rFonts w:ascii="宋体" w:hAnsi="宋体"/>
                <w:kern w:val="0"/>
                <w:szCs w:val="21"/>
              </w:rPr>
              <w:t>1</w:t>
            </w:r>
            <w:r>
              <w:rPr>
                <w:rFonts w:hint="eastAsia" w:ascii="宋体" w:hAnsi="宋体" w:cs="宋体"/>
                <w:kern w:val="0"/>
                <w:szCs w:val="21"/>
              </w:rPr>
              <w:t>万元以上</w:t>
            </w:r>
            <w:r>
              <w:rPr>
                <w:rFonts w:ascii="宋体" w:hAnsi="宋体"/>
                <w:kern w:val="0"/>
                <w:szCs w:val="21"/>
              </w:rPr>
              <w:t>2</w:t>
            </w:r>
            <w:r>
              <w:rPr>
                <w:rFonts w:hint="eastAsia" w:ascii="宋体" w:hAnsi="宋体" w:cs="宋体"/>
                <w:kern w:val="0"/>
                <w:szCs w:val="21"/>
              </w:rPr>
              <w:t>万元以下的罚款，并对其主要负责人处</w:t>
            </w:r>
            <w:r>
              <w:rPr>
                <w:rFonts w:ascii="宋体" w:hAnsi="宋体"/>
                <w:kern w:val="0"/>
                <w:szCs w:val="21"/>
              </w:rPr>
              <w:t>2000</w:t>
            </w:r>
            <w:r>
              <w:rPr>
                <w:rFonts w:hint="eastAsia" w:ascii="宋体" w:hAnsi="宋体" w:cs="宋体"/>
                <w:kern w:val="0"/>
                <w:szCs w:val="21"/>
              </w:rPr>
              <w:t>元以上</w:t>
            </w:r>
            <w:r>
              <w:rPr>
                <w:rFonts w:ascii="宋体" w:hAnsi="宋体"/>
                <w:kern w:val="0"/>
                <w:szCs w:val="21"/>
              </w:rPr>
              <w:t>5000</w:t>
            </w:r>
            <w:r>
              <w:rPr>
                <w:rFonts w:hint="eastAsia" w:ascii="宋体" w:hAnsi="宋体" w:cs="宋体"/>
                <w:kern w:val="0"/>
                <w:szCs w:val="21"/>
              </w:rPr>
              <w:t>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w:t>
            </w:r>
            <w:r>
              <w:rPr>
                <w:rFonts w:hint="eastAsia" w:ascii="宋体" w:hAnsi="宋体" w:cs="宋体"/>
                <w:kern w:val="0"/>
                <w:szCs w:val="21"/>
              </w:rPr>
              <w:br w:type="textWrapping"/>
            </w:r>
            <w:r>
              <w:rPr>
                <w:rFonts w:ascii="宋体" w:hAnsi="宋体"/>
                <w:kern w:val="0"/>
                <w:szCs w:val="21"/>
              </w:rPr>
              <w:t xml:space="preserve">    </w:t>
            </w:r>
            <w:r>
              <w:rPr>
                <w:rFonts w:hint="eastAsia" w:ascii="宋体" w:hAnsi="宋体" w:cs="宋体"/>
                <w:kern w:val="0"/>
                <w:szCs w:val="21"/>
              </w:rPr>
              <w:t>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将服务合同或者劳动合同、劳务合作合同副本以及劳务人员名单报商务主管部门备案；组织劳务人员出境后，未将有关情况向中国驻用工项目所在国使馆、领馆报告，或者未依照本条例规定将随行管理人员名单报负责审批的商务主管部门备案；未制定突发事件应急预案；初次违犯且未造成明显不良影响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责令改正。</w:t>
            </w:r>
          </w:p>
        </w:tc>
        <w:tc>
          <w:tcPr>
            <w:tcW w:w="1465" w:type="dxa"/>
            <w:vMerge w:val="restart"/>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rPr>
                <w:rFonts w:ascii="宋体" w:hAnsi="宋体" w:cs="宋体"/>
                <w:kern w:val="0"/>
                <w:szCs w:val="21"/>
              </w:rPr>
            </w:pPr>
            <w:r>
              <w:rPr>
                <w:rFonts w:hint="eastAsia" w:ascii="宋体" w:hAnsi="宋体" w:cs="宋体"/>
                <w:kern w:val="0"/>
                <w:szCs w:val="21"/>
              </w:rPr>
              <w:t>有下列情形之一的：未将服务合同或者劳动合同、劳务合作合同副本以及劳务人员名单报商务主管部门备</w:t>
            </w:r>
            <w:r>
              <w:rPr>
                <w:rFonts w:hint="eastAsia" w:ascii="宋体" w:hAnsi="宋体" w:cs="宋体"/>
                <w:spacing w:val="-4"/>
                <w:kern w:val="0"/>
                <w:szCs w:val="21"/>
              </w:rPr>
              <w:t>案；组织劳务人员出境后，未将有关情况向中国驻用工项目所在国使馆、领馆报告，或者未依照本条例规定将随行管理人员名单报负责审批的商务主管部门备案；未制定突发事件应急预案；停止开展对外劳务合作，未将其对劳务人员的安排方案报商务主管部门备案；经责令改正拒不改正，且涉及劳务人员人数在30人以下的。</w:t>
            </w:r>
          </w:p>
        </w:tc>
        <w:tc>
          <w:tcPr>
            <w:tcW w:w="3175" w:type="dxa"/>
            <w:vAlign w:val="center"/>
          </w:tcPr>
          <w:p>
            <w:pPr>
              <w:widowControl/>
              <w:spacing w:line="300" w:lineRule="exact"/>
              <w:rPr>
                <w:rFonts w:ascii="宋体" w:hAnsi="宋体" w:cs="宋体"/>
                <w:kern w:val="0"/>
                <w:szCs w:val="21"/>
              </w:rPr>
            </w:pPr>
            <w:r>
              <w:rPr>
                <w:rFonts w:hint="eastAsia" w:ascii="宋体" w:hAnsi="宋体" w:cs="宋体"/>
                <w:kern w:val="0"/>
                <w:szCs w:val="21"/>
                <w:lang w:eastAsia="zh-CN"/>
              </w:rPr>
              <w:t>责令改正，</w:t>
            </w:r>
            <w:r>
              <w:rPr>
                <w:rFonts w:hint="eastAsia" w:ascii="宋体" w:hAnsi="宋体" w:cs="宋体"/>
                <w:kern w:val="0"/>
                <w:szCs w:val="21"/>
              </w:rPr>
              <w:t>处1万元的罚款，并对其主要负责人处</w:t>
            </w:r>
            <w:r>
              <w:rPr>
                <w:rFonts w:hint="eastAsia" w:ascii="宋体" w:hAnsi="宋体" w:cs="宋体"/>
                <w:kern w:val="0"/>
                <w:szCs w:val="21"/>
                <w:lang w:val="en-US" w:eastAsia="zh-CN"/>
              </w:rPr>
              <w:t>2</w:t>
            </w:r>
            <w:r>
              <w:rPr>
                <w:rFonts w:hint="eastAsia" w:ascii="宋体" w:hAnsi="宋体" w:cs="宋体"/>
                <w:kern w:val="0"/>
                <w:szCs w:val="21"/>
              </w:rPr>
              <w:t>000元的罚款。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有下列情形之一的：未将服务合同或者劳动合同、劳务合作合同副本以及劳务人员名单报商务主管部门备案；组织劳务人员出境后，未将有关情况向中国驻用工项目所在国使馆、领馆报告，或者未依照本条例规定将随行管理人员名单报负责审批的商务主管部门备案；未制定突发事件应急预案；停止开展对外劳务合作，未将其对劳务人员的安排方案报商务主管部门备案；经责令改正拒不改正，且涉及劳务人员人数在30人以上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lang w:eastAsia="zh-CN"/>
              </w:rPr>
              <w:t>责令改正，</w:t>
            </w:r>
            <w:r>
              <w:rPr>
                <w:rFonts w:hint="eastAsia" w:ascii="宋体" w:hAnsi="宋体" w:cs="宋体"/>
                <w:kern w:val="0"/>
                <w:szCs w:val="21"/>
              </w:rPr>
              <w:t>处2万元的罚款，并对其主要负责人处5000元的罚款。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kern w:val="0"/>
                <w:szCs w:val="21"/>
              </w:rPr>
            </w:pPr>
          </w:p>
        </w:tc>
        <w:tc>
          <w:tcPr>
            <w:tcW w:w="4222" w:type="dxa"/>
            <w:vMerge w:val="continue"/>
            <w:vAlign w:val="center"/>
          </w:tcPr>
          <w:p>
            <w:pPr>
              <w:widowControl/>
              <w:spacing w:line="300" w:lineRule="exact"/>
              <w:rPr>
                <w:rFonts w:ascii="宋体" w:hAnsi="宋体" w:cs="宋体"/>
                <w:kern w:val="0"/>
                <w:szCs w:val="21"/>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对外劳务合作企业拒不将服务合同或者劳动合同、劳务合作合同副本报商务主管部门备案，且合同未载明本条例规定的必备事项，或者在合同备案后拒不按照商务主管部门的要求补正合同必备事项的。</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kern w:val="0"/>
                <w:szCs w:val="21"/>
              </w:rPr>
              <w:t>依照条例第四十三条的规定处罚。</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285" w:type="dxa"/>
            <w:gridSpan w:val="7"/>
            <w:vAlign w:val="center"/>
          </w:tcPr>
          <w:p>
            <w:pPr>
              <w:widowControl/>
              <w:spacing w:line="300" w:lineRule="exact"/>
              <w:jc w:val="center"/>
              <w:rPr>
                <w:rFonts w:ascii="宋体" w:hAnsi="宋体" w:eastAsia="宋体" w:cs="宋体"/>
                <w:kern w:val="0"/>
                <w:szCs w:val="21"/>
              </w:rPr>
            </w:pPr>
            <w:r>
              <w:rPr>
                <w:rFonts w:hint="eastAsia" w:ascii="黑体" w:hAnsi="黑体" w:eastAsia="黑体" w:cs="黑体"/>
                <w:kern w:val="0"/>
                <w:sz w:val="24"/>
                <w:szCs w:val="24"/>
              </w:rPr>
              <w:t>十八、</w:t>
            </w:r>
            <w:r>
              <w:rPr>
                <w:rFonts w:hint="eastAsia" w:ascii="黑体" w:hAnsi="黑体" w:eastAsia="黑体" w:cs="黑体"/>
                <w:sz w:val="24"/>
                <w:szCs w:val="24"/>
              </w:rPr>
              <w:t>外商投资企业投资管理类</w:t>
            </w:r>
          </w:p>
        </w:tc>
      </w:tr>
    </w:tbl>
    <w:p>
      <w:pPr>
        <w:spacing w:line="300" w:lineRule="exact"/>
        <w:rPr>
          <w:rFonts w:eastAsia="宋体"/>
        </w:rPr>
      </w:pPr>
      <w:r>
        <w:rPr>
          <w:rFonts w:hint="eastAsia"/>
        </w:rPr>
        <w:t xml:space="preserve">  </w:t>
      </w:r>
    </w:p>
    <w:tbl>
      <w:tblPr>
        <w:tblStyle w:val="6"/>
        <w:tblW w:w="14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26"/>
        <w:gridCol w:w="4222"/>
        <w:gridCol w:w="653"/>
        <w:gridCol w:w="2988"/>
        <w:gridCol w:w="317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56" w:type="dxa"/>
            <w:vMerge w:val="restart"/>
            <w:vAlign w:val="center"/>
          </w:tcPr>
          <w:p>
            <w:pPr>
              <w:widowControl/>
              <w:spacing w:line="300" w:lineRule="exact"/>
              <w:jc w:val="left"/>
              <w:rPr>
                <w:rFonts w:hint="eastAsia" w:ascii="宋体" w:hAnsi="宋体" w:cs="宋体" w:eastAsiaTheme="minorEastAsia"/>
                <w:kern w:val="0"/>
                <w:szCs w:val="21"/>
                <w:lang w:eastAsia="zh-CN"/>
              </w:rPr>
            </w:pPr>
            <w:r>
              <w:rPr>
                <w:rFonts w:hint="eastAsia" w:ascii="宋体" w:hAnsi="宋体" w:cs="宋体"/>
                <w:kern w:val="0"/>
                <w:szCs w:val="21"/>
              </w:rPr>
              <w:t>6</w:t>
            </w:r>
            <w:r>
              <w:rPr>
                <w:rFonts w:hint="eastAsia" w:ascii="宋体" w:hAnsi="宋体" w:cs="宋体"/>
                <w:kern w:val="0"/>
                <w:szCs w:val="21"/>
                <w:lang w:val="en-US" w:eastAsia="zh-CN"/>
              </w:rPr>
              <w:t>1</w:t>
            </w:r>
          </w:p>
        </w:tc>
        <w:tc>
          <w:tcPr>
            <w:tcW w:w="1326" w:type="dxa"/>
            <w:vMerge w:val="restart"/>
            <w:vAlign w:val="center"/>
          </w:tcPr>
          <w:p>
            <w:pPr>
              <w:widowControl/>
              <w:spacing w:line="300" w:lineRule="exact"/>
              <w:rPr>
                <w:rFonts w:ascii="宋体" w:hAnsi="宋体" w:cs="宋体"/>
                <w:kern w:val="0"/>
                <w:szCs w:val="21"/>
              </w:rPr>
            </w:pPr>
            <w:r>
              <w:rPr>
                <w:rFonts w:hint="eastAsia" w:ascii="宋体" w:hAnsi="宋体" w:cs="宋体"/>
                <w:szCs w:val="21"/>
              </w:rPr>
              <w:t>外国投资者或者外商投资企业未按照要求报送投资信息义务处罚</w:t>
            </w:r>
          </w:p>
        </w:tc>
        <w:tc>
          <w:tcPr>
            <w:tcW w:w="4222" w:type="dxa"/>
            <w:vMerge w:val="restart"/>
            <w:vAlign w:val="center"/>
          </w:tcPr>
          <w:p>
            <w:pPr>
              <w:widowControl/>
              <w:spacing w:line="300" w:lineRule="exact"/>
              <w:jc w:val="left"/>
              <w:rPr>
                <w:rFonts w:hint="eastAsia" w:ascii="宋体" w:hAnsi="宋体" w:cs="宋体"/>
                <w:kern w:val="0"/>
                <w:szCs w:val="21"/>
                <w:lang w:bidi="ar"/>
              </w:rPr>
            </w:pPr>
            <w:r>
              <w:rPr>
                <w:rFonts w:hint="eastAsia" w:ascii="仿宋_GB2312" w:hAnsi="宋体" w:eastAsia="仿宋_GB2312" w:cs="仿宋_GB2312"/>
                <w:i w:val="0"/>
                <w:color w:val="auto"/>
                <w:kern w:val="0"/>
                <w:sz w:val="20"/>
                <w:szCs w:val="20"/>
                <w:highlight w:val="none"/>
                <w:u w:val="none"/>
                <w:lang w:val="en-US" w:eastAsia="zh-CN" w:bidi="ar"/>
              </w:rPr>
              <w:t>《</w:t>
            </w:r>
            <w:r>
              <w:rPr>
                <w:rFonts w:hint="eastAsia" w:ascii="宋体" w:hAnsi="宋体" w:cs="宋体"/>
                <w:kern w:val="0"/>
                <w:szCs w:val="21"/>
                <w:highlight w:val="none"/>
                <w:lang w:val="en-US" w:eastAsia="zh-CN" w:bidi="ar"/>
              </w:rPr>
              <w:t>中</w:t>
            </w:r>
            <w:r>
              <w:rPr>
                <w:rFonts w:hint="eastAsia" w:ascii="宋体" w:hAnsi="宋体" w:cs="宋体"/>
                <w:kern w:val="0"/>
                <w:szCs w:val="21"/>
                <w:lang w:val="en-US" w:eastAsia="zh-CN" w:bidi="ar"/>
              </w:rPr>
              <w:t>华人民共和国外商投资法》第三十七条</w:t>
            </w:r>
            <w:r>
              <w:rPr>
                <w:rFonts w:hint="eastAsia" w:ascii="宋体" w:hAnsi="宋体" w:cs="宋体"/>
                <w:kern w:val="0"/>
                <w:szCs w:val="21"/>
                <w:lang w:bidi="ar"/>
              </w:rPr>
              <w:t> 外国投资者、外商投资企业违反本法规定，未按照外商投资信息报告制度的要求报送投资信息的，由商务主管部门责令限期改正；逾期不改正的，处十万元以上五十万元以下的罚款。</w:t>
            </w:r>
          </w:p>
          <w:p>
            <w:pPr>
              <w:widowControl/>
              <w:spacing w:line="300" w:lineRule="exact"/>
              <w:jc w:val="left"/>
              <w:rPr>
                <w:rFonts w:hint="eastAsia" w:ascii="宋体" w:hAnsi="宋体" w:cs="宋体"/>
                <w:kern w:val="0"/>
                <w:szCs w:val="21"/>
                <w:lang w:bidi="ar"/>
              </w:rPr>
            </w:pPr>
            <w:r>
              <w:rPr>
                <w:rFonts w:hint="eastAsia" w:ascii="宋体" w:hAnsi="宋体" w:cs="宋体"/>
                <w:kern w:val="0"/>
                <w:szCs w:val="21"/>
                <w:lang w:bidi="ar"/>
              </w:rPr>
              <w:t>《外商投资信息报告办法》（商务部</w:t>
            </w:r>
            <w:r>
              <w:rPr>
                <w:rFonts w:hint="eastAsia" w:ascii="宋体" w:hAnsi="宋体" w:cs="宋体"/>
                <w:kern w:val="0"/>
                <w:szCs w:val="21"/>
                <w:lang w:eastAsia="zh-CN" w:bidi="ar"/>
              </w:rPr>
              <w:t xml:space="preserve"> </w:t>
            </w:r>
            <w:r>
              <w:rPr>
                <w:rFonts w:hint="eastAsia" w:ascii="宋体" w:hAnsi="宋体" w:cs="宋体"/>
                <w:kern w:val="0"/>
                <w:szCs w:val="21"/>
                <w:lang w:bidi="ar"/>
              </w:rPr>
              <w:t>市场监管总局令2019年第2号）第二十五条</w:t>
            </w:r>
            <w:r>
              <w:rPr>
                <w:rFonts w:hint="eastAsia" w:ascii="宋体" w:hAnsi="宋体" w:cs="宋体"/>
                <w:kern w:val="0"/>
                <w:szCs w:val="21"/>
                <w:lang w:eastAsia="zh-CN" w:bidi="ar"/>
              </w:rPr>
              <w:t xml:space="preserve"> </w:t>
            </w:r>
            <w:r>
              <w:rPr>
                <w:rFonts w:hint="eastAsia" w:ascii="宋体" w:hAnsi="宋体" w:cs="宋体"/>
                <w:kern w:val="0"/>
                <w:szCs w:val="21"/>
                <w:lang w:bidi="ar"/>
              </w:rPr>
              <w:t>外国投资者或者外商投资企业未按照本办法要求报送投资信息，且在商务主管部门通知后未按照本办法第十九条予以补报或更正的，由商务主管部门责令其于20个工作日内改正；逾期不改正的，处十万元以上三十万元以下罚款；逾期不改正且存在以下情形的，处三十万元以上五十万元以下罚款：</w:t>
            </w:r>
          </w:p>
          <w:p>
            <w:pPr>
              <w:widowControl/>
              <w:spacing w:line="300" w:lineRule="exact"/>
              <w:jc w:val="left"/>
              <w:rPr>
                <w:rFonts w:hint="eastAsia" w:ascii="宋体" w:hAnsi="宋体" w:cs="宋体"/>
                <w:kern w:val="0"/>
                <w:szCs w:val="21"/>
                <w:lang w:bidi="ar"/>
              </w:rPr>
            </w:pPr>
            <w:r>
              <w:rPr>
                <w:rFonts w:hint="eastAsia" w:ascii="宋体" w:hAnsi="宋体" w:cs="宋体"/>
                <w:kern w:val="0"/>
                <w:szCs w:val="21"/>
                <w:lang w:bidi="ar"/>
              </w:rPr>
              <w:t>（一）外国投资者或者外商投资企业故意逃避履行信息报告义务，或在进行信息报告时隐瞒真实情况、提供误导性或虚假信息；</w:t>
            </w:r>
          </w:p>
          <w:p>
            <w:pPr>
              <w:widowControl/>
              <w:spacing w:line="300" w:lineRule="exact"/>
              <w:jc w:val="left"/>
              <w:rPr>
                <w:rFonts w:hint="eastAsia" w:ascii="宋体" w:hAnsi="宋体" w:cs="宋体"/>
                <w:kern w:val="0"/>
                <w:szCs w:val="21"/>
                <w:lang w:bidi="ar"/>
              </w:rPr>
            </w:pPr>
            <w:r>
              <w:rPr>
                <w:rFonts w:hint="eastAsia" w:ascii="宋体" w:hAnsi="宋体" w:cs="宋体"/>
                <w:kern w:val="0"/>
                <w:szCs w:val="21"/>
                <w:lang w:bidi="ar"/>
              </w:rPr>
              <w:t>（二）外国投资者或者外商投资企业就所属行业、是否涉及外商投资准入特别管理措施、企业投资者及其实际控制人等重要信息报送错误；</w:t>
            </w:r>
          </w:p>
          <w:p>
            <w:pPr>
              <w:widowControl/>
              <w:spacing w:line="300" w:lineRule="exact"/>
              <w:jc w:val="left"/>
              <w:rPr>
                <w:rFonts w:hint="eastAsia" w:ascii="宋体" w:hAnsi="宋体" w:cs="宋体"/>
                <w:kern w:val="0"/>
                <w:szCs w:val="21"/>
                <w:lang w:bidi="ar"/>
              </w:rPr>
            </w:pPr>
            <w:r>
              <w:rPr>
                <w:rFonts w:hint="eastAsia" w:ascii="宋体" w:hAnsi="宋体" w:cs="宋体"/>
                <w:kern w:val="0"/>
                <w:szCs w:val="21"/>
                <w:lang w:bidi="ar"/>
              </w:rPr>
              <w:t>（三）外国投资者或者外商投资企业未按照本办法要求报送投资信息，并因此受到行政处罚的，两年内再次违反本办法有关要求；</w:t>
            </w:r>
          </w:p>
          <w:p>
            <w:pPr>
              <w:widowControl/>
              <w:spacing w:line="300" w:lineRule="exact"/>
              <w:rPr>
                <w:rFonts w:ascii="宋体" w:hAnsi="宋体" w:cs="宋体"/>
                <w:kern w:val="0"/>
                <w:szCs w:val="21"/>
              </w:rPr>
            </w:pPr>
            <w:r>
              <w:rPr>
                <w:rFonts w:hint="eastAsia" w:ascii="宋体" w:hAnsi="宋体" w:cs="宋体"/>
                <w:kern w:val="0"/>
                <w:szCs w:val="21"/>
                <w:lang w:bidi="ar"/>
              </w:rPr>
              <w:t>（四）商务主管部门认定的其他严重情形。</w:t>
            </w: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w:t>
            </w:r>
            <w:r>
              <w:rPr>
                <w:rFonts w:ascii="宋体" w:hAnsi="宋体" w:cs="宋体"/>
                <w:kern w:val="0"/>
                <w:szCs w:val="21"/>
              </w:rPr>
              <w:t>轻</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szCs w:val="21"/>
              </w:rPr>
              <w:t>未能按期履行备案义务</w:t>
            </w:r>
          </w:p>
        </w:tc>
        <w:tc>
          <w:tcPr>
            <w:tcW w:w="3175" w:type="dxa"/>
            <w:vAlign w:val="center"/>
          </w:tcPr>
          <w:p>
            <w:pPr>
              <w:widowControl/>
              <w:spacing w:line="300" w:lineRule="exact"/>
              <w:jc w:val="left"/>
              <w:rPr>
                <w:rFonts w:ascii="宋体" w:hAnsi="宋体" w:cs="宋体"/>
                <w:kern w:val="0"/>
                <w:szCs w:val="21"/>
              </w:rPr>
            </w:pPr>
            <w:r>
              <w:rPr>
                <w:rFonts w:hint="eastAsia" w:ascii="宋体" w:hAnsi="宋体" w:cs="宋体"/>
                <w:szCs w:val="21"/>
              </w:rPr>
              <w:t>责令限期改正</w:t>
            </w:r>
          </w:p>
        </w:tc>
        <w:tc>
          <w:tcPr>
            <w:tcW w:w="1465" w:type="dxa"/>
            <w:vMerge w:val="restart"/>
            <w:vAlign w:val="center"/>
          </w:tcPr>
          <w:p>
            <w:pPr>
              <w:widowControl/>
              <w:spacing w:line="3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zCs w:val="21"/>
              </w:rPr>
            </w:pPr>
          </w:p>
        </w:tc>
        <w:tc>
          <w:tcPr>
            <w:tcW w:w="4222" w:type="dxa"/>
            <w:vMerge w:val="continue"/>
            <w:vAlign w:val="center"/>
          </w:tcPr>
          <w:p>
            <w:pPr>
              <w:widowControl/>
              <w:spacing w:line="300" w:lineRule="exact"/>
              <w:jc w:val="left"/>
              <w:rPr>
                <w:rFonts w:ascii="宋体" w:hAnsi="宋体" w:cs="宋体"/>
                <w:kern w:val="0"/>
                <w:szCs w:val="21"/>
                <w:lang w:bidi="ar"/>
              </w:rPr>
            </w:pPr>
          </w:p>
        </w:tc>
        <w:tc>
          <w:tcPr>
            <w:tcW w:w="653" w:type="dxa"/>
            <w:vAlign w:val="center"/>
          </w:tcPr>
          <w:p>
            <w:pPr>
              <w:spacing w:line="300" w:lineRule="exact"/>
              <w:jc w:val="center"/>
              <w:rPr>
                <w:rFonts w:ascii="宋体" w:hAnsi="宋体" w:cs="宋体"/>
                <w:kern w:val="0"/>
                <w:szCs w:val="21"/>
              </w:rPr>
            </w:pPr>
            <w:r>
              <w:rPr>
                <w:rFonts w:hint="eastAsia" w:ascii="宋体" w:hAnsi="宋体" w:cs="宋体"/>
                <w:kern w:val="0"/>
                <w:szCs w:val="21"/>
              </w:rPr>
              <w:t>一般</w:t>
            </w:r>
          </w:p>
        </w:tc>
        <w:tc>
          <w:tcPr>
            <w:tcW w:w="2988" w:type="dxa"/>
            <w:vAlign w:val="center"/>
          </w:tcPr>
          <w:p>
            <w:pPr>
              <w:widowControl/>
              <w:spacing w:line="300" w:lineRule="exact"/>
              <w:jc w:val="left"/>
              <w:rPr>
                <w:rFonts w:ascii="宋体" w:hAnsi="宋体" w:cs="宋体"/>
                <w:szCs w:val="21"/>
              </w:rPr>
            </w:pPr>
            <w:r>
              <w:rPr>
                <w:rFonts w:hint="eastAsia" w:ascii="宋体" w:hAnsi="宋体" w:cs="宋体"/>
                <w:szCs w:val="21"/>
              </w:rPr>
              <w:t>未能按期履行备案义务，逾期不改正</w:t>
            </w:r>
          </w:p>
        </w:tc>
        <w:tc>
          <w:tcPr>
            <w:tcW w:w="3175" w:type="dxa"/>
            <w:vAlign w:val="center"/>
          </w:tcPr>
          <w:p>
            <w:pPr>
              <w:widowControl/>
              <w:spacing w:line="300" w:lineRule="exact"/>
              <w:jc w:val="left"/>
              <w:rPr>
                <w:rFonts w:ascii="宋体" w:hAnsi="宋体" w:cs="宋体"/>
                <w:szCs w:val="21"/>
              </w:rPr>
            </w:pPr>
            <w:r>
              <w:rPr>
                <w:rFonts w:hint="eastAsia" w:ascii="宋体" w:hAnsi="宋体" w:cs="宋体"/>
                <w:kern w:val="0"/>
                <w:szCs w:val="21"/>
                <w:lang w:bidi="ar"/>
              </w:rPr>
              <w:t>处十万元以上三十万元以下罚款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ascii="宋体" w:hAnsi="宋体" w:cs="宋体"/>
                <w:kern w:val="0"/>
                <w:szCs w:val="21"/>
              </w:rPr>
            </w:pPr>
          </w:p>
        </w:tc>
        <w:tc>
          <w:tcPr>
            <w:tcW w:w="1326" w:type="dxa"/>
            <w:vMerge w:val="continue"/>
            <w:vAlign w:val="center"/>
          </w:tcPr>
          <w:p>
            <w:pPr>
              <w:widowControl/>
              <w:spacing w:line="300" w:lineRule="exact"/>
              <w:rPr>
                <w:rFonts w:ascii="宋体" w:hAnsi="宋体" w:cs="宋体"/>
                <w:szCs w:val="21"/>
              </w:rPr>
            </w:pPr>
          </w:p>
        </w:tc>
        <w:tc>
          <w:tcPr>
            <w:tcW w:w="4222" w:type="dxa"/>
            <w:vMerge w:val="continue"/>
            <w:vAlign w:val="center"/>
          </w:tcPr>
          <w:p>
            <w:pPr>
              <w:widowControl/>
              <w:spacing w:line="300" w:lineRule="exact"/>
              <w:jc w:val="left"/>
              <w:rPr>
                <w:rFonts w:ascii="宋体" w:hAnsi="宋体" w:cs="宋体"/>
                <w:kern w:val="0"/>
                <w:szCs w:val="21"/>
                <w:lang w:bidi="ar"/>
              </w:rPr>
            </w:pPr>
          </w:p>
        </w:tc>
        <w:tc>
          <w:tcPr>
            <w:tcW w:w="653" w:type="dxa"/>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2988" w:type="dxa"/>
            <w:vAlign w:val="center"/>
          </w:tcPr>
          <w:p>
            <w:pPr>
              <w:widowControl/>
              <w:spacing w:line="300" w:lineRule="exact"/>
              <w:jc w:val="left"/>
              <w:rPr>
                <w:rFonts w:ascii="宋体" w:hAnsi="宋体" w:cs="宋体"/>
                <w:kern w:val="0"/>
                <w:szCs w:val="21"/>
              </w:rPr>
            </w:pPr>
            <w:r>
              <w:rPr>
                <w:rFonts w:hint="eastAsia" w:ascii="宋体" w:hAnsi="宋体" w:cs="宋体"/>
                <w:szCs w:val="21"/>
              </w:rPr>
              <w:t>未能按期履行备案义务，责令</w:t>
            </w:r>
            <w:r>
              <w:rPr>
                <w:rFonts w:ascii="宋体" w:hAnsi="宋体" w:cs="宋体"/>
                <w:szCs w:val="21"/>
              </w:rPr>
              <w:t>限期改正后</w:t>
            </w:r>
            <w:r>
              <w:rPr>
                <w:rFonts w:hint="eastAsia" w:ascii="宋体" w:hAnsi="宋体" w:cs="宋体"/>
                <w:szCs w:val="21"/>
              </w:rPr>
              <w:t>备案信息仍</w:t>
            </w:r>
            <w:r>
              <w:rPr>
                <w:rFonts w:ascii="宋体" w:hAnsi="宋体" w:cs="宋体"/>
                <w:szCs w:val="21"/>
              </w:rPr>
              <w:t>存在不真实、不准确、不完整等情形</w:t>
            </w:r>
          </w:p>
        </w:tc>
        <w:tc>
          <w:tcPr>
            <w:tcW w:w="3175" w:type="dxa"/>
            <w:vAlign w:val="center"/>
          </w:tcPr>
          <w:p>
            <w:pPr>
              <w:widowControl/>
              <w:spacing w:line="300" w:lineRule="exact"/>
              <w:jc w:val="left"/>
              <w:rPr>
                <w:rFonts w:ascii="宋体" w:hAnsi="宋体" w:cs="宋体"/>
                <w:szCs w:val="21"/>
              </w:rPr>
            </w:pPr>
            <w:r>
              <w:rPr>
                <w:rFonts w:hint="eastAsia" w:ascii="宋体" w:hAnsi="宋体" w:cs="宋体"/>
                <w:kern w:val="0"/>
                <w:szCs w:val="21"/>
                <w:lang w:bidi="ar"/>
              </w:rPr>
              <w:t>处三十万元以上五十万元以下罚款</w:t>
            </w:r>
          </w:p>
        </w:tc>
        <w:tc>
          <w:tcPr>
            <w:tcW w:w="1465" w:type="dxa"/>
            <w:vMerge w:val="continue"/>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285" w:type="dxa"/>
            <w:gridSpan w:val="7"/>
            <w:vAlign w:val="center"/>
          </w:tcPr>
          <w:p>
            <w:pPr>
              <w:widowControl/>
              <w:spacing w:line="300" w:lineRule="exact"/>
              <w:jc w:val="center"/>
              <w:rPr>
                <w:rFonts w:ascii="宋体" w:hAnsi="宋体" w:cs="宋体"/>
                <w:kern w:val="0"/>
                <w:szCs w:val="21"/>
              </w:rPr>
            </w:pPr>
            <w:r>
              <w:rPr>
                <w:rFonts w:hint="eastAsia" w:ascii="黑体" w:hAnsi="黑体" w:eastAsia="黑体" w:cs="黑体"/>
                <w:kern w:val="0"/>
                <w:sz w:val="24"/>
                <w:szCs w:val="24"/>
              </w:rPr>
              <w:t>十</w:t>
            </w:r>
            <w:r>
              <w:rPr>
                <w:rFonts w:hint="eastAsia" w:ascii="黑体" w:hAnsi="黑体" w:eastAsia="黑体" w:cs="黑体"/>
                <w:kern w:val="0"/>
                <w:sz w:val="24"/>
                <w:szCs w:val="24"/>
                <w:lang w:eastAsia="zh-CN"/>
              </w:rPr>
              <w:t>九</w:t>
            </w:r>
            <w:r>
              <w:rPr>
                <w:rFonts w:hint="eastAsia" w:ascii="黑体" w:hAnsi="黑体" w:eastAsia="黑体" w:cs="黑体"/>
                <w:kern w:val="0"/>
                <w:sz w:val="24"/>
                <w:szCs w:val="24"/>
              </w:rPr>
              <w:t>、</w:t>
            </w:r>
            <w:r>
              <w:rPr>
                <w:rFonts w:hint="eastAsia" w:ascii="黑体" w:hAnsi="黑体" w:eastAsia="黑体" w:cs="黑体"/>
                <w:sz w:val="24"/>
                <w:szCs w:val="24"/>
                <w:lang w:eastAsia="zh-CN"/>
              </w:rPr>
              <w:t>汽车销售</w:t>
            </w:r>
            <w:r>
              <w:rPr>
                <w:rFonts w:hint="eastAsia" w:ascii="黑体" w:hAnsi="黑体" w:eastAsia="黑体" w:cs="黑体"/>
                <w:sz w:val="24"/>
                <w:szCs w:val="24"/>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62</w:t>
            </w:r>
          </w:p>
          <w:p>
            <w:pPr>
              <w:widowControl/>
              <w:spacing w:line="300" w:lineRule="exact"/>
              <w:jc w:val="left"/>
              <w:rPr>
                <w:rFonts w:hint="eastAsia" w:asciiTheme="minorEastAsia" w:hAnsiTheme="minorEastAsia" w:eastAsiaTheme="minorEastAsia" w:cstheme="minorEastAsia"/>
                <w:kern w:val="0"/>
                <w:szCs w:val="21"/>
                <w:lang w:val="en-US" w:eastAsia="zh-CN"/>
              </w:rPr>
            </w:pP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经销商未明示销售汽车、配件及其他相关产品价格和各项服务收费标准，</w:t>
            </w:r>
            <w:r>
              <w:rPr>
                <w:rFonts w:hint="eastAsia" w:asciiTheme="minorEastAsia" w:hAnsiTheme="minorEastAsia" w:cstheme="minorEastAsia"/>
                <w:szCs w:val="21"/>
                <w:lang w:eastAsia="zh-CN"/>
              </w:rPr>
              <w:t>有</w:t>
            </w:r>
            <w:r>
              <w:rPr>
                <w:rFonts w:hint="eastAsia" w:asciiTheme="minorEastAsia" w:hAnsiTheme="minorEastAsia" w:cstheme="minorEastAsia"/>
                <w:szCs w:val="21"/>
              </w:rPr>
              <w:t>加价销售或收取额外费用行为的处罚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商务部令2017年第1号</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numPr>
                <w:ilvl w:val="-1"/>
                <w:numId w:val="0"/>
              </w:numPr>
              <w:spacing w:line="300" w:lineRule="exact"/>
              <w:jc w:val="left"/>
              <w:rPr>
                <w:rFonts w:hint="eastAsia" w:asciiTheme="minorEastAsia" w:hAnsiTheme="minorEastAsia" w:cstheme="minorEastAsia"/>
                <w:kern w:val="0"/>
                <w:szCs w:val="21"/>
                <w:lang w:eastAsia="zh-CN" w:bidi="ar"/>
              </w:rPr>
            </w:pPr>
            <w:r>
              <w:rPr>
                <w:rFonts w:hint="eastAsia" w:asciiTheme="minorEastAsia" w:hAnsiTheme="minorEastAsia" w:cstheme="minorEastAsia"/>
                <w:kern w:val="0"/>
                <w:szCs w:val="21"/>
                <w:lang w:bidi="ar"/>
              </w:rPr>
              <w:t>第十条　经销商应当在经营场所以适当形式明示销售汽车、配件及其他相关产品的价格和各项服务收费标准，不得在标价之外加价销售或收取额外费用。</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numPr>
                <w:ilvl w:val="-1"/>
                <w:numId w:val="0"/>
              </w:numPr>
              <w:spacing w:line="300" w:lineRule="exact"/>
              <w:jc w:val="left"/>
              <w:rPr>
                <w:rFonts w:hint="eastAsia" w:asciiTheme="minorEastAsia" w:hAnsiTheme="minorEastAsia" w:cstheme="minorEastAsia"/>
                <w:kern w:val="0"/>
                <w:szCs w:val="21"/>
                <w:lang w:eastAsia="zh-CN"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numPr>
                <w:ilvl w:val="-1"/>
                <w:numId w:val="0"/>
              </w:numPr>
              <w:spacing w:line="300" w:lineRule="exact"/>
              <w:jc w:val="left"/>
              <w:rPr>
                <w:rFonts w:hint="eastAsia" w:asciiTheme="minorEastAsia" w:hAnsiTheme="minorEastAsia" w:cstheme="minorEastAsia"/>
                <w:kern w:val="0"/>
                <w:szCs w:val="21"/>
                <w:lang w:eastAsia="zh-CN"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63</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经销商未明示汽车产品质量保证、保修服务及消费者需知悉的其他售后服务政策，出售家用汽车产品的经销商</w:t>
            </w:r>
            <w:r>
              <w:rPr>
                <w:rFonts w:hint="eastAsia" w:asciiTheme="minorEastAsia" w:hAnsiTheme="minorEastAsia" w:cstheme="minorEastAsia"/>
                <w:szCs w:val="21"/>
                <w:lang w:eastAsia="zh-CN"/>
              </w:rPr>
              <w:t>未</w:t>
            </w:r>
            <w:r>
              <w:rPr>
                <w:rFonts w:hint="eastAsia" w:asciiTheme="minorEastAsia" w:hAnsiTheme="minorEastAsia" w:cstheme="minorEastAsia"/>
                <w:szCs w:val="21"/>
              </w:rPr>
              <w:t>明示“三包”信息行为的处罚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商务部令2017年第1号</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第十一条　经销商应当在经营场所明示所出售的汽车产品质量保证、保修服务及消费者需知悉的其他售后服务政策，出售家用汽车产品的经销商还应当在经营场所明示家用汽车产品的“三包”信息。</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numPr>
                <w:ilvl w:val="-1"/>
                <w:numId w:val="0"/>
              </w:numPr>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center"/>
          </w:tcPr>
          <w:p>
            <w:pPr>
              <w:widowControl/>
              <w:spacing w:line="300" w:lineRule="exact"/>
              <w:jc w:val="left"/>
              <w:rPr>
                <w:rFonts w:hint="eastAsia" w:asciiTheme="minorEastAsia" w:hAnsiTheme="minorEastAsia" w:cstheme="minorEastAsia"/>
                <w:kern w:val="0"/>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numPr>
                <w:ilvl w:val="-1"/>
                <w:numId w:val="0"/>
              </w:numPr>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64</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经销商出售未经授权销售的汽车未向消费者</w:t>
            </w:r>
            <w:r>
              <w:rPr>
                <w:rFonts w:hint="eastAsia" w:asciiTheme="minorEastAsia" w:hAnsiTheme="minorEastAsia" w:cstheme="minorEastAsia"/>
                <w:szCs w:val="21"/>
                <w:lang w:eastAsia="zh-CN"/>
              </w:rPr>
              <w:t>履行</w:t>
            </w:r>
            <w:r>
              <w:rPr>
                <w:rFonts w:hint="eastAsia" w:asciiTheme="minorEastAsia" w:hAnsiTheme="minorEastAsia" w:cstheme="minorEastAsia"/>
                <w:szCs w:val="21"/>
              </w:rPr>
              <w:t>提醒说明</w:t>
            </w:r>
            <w:r>
              <w:rPr>
                <w:rFonts w:hint="eastAsia" w:asciiTheme="minorEastAsia" w:hAnsiTheme="minorEastAsia" w:cstheme="minorEastAsia"/>
                <w:szCs w:val="21"/>
                <w:lang w:eastAsia="zh-CN"/>
              </w:rPr>
              <w:t>义务，</w:t>
            </w:r>
            <w:r>
              <w:rPr>
                <w:rFonts w:hint="eastAsia" w:asciiTheme="minorEastAsia" w:hAnsiTheme="minorEastAsia" w:cstheme="minorEastAsia"/>
                <w:szCs w:val="21"/>
              </w:rPr>
              <w:t>未经授权或者授权终止</w:t>
            </w:r>
            <w:r>
              <w:rPr>
                <w:rFonts w:hint="eastAsia" w:asciiTheme="minorEastAsia" w:hAnsiTheme="minorEastAsia" w:cstheme="minorEastAsia"/>
                <w:szCs w:val="21"/>
                <w:lang w:eastAsia="zh-CN"/>
              </w:rPr>
              <w:t>后</w:t>
            </w:r>
            <w:r>
              <w:rPr>
                <w:rFonts w:hint="eastAsia" w:asciiTheme="minorEastAsia" w:hAnsiTheme="minorEastAsia" w:cstheme="minorEastAsia"/>
                <w:szCs w:val="21"/>
              </w:rPr>
              <w:t>以供应商授权销售汽车的名义从事经营活动行为的处罚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商务部令2017年第1号</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numPr>
                <w:ilvl w:val="0"/>
                <w:numId w:val="4"/>
              </w:numPr>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　经销商出售未经供应商授权销售的汽车，或者未经境外汽车生产企业授权销售的进口汽车，应当以书面形式向消费者做出提醒和说明，并书面告知向消费者承担相关责任的主体。</w:t>
            </w:r>
          </w:p>
          <w:p>
            <w:pPr>
              <w:widowControl/>
              <w:numPr>
                <w:ilvl w:val="-1"/>
                <w:numId w:val="0"/>
              </w:numPr>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未经供应商授权或者授权终止的，经销商不得以供应商授权销售汽车的名义从事经营活动。</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65</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供应商、经销商限定消费者户籍所在地</w:t>
            </w:r>
            <w:r>
              <w:rPr>
                <w:rFonts w:hint="eastAsia" w:asciiTheme="minorEastAsia" w:hAnsiTheme="minorEastAsia" w:cstheme="minorEastAsia"/>
                <w:szCs w:val="21"/>
                <w:lang w:eastAsia="zh-CN"/>
              </w:rPr>
              <w:t>、</w:t>
            </w:r>
            <w:r>
              <w:rPr>
                <w:rFonts w:hint="eastAsia" w:asciiTheme="minorEastAsia" w:hAnsiTheme="minorEastAsia" w:cstheme="minorEastAsia"/>
                <w:szCs w:val="21"/>
              </w:rPr>
              <w:t>产品提供商和售后服务商</w:t>
            </w:r>
            <w:r>
              <w:rPr>
                <w:rFonts w:hint="eastAsia" w:asciiTheme="minorEastAsia" w:hAnsiTheme="minorEastAsia" w:cstheme="minorEastAsia"/>
                <w:szCs w:val="21"/>
                <w:lang w:eastAsia="zh-CN"/>
              </w:rPr>
              <w:t>，</w:t>
            </w:r>
            <w:r>
              <w:rPr>
                <w:rFonts w:hint="eastAsia" w:asciiTheme="minorEastAsia" w:hAnsiTheme="minorEastAsia" w:cstheme="minorEastAsia"/>
                <w:szCs w:val="21"/>
              </w:rPr>
              <w:t>强制消费者购买保险或者强制提供代办车辆注册登记等服务行为的处罚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第十四条　供应商、经销商不得限定消费者户籍所在地，不得对消费者限定汽车配件、用品、金融、保险、救援等产品的提供商和售后服务商，但家用汽车产品“三包”服务、召回等由供应商承担费用时使用的配件和服务除外。</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经销商销售汽车时不得强制消费者购买保险或者强制为其提供代办车辆注册登记等服务。</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初次违反规定，责令汽车供应商、经销商限期改正，逾期仍不改正。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2次违反规定，责令汽车供应商、经销商限期改正，逾期仍不改正。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3次及以上违反规定，责令汽车供应商、经销商限期改正，逾期仍不改正。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66</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经销商销售汽车时未核实登记消费者有效身份证明，</w:t>
            </w:r>
            <w:r>
              <w:rPr>
                <w:rFonts w:hint="eastAsia" w:asciiTheme="minorEastAsia" w:hAnsiTheme="minorEastAsia" w:cstheme="minorEastAsia"/>
                <w:szCs w:val="21"/>
                <w:lang w:eastAsia="zh-CN"/>
              </w:rPr>
              <w:t>未</w:t>
            </w:r>
            <w:r>
              <w:rPr>
                <w:rFonts w:hint="eastAsia" w:asciiTheme="minorEastAsia" w:hAnsiTheme="minorEastAsia" w:cstheme="minorEastAsia"/>
                <w:szCs w:val="21"/>
              </w:rPr>
              <w:t>签订销售合同，</w:t>
            </w:r>
            <w:r>
              <w:rPr>
                <w:rFonts w:hint="eastAsia" w:asciiTheme="minorEastAsia" w:hAnsiTheme="minorEastAsia" w:cstheme="minorEastAsia"/>
                <w:szCs w:val="21"/>
                <w:lang w:eastAsia="zh-CN"/>
              </w:rPr>
              <w:t>未</w:t>
            </w:r>
            <w:r>
              <w:rPr>
                <w:rFonts w:hint="eastAsia" w:asciiTheme="minorEastAsia" w:hAnsiTheme="minorEastAsia" w:cstheme="minorEastAsia"/>
                <w:szCs w:val="21"/>
              </w:rPr>
              <w:t>如实开具销售发票行为的处罚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第十五条　经销商向消费者销售汽车时，应当核实登记消费者的有效身份证明，签订销售合同，并如实开具销售发票。</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67</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经销商、售后服务商销售或提供配件未如实标明明示</w:t>
            </w:r>
            <w:r>
              <w:rPr>
                <w:rFonts w:hint="eastAsia" w:asciiTheme="minorEastAsia" w:hAnsiTheme="minorEastAsia" w:cstheme="minorEastAsia"/>
                <w:szCs w:val="21"/>
                <w:lang w:eastAsia="zh-CN"/>
              </w:rPr>
              <w:t>有关</w:t>
            </w:r>
            <w:r>
              <w:rPr>
                <w:rFonts w:hint="eastAsia" w:asciiTheme="minorEastAsia" w:hAnsiTheme="minorEastAsia" w:cstheme="minorEastAsia"/>
                <w:szCs w:val="21"/>
              </w:rPr>
              <w:t>信息，销售或提供原厂配件以外的其他配件时未予以提醒和说明行为的处罚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第十七条</w:t>
            </w:r>
            <w:r>
              <w:rPr>
                <w:rFonts w:hint="eastAsia" w:asciiTheme="minorEastAsia" w:hAnsiTheme="minorEastAsia" w:cstheme="minorEastAsia"/>
                <w:kern w:val="0"/>
                <w:szCs w:val="21"/>
                <w:lang w:eastAsia="zh-CN" w:bidi="ar"/>
              </w:rPr>
              <w:t>第一款</w:t>
            </w:r>
            <w:r>
              <w:rPr>
                <w:rFonts w:hint="eastAsia" w:asciiTheme="minorEastAsia" w:hAnsiTheme="minorEastAsia" w:cstheme="minorEastAsia"/>
                <w:kern w:val="0"/>
                <w:szCs w:val="21"/>
                <w:lang w:bidi="ar"/>
              </w:rPr>
              <w:t>　经销商、售后服务商销售或者提供配件应当如实标明原厂配件、质量相当配件、再制造件、回用件等，明示生产商（进口产品为进口商）、生产日期、适配车型等信息，向消费者销售或者提供原厂配件以外的其他配件时，应当予以提醒和说明。</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w:t>
            </w:r>
            <w:r>
              <w:rPr>
                <w:rFonts w:hint="eastAsia" w:asciiTheme="minorEastAsia" w:hAnsiTheme="minorEastAsia" w:cstheme="minorEastAsia"/>
                <w:szCs w:val="21"/>
                <w:highlight w:val="none"/>
              </w:rPr>
              <w:t>、售后服务商</w:t>
            </w:r>
            <w:r>
              <w:rPr>
                <w:rFonts w:hint="eastAsia" w:asciiTheme="minorEastAsia" w:hAnsiTheme="minorEastAsia" w:eastAsiaTheme="minorEastAsia" w:cstheme="minorEastAsia"/>
                <w:i w:val="0"/>
                <w:color w:val="auto"/>
                <w:kern w:val="0"/>
                <w:sz w:val="21"/>
                <w:szCs w:val="21"/>
                <w:highlight w:val="none"/>
                <w:u w:val="none"/>
                <w:lang w:val="en-US" w:eastAsia="zh-CN" w:bidi="ar"/>
              </w:rPr>
              <w:t>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w:t>
            </w:r>
            <w:r>
              <w:rPr>
                <w:rFonts w:hint="eastAsia" w:asciiTheme="minorEastAsia" w:hAnsiTheme="minorEastAsia" w:cstheme="minorEastAsia"/>
                <w:szCs w:val="21"/>
                <w:highlight w:val="none"/>
              </w:rPr>
              <w:t>、售后服务商</w:t>
            </w:r>
            <w:r>
              <w:rPr>
                <w:rFonts w:hint="eastAsia" w:asciiTheme="minorEastAsia" w:hAnsiTheme="minorEastAsia" w:eastAsiaTheme="minorEastAsia" w:cstheme="minorEastAsia"/>
                <w:i w:val="0"/>
                <w:color w:val="auto"/>
                <w:kern w:val="0"/>
                <w:sz w:val="21"/>
                <w:szCs w:val="21"/>
                <w:highlight w:val="none"/>
                <w:u w:val="none"/>
                <w:lang w:val="en-US" w:eastAsia="zh-CN" w:bidi="ar"/>
              </w:rPr>
              <w:t>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w:t>
            </w:r>
            <w:r>
              <w:rPr>
                <w:rFonts w:hint="eastAsia" w:asciiTheme="minorEastAsia" w:hAnsiTheme="minorEastAsia" w:cstheme="minorEastAsia"/>
                <w:szCs w:val="21"/>
                <w:highlight w:val="none"/>
              </w:rPr>
              <w:t>、售后服务商</w:t>
            </w:r>
            <w:r>
              <w:rPr>
                <w:rFonts w:hint="eastAsia" w:asciiTheme="minorEastAsia" w:hAnsiTheme="minorEastAsia" w:eastAsiaTheme="minorEastAsia" w:cstheme="minorEastAsia"/>
                <w:i w:val="0"/>
                <w:color w:val="auto"/>
                <w:kern w:val="0"/>
                <w:sz w:val="21"/>
                <w:szCs w:val="21"/>
                <w:highlight w:val="none"/>
                <w:u w:val="none"/>
                <w:lang w:val="en-US" w:eastAsia="zh-CN" w:bidi="ar"/>
              </w:rPr>
              <w:t>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68</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供应商、经销商未建立健全消费者投诉制度行为的处罚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第十八条　供应商、经销商应当建立健全消费者投诉制度，明确受理消费者投诉的具体部门和人员，并向消费者明示投诉渠道。投诉的受理、转交以及处理情况应当自收到投诉之日起7个工作日内通知投诉的消费者。</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69</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供应商、经销商未在企业网站或经营场所公示合作的售后服务商名单行为的处罚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第二十条</w:t>
            </w:r>
            <w:r>
              <w:rPr>
                <w:rFonts w:hint="eastAsia" w:asciiTheme="minorEastAsia" w:hAnsiTheme="minorEastAsia" w:cstheme="minorEastAsia"/>
                <w:kern w:val="0"/>
                <w:szCs w:val="21"/>
                <w:lang w:val="en-US" w:eastAsia="zh-CN" w:bidi="ar"/>
              </w:rPr>
              <w:t xml:space="preserve"> </w:t>
            </w:r>
            <w:r>
              <w:rPr>
                <w:rFonts w:hint="eastAsia" w:asciiTheme="minorEastAsia" w:hAnsiTheme="minorEastAsia" w:cstheme="minorEastAsia"/>
                <w:kern w:val="0"/>
                <w:szCs w:val="21"/>
                <w:lang w:bidi="ar"/>
              </w:rPr>
              <w:t>供应商、经销商应当在本企业网站或经营场所公示与其合作的售后服务商名单。</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70</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供应商限制配件生产商销售对象，限制经销商、售后服务商转售配件，未及时公布停产或者停售的车型并保证其配件供应及售后服务行为的处罚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第二十一条　供应商不得限制配件生产商（进口产品为进口商）的销售对象，不得限制经销商、售后服务商转售配件，有关法律法规规章及其配套的规范性文件另有规定的除外。</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供应商应当及时向社会公布停产或者停止销售的车型，并保证其后至少10年的配件供应以及相应的售后服务。</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71</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经销商不再经营供应商产品</w:t>
            </w:r>
            <w:r>
              <w:rPr>
                <w:rFonts w:hint="eastAsia" w:asciiTheme="minorEastAsia" w:hAnsiTheme="minorEastAsia" w:cstheme="minorEastAsia"/>
                <w:szCs w:val="21"/>
                <w:lang w:eastAsia="zh-CN"/>
              </w:rPr>
              <w:t>后未按规定履行有关移交、通知、变更义务</w:t>
            </w:r>
            <w:r>
              <w:rPr>
                <w:rFonts w:hint="eastAsia" w:asciiTheme="minorEastAsia" w:hAnsiTheme="minorEastAsia" w:cstheme="minorEastAsia"/>
                <w:szCs w:val="21"/>
                <w:lang w:val="en-US" w:eastAsia="zh-CN"/>
              </w:rPr>
              <w:t>等</w:t>
            </w:r>
            <w:r>
              <w:rPr>
                <w:rFonts w:hint="eastAsia" w:asciiTheme="minorEastAsia" w:hAnsiTheme="minorEastAsia" w:cstheme="minorEastAsia"/>
                <w:szCs w:val="21"/>
              </w:rPr>
              <w:t>行为</w:t>
            </w:r>
            <w:r>
              <w:rPr>
                <w:rFonts w:hint="eastAsia" w:asciiTheme="minorEastAsia" w:hAnsiTheme="minorEastAsia" w:cstheme="minorEastAsia"/>
                <w:szCs w:val="21"/>
                <w:lang w:eastAsia="zh-CN"/>
              </w:rPr>
              <w:t>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第二十三条</w:t>
            </w:r>
            <w:r>
              <w:rPr>
                <w:rFonts w:hint="eastAsia" w:asciiTheme="minorEastAsia" w:hAnsiTheme="minorEastAsia" w:cstheme="minorEastAsia"/>
                <w:kern w:val="0"/>
                <w:szCs w:val="21"/>
                <w:lang w:eastAsia="zh-CN" w:bidi="ar"/>
              </w:rPr>
              <w:t>第二款</w:t>
            </w:r>
            <w:r>
              <w:rPr>
                <w:rFonts w:hint="eastAsia" w:asciiTheme="minorEastAsia" w:hAnsiTheme="minorEastAsia" w:cstheme="minorEastAsia"/>
                <w:kern w:val="0"/>
                <w:szCs w:val="21"/>
                <w:lang w:val="en-US" w:eastAsia="zh-CN" w:bidi="ar"/>
              </w:rPr>
              <w:t xml:space="preserve"> </w:t>
            </w:r>
            <w:r>
              <w:rPr>
                <w:rFonts w:hint="eastAsia" w:asciiTheme="minorEastAsia" w:hAnsiTheme="minorEastAsia" w:cstheme="minorEastAsia"/>
                <w:kern w:val="0"/>
                <w:szCs w:val="21"/>
                <w:lang w:bidi="ar"/>
              </w:rPr>
              <w:t>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lang w:eastAsia="zh-CN"/>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lang w:eastAsia="zh-CN"/>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72</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w:t>
            </w:r>
            <w:r>
              <w:rPr>
                <w:rFonts w:hint="eastAsia" w:asciiTheme="minorEastAsia" w:hAnsiTheme="minorEastAsia" w:cstheme="minorEastAsia"/>
                <w:szCs w:val="21"/>
                <w:lang w:val="en-US" w:eastAsia="zh-CN"/>
              </w:rPr>
              <w:t>对</w:t>
            </w:r>
            <w:r>
              <w:rPr>
                <w:rFonts w:hint="eastAsia" w:asciiTheme="minorEastAsia" w:hAnsiTheme="minorEastAsia" w:cstheme="minorEastAsia"/>
                <w:szCs w:val="21"/>
                <w:lang w:eastAsia="zh-CN"/>
              </w:rPr>
              <w:t>经销商</w:t>
            </w:r>
            <w:r>
              <w:rPr>
                <w:rFonts w:hint="eastAsia" w:asciiTheme="minorEastAsia" w:hAnsiTheme="minorEastAsia" w:cstheme="minorEastAsia"/>
                <w:szCs w:val="21"/>
              </w:rPr>
              <w:t>实施</w:t>
            </w:r>
            <w:r>
              <w:rPr>
                <w:rFonts w:hint="eastAsia" w:asciiTheme="minorEastAsia" w:hAnsiTheme="minorEastAsia" w:cstheme="minorEastAsia"/>
                <w:szCs w:val="21"/>
                <w:lang w:eastAsia="zh-CN"/>
              </w:rPr>
              <w:t>不合理</w:t>
            </w:r>
            <w:r>
              <w:rPr>
                <w:rFonts w:hint="eastAsia" w:asciiTheme="minorEastAsia" w:hAnsiTheme="minorEastAsia" w:cstheme="minorEastAsia"/>
                <w:szCs w:val="21"/>
              </w:rPr>
              <w:t>行为</w:t>
            </w:r>
            <w:r>
              <w:rPr>
                <w:rFonts w:hint="eastAsia" w:asciiTheme="minorEastAsia" w:hAnsiTheme="minorEastAsia" w:cstheme="minorEastAsia"/>
                <w:szCs w:val="21"/>
                <w:lang w:eastAsia="zh-CN"/>
              </w:rPr>
              <w:t>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第二十四条　供应商可以要求经销商为本企业品牌汽车设立单独展区，满足经营需要和维护品牌形象的基本功能，但不得对经销商实施下列行为：（一）要求同时具备销售、售后服务等功能；（二）规定整车、配件库存品种或数量，或者规定汽车销售数量，但双方在签署授权合同或合同延期时就上述内容书面达成一致的除外；（三）限制经营其他供应商商品；（四）限制为其他供应商的汽车提供配件及其他售后服务；（五）要求承担以汽车供应商名义实施的广告、车展等宣传推广费用，或者限定广告宣传方式和媒体；（六）限定不合理的经营场地面积、建筑物结构以及有偿设计单位、建筑单位、建筑材料、通用设备以及办公设施的品牌或者供应商；（七）搭售未订购的汽车、配件及其他商品；（八）干涉经销商人力资源和财务管理以及其他属于经销商自主经营范围内的活动；（九）限制本企业汽车产品经销商之间相互转售。</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73</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供应商制定或实施营销奖励等商务政策</w:t>
            </w:r>
            <w:r>
              <w:rPr>
                <w:rFonts w:hint="eastAsia" w:asciiTheme="minorEastAsia" w:hAnsiTheme="minorEastAsia" w:cstheme="minorEastAsia"/>
                <w:szCs w:val="21"/>
                <w:lang w:eastAsia="zh-CN"/>
              </w:rPr>
              <w:t>未</w:t>
            </w:r>
            <w:r>
              <w:rPr>
                <w:rFonts w:hint="eastAsia" w:asciiTheme="minorEastAsia" w:hAnsiTheme="minorEastAsia" w:cstheme="minorEastAsia"/>
                <w:szCs w:val="21"/>
              </w:rPr>
              <w:t>遵循公平、公正、透明原则</w:t>
            </w:r>
            <w:r>
              <w:rPr>
                <w:rFonts w:hint="eastAsia" w:asciiTheme="minorEastAsia" w:hAnsiTheme="minorEastAsia" w:cstheme="minorEastAsia"/>
                <w:szCs w:val="21"/>
                <w:lang w:eastAsia="zh-CN"/>
              </w:rPr>
              <w:t>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第二十五条　供应商制定或实施营销奖励等商务政策应当遵循公平、公正、透明的原则。</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供应商应当向经销商明确商务政策的主要内容，对于临时性商务政策，应当提前以双方约定的方式告知；对于被解除授权的经销商，应当维护经销商在授权期间应有的权益，不得拒绝或延迟支付销售返利。</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74</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szCs w:val="21"/>
              </w:rPr>
              <w:t>供应商在经销商获得授权销售区域内向消费者直接销售汽车行为的处罚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第二十六条　除双方合同另有约定外， 供应商在经销商获得授权销售区域内不得向消费者直接销售汽车。</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3次及以上违反规定，责令汽车供应商限期改正，逾期仍不改正。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给予警告或1万元以上3万元以下罚款。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75</w:t>
            </w:r>
          </w:p>
        </w:tc>
        <w:tc>
          <w:tcPr>
            <w:tcW w:w="1326" w:type="dxa"/>
            <w:vMerge w:val="restart"/>
            <w:vAlign w:val="center"/>
          </w:tcPr>
          <w:p>
            <w:pPr>
              <w:widowControl/>
              <w:spacing w:line="300" w:lineRule="exact"/>
              <w:rPr>
                <w:rFonts w:hint="eastAsia" w:asciiTheme="minorEastAsia" w:hAnsiTheme="minorEastAsia" w:cstheme="minorEastAsia"/>
                <w:szCs w:val="21"/>
              </w:rPr>
            </w:pPr>
            <w:r>
              <w:rPr>
                <w:rFonts w:hint="eastAsia" w:asciiTheme="minorEastAsia" w:hAnsiTheme="minorEastAsia" w:cstheme="minorEastAsia"/>
                <w:kern w:val="0"/>
                <w:szCs w:val="21"/>
                <w:lang w:bidi="ar"/>
              </w:rPr>
              <w:t>供应商、经销商</w:t>
            </w:r>
            <w:r>
              <w:rPr>
                <w:rFonts w:hint="eastAsia" w:asciiTheme="minorEastAsia" w:hAnsiTheme="minorEastAsia" w:cstheme="minorEastAsia"/>
                <w:kern w:val="0"/>
                <w:szCs w:val="21"/>
                <w:lang w:eastAsia="zh-CN" w:bidi="ar"/>
              </w:rPr>
              <w:t>未按规定向</w:t>
            </w:r>
            <w:r>
              <w:rPr>
                <w:rFonts w:hint="eastAsia" w:asciiTheme="minorEastAsia" w:hAnsiTheme="minorEastAsia" w:cstheme="minorEastAsia"/>
                <w:kern w:val="0"/>
                <w:szCs w:val="21"/>
                <w:lang w:bidi="ar"/>
              </w:rPr>
              <w:t>全国汽车流通信息管理系统备案</w:t>
            </w:r>
            <w:r>
              <w:rPr>
                <w:rFonts w:hint="eastAsia" w:asciiTheme="minorEastAsia" w:hAnsiTheme="minorEastAsia" w:cstheme="minorEastAsia"/>
                <w:kern w:val="0"/>
                <w:szCs w:val="21"/>
                <w:lang w:eastAsia="zh-CN" w:bidi="ar"/>
              </w:rPr>
              <w:t>或报送有关</w:t>
            </w:r>
            <w:r>
              <w:rPr>
                <w:rFonts w:hint="eastAsia" w:asciiTheme="minorEastAsia" w:hAnsiTheme="minorEastAsia" w:cstheme="minorEastAsia"/>
                <w:kern w:val="0"/>
                <w:szCs w:val="21"/>
                <w:lang w:bidi="ar"/>
              </w:rPr>
              <w:t>信息</w:t>
            </w:r>
            <w:r>
              <w:rPr>
                <w:rFonts w:hint="eastAsia" w:asciiTheme="minorEastAsia" w:hAnsiTheme="minorEastAsia" w:cstheme="minorEastAsia"/>
                <w:kern w:val="0"/>
                <w:szCs w:val="21"/>
                <w:lang w:eastAsia="zh-CN" w:bidi="ar"/>
              </w:rPr>
              <w:t>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第二十七条　供应商、经销商应当自取得营业执照之日起90日内通过国务院商务主管部门全国汽车流通信息管理系统备案基本信息。供应商、经销商备案的基本信息发生变更的，应当自信息变更之日起30日内完成信息更新。</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本办法实施以前已设立的供应商、经销商应当自本办法实施之日起90日内按前款规定备案基本信息。</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供应商、经销商应当按照国务院商务主管部门的要求，及时通过全国汽车流通信息管理系统报送汽车销售数量、种类等信息。</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w:t>
            </w:r>
            <w:r>
              <w:rPr>
                <w:rFonts w:hint="eastAsia" w:asciiTheme="minorEastAsia" w:hAnsiTheme="minorEastAsia" w:cstheme="minorEastAsia"/>
                <w:szCs w:val="21"/>
                <w:highlight w:val="none"/>
              </w:rPr>
              <w:t>供应商、</w:t>
            </w:r>
            <w:r>
              <w:rPr>
                <w:rFonts w:hint="eastAsia" w:asciiTheme="minorEastAsia" w:hAnsiTheme="minorEastAsia" w:eastAsiaTheme="minorEastAsia" w:cstheme="minorEastAsia"/>
                <w:i w:val="0"/>
                <w:color w:val="auto"/>
                <w:kern w:val="0"/>
                <w:sz w:val="21"/>
                <w:szCs w:val="21"/>
                <w:highlight w:val="none"/>
                <w:u w:val="none"/>
                <w:lang w:val="en-US" w:eastAsia="zh-CN" w:bidi="ar"/>
              </w:rPr>
              <w:t>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76</w:t>
            </w:r>
          </w:p>
        </w:tc>
        <w:tc>
          <w:tcPr>
            <w:tcW w:w="1326" w:type="dxa"/>
            <w:vMerge w:val="restart"/>
            <w:vAlign w:val="center"/>
          </w:tcPr>
          <w:p>
            <w:pPr>
              <w:widowControl/>
              <w:spacing w:line="3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0"/>
                <w:szCs w:val="21"/>
                <w:lang w:bidi="ar"/>
              </w:rPr>
              <w:t>经销商</w:t>
            </w:r>
            <w:r>
              <w:rPr>
                <w:rFonts w:hint="eastAsia" w:asciiTheme="minorEastAsia" w:hAnsiTheme="minorEastAsia" w:cstheme="minorEastAsia"/>
                <w:kern w:val="0"/>
                <w:szCs w:val="21"/>
                <w:lang w:eastAsia="zh-CN" w:bidi="ar"/>
              </w:rPr>
              <w:t>未按要求</w:t>
            </w:r>
            <w:r>
              <w:rPr>
                <w:rFonts w:hint="eastAsia" w:asciiTheme="minorEastAsia" w:hAnsiTheme="minorEastAsia" w:cstheme="minorEastAsia"/>
                <w:kern w:val="0"/>
                <w:szCs w:val="21"/>
                <w:lang w:bidi="ar"/>
              </w:rPr>
              <w:t>建立</w:t>
            </w:r>
            <w:r>
              <w:rPr>
                <w:rFonts w:hint="eastAsia" w:asciiTheme="minorEastAsia" w:hAnsiTheme="minorEastAsia" w:cstheme="minorEastAsia"/>
                <w:kern w:val="0"/>
                <w:szCs w:val="21"/>
                <w:lang w:eastAsia="zh-CN" w:bidi="ar"/>
              </w:rPr>
              <w:t>或保存</w:t>
            </w:r>
            <w:r>
              <w:rPr>
                <w:rFonts w:hint="eastAsia" w:asciiTheme="minorEastAsia" w:hAnsiTheme="minorEastAsia" w:cstheme="minorEastAsia"/>
                <w:kern w:val="0"/>
                <w:szCs w:val="21"/>
                <w:lang w:bidi="ar"/>
              </w:rPr>
              <w:t>销售汽车、用户等信息档案</w:t>
            </w:r>
            <w:r>
              <w:rPr>
                <w:rFonts w:hint="eastAsia" w:asciiTheme="minorEastAsia" w:hAnsiTheme="minorEastAsia" w:cstheme="minorEastAsia"/>
                <w:kern w:val="0"/>
                <w:szCs w:val="21"/>
                <w:lang w:eastAsia="zh-CN" w:bidi="ar"/>
              </w:rPr>
              <w:t>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《汽车销售管理办法》（商务部令2017年第1号）第三十三条　违反本办法第十一条、第十五条、第十八条、第二十条第二款、第二十七条、第二十八条有关规定的，由县级以上地方商务主管部门责令改正，并可给予警告或1万元以下罚款。</w:t>
            </w:r>
          </w:p>
          <w:p>
            <w:pPr>
              <w:widowControl/>
              <w:spacing w:line="300" w:lineRule="exact"/>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Cs w:val="21"/>
                <w:lang w:bidi="ar"/>
              </w:rPr>
              <w:t>第二十八条　经销商应当建立销售汽车、用户等信息档案，准确、及时地反映本区域销售动态、用户要求和其他相关信息。汽车销售、用户等信息档案保存期不得少于10年。</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2次违反规定，责令汽车经销商限期改正，逾期仍不改正。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szCs w:val="21"/>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3次及以上违反规定，责令汽车经销商限期改正，逾期仍不改正。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给予警告或5千元以上1万元以下罚款。</w:t>
            </w:r>
          </w:p>
        </w:tc>
        <w:tc>
          <w:tcPr>
            <w:tcW w:w="1465" w:type="dxa"/>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285" w:type="dxa"/>
            <w:gridSpan w:val="7"/>
            <w:vAlign w:val="center"/>
          </w:tcPr>
          <w:p>
            <w:pPr>
              <w:widowControl/>
              <w:spacing w:line="300" w:lineRule="exact"/>
              <w:jc w:val="center"/>
              <w:rPr>
                <w:rFonts w:hint="eastAsia" w:ascii="宋体" w:hAnsi="宋体" w:cs="宋体" w:eastAsiaTheme="minorEastAsia"/>
                <w:kern w:val="0"/>
                <w:szCs w:val="21"/>
                <w:lang w:eastAsia="zh-CN"/>
              </w:rPr>
            </w:pPr>
            <w:r>
              <w:rPr>
                <w:rFonts w:hint="eastAsia" w:ascii="黑体" w:hAnsi="黑体" w:eastAsia="黑体" w:cs="黑体"/>
                <w:kern w:val="0"/>
                <w:sz w:val="24"/>
                <w:szCs w:val="24"/>
                <w:lang w:val="en-US" w:eastAsia="zh-CN"/>
              </w:rPr>
              <w:t>二十</w:t>
            </w:r>
            <w:r>
              <w:rPr>
                <w:rFonts w:hint="eastAsia" w:ascii="黑体" w:hAnsi="黑体" w:eastAsia="黑体" w:cs="黑体"/>
                <w:kern w:val="0"/>
                <w:sz w:val="24"/>
                <w:szCs w:val="24"/>
              </w:rPr>
              <w:t>、</w:t>
            </w:r>
            <w:r>
              <w:rPr>
                <w:rFonts w:hint="eastAsia" w:ascii="黑体" w:hAnsi="黑体" w:eastAsia="黑体" w:cs="黑体"/>
                <w:sz w:val="24"/>
                <w:szCs w:val="24"/>
              </w:rPr>
              <w:t>报废机动车回收管理类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77</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val="en-US"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对报废机动车回收企业不具备规定条件的处罚</w:t>
            </w:r>
          </w:p>
        </w:tc>
        <w:tc>
          <w:tcPr>
            <w:tcW w:w="4222" w:type="dxa"/>
            <w:vMerge w:val="restart"/>
            <w:vAlign w:val="center"/>
          </w:tcPr>
          <w:p>
            <w:pPr>
              <w:widowControl/>
              <w:spacing w:line="300" w:lineRule="exact"/>
              <w:jc w:val="left"/>
              <w:rPr>
                <w:rFonts w:hint="eastAsia" w:asciiTheme="minorEastAsia" w:hAnsiTheme="minorEastAsia" w:eastAsiaTheme="minorEastAsia" w:cstheme="minorEastAsia"/>
                <w:kern w:val="0"/>
                <w:szCs w:val="21"/>
                <w:highlight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《报废机动车</w:t>
            </w:r>
            <w:r>
              <w:rPr>
                <w:rFonts w:hint="eastAsia" w:asciiTheme="minorEastAsia" w:hAnsiTheme="minorEastAsia" w:cstheme="minorEastAsia"/>
                <w:kern w:val="0"/>
                <w:szCs w:val="21"/>
                <w:highlight w:val="none"/>
                <w:lang w:val="en-US" w:eastAsia="zh-CN" w:bidi="ar"/>
              </w:rPr>
              <w:t xml:space="preserve">回收管理办法》第十六条第二款 </w:t>
            </w:r>
            <w:r>
              <w:rPr>
                <w:rFonts w:hint="eastAsia" w:asciiTheme="minorEastAsia" w:hAnsiTheme="minorEastAsia" w:cstheme="minorEastAsia"/>
                <w:kern w:val="0"/>
                <w:szCs w:val="21"/>
                <w:highlight w:val="none"/>
                <w:lang w:bidi="ar"/>
              </w:rPr>
              <w:t>在监督检查中发现报废机动车回收企业不具备本办法规定的资质认定条件的，应当责令限期改正；拒不改正或者逾期未改正的，由原发证部门吊销资质认定书。</w:t>
            </w:r>
          </w:p>
        </w:tc>
        <w:tc>
          <w:tcPr>
            <w:tcW w:w="653" w:type="dxa"/>
            <w:vAlign w:val="center"/>
          </w:tcPr>
          <w:p>
            <w:pPr>
              <w:widowControl/>
              <w:spacing w:line="300" w:lineRule="exact"/>
              <w:jc w:val="center"/>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cstheme="minorEastAsia"/>
                <w:kern w:val="0"/>
                <w:szCs w:val="21"/>
                <w:highlight w:val="none"/>
                <w:lang w:bidi="ar"/>
              </w:rPr>
              <w:t>发现报废机动车回收企业不具备本办法规定的资质认定条件的</w:t>
            </w:r>
            <w:r>
              <w:rPr>
                <w:rFonts w:hint="eastAsia" w:asciiTheme="minorEastAsia" w:hAnsiTheme="minorEastAsia" w:cstheme="minorEastAsia"/>
                <w:kern w:val="0"/>
                <w:szCs w:val="21"/>
                <w:highlight w:val="none"/>
                <w:lang w:eastAsia="zh-CN" w:bidi="ar"/>
              </w:rPr>
              <w:t>。</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2"/>
                <w:sz w:val="21"/>
                <w:szCs w:val="21"/>
                <w:highlight w:val="none"/>
                <w:u w:val="none"/>
                <w:lang w:val="en-US" w:eastAsia="zh-CN" w:bidi="ar-SA"/>
              </w:rPr>
              <w:t>责令限期改正。</w:t>
            </w:r>
          </w:p>
        </w:tc>
        <w:tc>
          <w:tcPr>
            <w:tcW w:w="146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Cs w:val="21"/>
                <w:highlight w:val="magent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cstheme="minorEastAsia"/>
                <w:kern w:val="0"/>
                <w:szCs w:val="21"/>
                <w:highlight w:val="none"/>
                <w:lang w:bidi="ar"/>
              </w:rPr>
              <w:t>拒不改正或者逾期未改正的</w:t>
            </w:r>
            <w:r>
              <w:rPr>
                <w:rFonts w:hint="eastAsia" w:asciiTheme="minorEastAsia" w:hAnsiTheme="minorEastAsia" w:cstheme="minorEastAsia"/>
                <w:kern w:val="0"/>
                <w:szCs w:val="21"/>
                <w:highlight w:val="none"/>
                <w:lang w:eastAsia="zh-CN" w:bidi="ar"/>
              </w:rPr>
              <w:t>。</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cstheme="minorEastAsia"/>
                <w:kern w:val="0"/>
                <w:szCs w:val="21"/>
                <w:highlight w:val="none"/>
                <w:lang w:bidi="ar"/>
              </w:rPr>
              <w:t>由原发证部门吊销资质认定书</w:t>
            </w:r>
            <w:r>
              <w:rPr>
                <w:rFonts w:hint="eastAsia" w:asciiTheme="minorEastAsia" w:hAnsiTheme="minorEastAsia" w:cstheme="minorEastAsia"/>
                <w:kern w:val="0"/>
                <w:szCs w:val="21"/>
                <w:highlight w:val="none"/>
                <w:lang w:eastAsia="zh-CN" w:bidi="ar"/>
              </w:rPr>
              <w:t>。</w:t>
            </w:r>
          </w:p>
        </w:tc>
        <w:tc>
          <w:tcPr>
            <w:tcW w:w="146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lang w:val="en-US" w:eastAsia="zh-CN"/>
              </w:rPr>
              <w:t>78</w:t>
            </w:r>
          </w:p>
        </w:tc>
        <w:tc>
          <w:tcPr>
            <w:tcW w:w="1326" w:type="dxa"/>
            <w:vMerge w:val="restart"/>
            <w:vAlign w:val="center"/>
          </w:tcPr>
          <w:p>
            <w:pPr>
              <w:widowControl/>
              <w:spacing w:line="300" w:lineRule="exact"/>
              <w:rPr>
                <w:rFonts w:hint="eastAsia"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未取得资质认定，擅自从事报废机动车回收拆解活动行为的处罚</w:t>
            </w:r>
          </w:p>
        </w:tc>
        <w:tc>
          <w:tcPr>
            <w:tcW w:w="4222" w:type="dxa"/>
            <w:vMerge w:val="restart"/>
            <w:vAlign w:val="center"/>
          </w:tcPr>
          <w:p>
            <w:pPr>
              <w:widowControl/>
              <w:spacing w:line="300" w:lineRule="exact"/>
              <w:jc w:val="left"/>
              <w:rPr>
                <w:rFonts w:hint="eastAsia"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《报废机动车回收管理办法实施细则》（商务部令2020年第2号）第四十条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p>
            <w:pPr>
              <w:widowControl/>
              <w:spacing w:line="300" w:lineRule="exact"/>
              <w:jc w:val="left"/>
              <w:rPr>
                <w:rFonts w:hint="eastAsia"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第七条</w:t>
            </w:r>
            <w:r>
              <w:rPr>
                <w:rFonts w:hint="eastAsia" w:asciiTheme="minorEastAsia" w:hAnsiTheme="minorEastAsia" w:cstheme="minorEastAsia"/>
                <w:color w:val="auto"/>
                <w:kern w:val="0"/>
                <w:szCs w:val="21"/>
                <w:highlight w:val="none"/>
                <w:lang w:eastAsia="zh-CN" w:bidi="ar"/>
              </w:rPr>
              <w:t>第一款</w:t>
            </w:r>
            <w:r>
              <w:rPr>
                <w:rFonts w:hint="eastAsia" w:asciiTheme="minorEastAsia" w:hAnsiTheme="minorEastAsia" w:cstheme="minorEastAsia"/>
                <w:color w:val="auto"/>
                <w:kern w:val="0"/>
                <w:szCs w:val="21"/>
                <w:highlight w:val="none"/>
                <w:lang w:bidi="ar"/>
              </w:rPr>
              <w:t>　国家对回收拆解企业实行资质认定制度。未经资质认定，任何单位或者个人不得从事报废机动车回收拆解活动。</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未取得资质认定，擅自从事报废机动车回收活动，没有违法所得的。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没收非法回收的报废机动车、报废机动车“五大总成”和其他零部件。</w:t>
            </w:r>
          </w:p>
        </w:tc>
        <w:tc>
          <w:tcPr>
            <w:tcW w:w="146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较重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违法所得不足5万元的。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没收非法回收的报废机动车、报废机动车“五大总成”和其他零部件，没收违法所得，并处5万元以上10万元以下的罚款。</w:t>
            </w:r>
          </w:p>
        </w:tc>
        <w:tc>
          <w:tcPr>
            <w:tcW w:w="146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违法所得在5万元以上的。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没收非法回收的报废机动车、报废机动车“五大总成”和其他零部件，没收违法所得，并处违法所得2倍以上5倍以下的罚款。</w:t>
            </w:r>
          </w:p>
        </w:tc>
        <w:tc>
          <w:tcPr>
            <w:tcW w:w="1465"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79</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回收拆解企业涂改、出租、出借或者以其他形式非法转让《资质认定书》行为的处罚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《报废机动车回收管理办法实施细则》（商务部令2020年第2号）第四十一条 违反本细则第十四条规定，回收拆解企业涂改、出租、出借或者以其他形式非法转让《资质认定书》的，由县级以上地方商务主管部门责令改正，并处1万元以上3万元以下的罚款。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第十四条　回收拆解企业不得涂改、出租、出借《资质认定书》，或者以其他形式非法转让《资质认定书》。</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并处1万元以上1.5万元以下罚款。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并处1.5万元以上2万元以下罚款。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80</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回收拆解企业未按照要求备案分支机构行为的处罚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《报废机动车回收管理办法实施细则》（商务部令2020年第2号）第四十二条 违反本细则第十五条第一款规定，回收拆解企业未按照要求备案分支机构的，由分支机构注册登记所在地县级以上地方商务主管部门责令改正，并处1万元以上3万元以下的罚款。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第十五条</w:t>
            </w:r>
            <w:r>
              <w:rPr>
                <w:rFonts w:hint="eastAsia" w:asciiTheme="minorEastAsia" w:hAnsiTheme="minorEastAsia" w:cstheme="minorEastAsia"/>
                <w:kern w:val="0"/>
                <w:szCs w:val="21"/>
                <w:highlight w:val="none"/>
                <w:lang w:eastAsia="zh-CN" w:bidi="ar"/>
              </w:rPr>
              <w:t>第一款</w:t>
            </w:r>
            <w:r>
              <w:rPr>
                <w:rFonts w:hint="eastAsia" w:asciiTheme="minorEastAsia" w:hAnsiTheme="minorEastAsia" w:cstheme="minorEastAsia"/>
                <w:kern w:val="0"/>
                <w:szCs w:val="21"/>
                <w:highlight w:val="none"/>
                <w:lang w:bidi="ar"/>
              </w:rPr>
              <w:t>　回收拆解企业设立分支机构的，应当在市场监管部门注册登记后30日内通过“全国汽车流通信息管理应用服务”系统向分支机构注册登记所在地省级商务主管部门备案，并上传下列材料的电子文档：（一）分支机构《营业执照》；（二）《报废机动车回收拆解企业分支机构备案信息表》。</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并处1万元以上1.5万元以下罚款。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并处1.5万元以上2万元以下罚款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81</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回收拆解企业的分支机构对报废机动车进行拆解行为的处罚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《报废机动车回收管理办法实施细则》（商务部令2020年第2号）第四十二条 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第十五条</w:t>
            </w:r>
            <w:r>
              <w:rPr>
                <w:rFonts w:hint="eastAsia" w:asciiTheme="minorEastAsia" w:hAnsiTheme="minorEastAsia" w:cstheme="minorEastAsia"/>
                <w:kern w:val="0"/>
                <w:szCs w:val="21"/>
                <w:highlight w:val="none"/>
                <w:lang w:eastAsia="zh-CN" w:bidi="ar"/>
              </w:rPr>
              <w:t>第二款</w:t>
            </w:r>
            <w:r>
              <w:rPr>
                <w:rFonts w:hint="eastAsia" w:asciiTheme="minorEastAsia" w:hAnsiTheme="minorEastAsia" w:cstheme="minorEastAsia"/>
                <w:kern w:val="0"/>
                <w:szCs w:val="21"/>
                <w:highlight w:val="none"/>
                <w:lang w:bidi="ar"/>
              </w:rPr>
              <w:t>　回收拆解企业的分支机构不得拆解报废机动车。</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较重</w:t>
            </w:r>
          </w:p>
        </w:tc>
        <w:tc>
          <w:tcPr>
            <w:tcW w:w="2988" w:type="dxa"/>
            <w:vAlign w:val="center"/>
          </w:tcPr>
          <w:p>
            <w:pPr>
              <w:widowControl/>
              <w:spacing w:line="300" w:lineRule="exact"/>
              <w:jc w:val="left"/>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违反规定，责令改正。。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bidi="ar"/>
              </w:rPr>
              <w:t>并处3万元罚款</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numPr>
                <w:ilvl w:val="-1"/>
                <w:numId w:val="0"/>
              </w:numPr>
              <w:spacing w:line="300" w:lineRule="exact"/>
              <w:jc w:val="left"/>
              <w:rPr>
                <w:rFonts w:hint="eastAsia" w:asciiTheme="minorEastAsia" w:hAnsiTheme="minorEastAsia" w:cstheme="minorEastAsia"/>
                <w:kern w:val="0"/>
                <w:szCs w:val="21"/>
                <w:highlight w:val="none"/>
                <w:lang w:eastAsia="zh-CN"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center"/>
          </w:tcPr>
          <w:p>
            <w:pPr>
              <w:widowControl/>
              <w:spacing w:line="3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kern w:val="0"/>
                <w:szCs w:val="21"/>
                <w:highlight w:val="none"/>
                <w:lang w:bidi="ar"/>
              </w:rPr>
              <w:t>拒不改正或者情节严重的</w:t>
            </w:r>
            <w:r>
              <w:rPr>
                <w:rFonts w:hint="eastAsia" w:asciiTheme="minorEastAsia" w:hAnsiTheme="minorEastAsia" w:cstheme="minorEastAsia"/>
                <w:kern w:val="0"/>
                <w:szCs w:val="21"/>
                <w:highlight w:val="none"/>
                <w:lang w:eastAsia="zh-CN" w:bidi="ar"/>
              </w:rPr>
              <w:t>。</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bidi="ar"/>
              </w:rPr>
              <w:t>原发证部门吊销回收拆解企业的《资质认定书》</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82</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w:t>
            </w:r>
            <w:r>
              <w:rPr>
                <w:rFonts w:hint="eastAsia" w:asciiTheme="minorEastAsia" w:hAnsiTheme="minorEastAsia" w:cstheme="minorEastAsia"/>
                <w:kern w:val="0"/>
                <w:szCs w:val="21"/>
                <w:highlight w:val="none"/>
                <w:lang w:eastAsia="zh-CN" w:bidi="ar"/>
              </w:rPr>
              <w:t>未按要求</w:t>
            </w:r>
            <w:r>
              <w:rPr>
                <w:rFonts w:hint="eastAsia" w:asciiTheme="minorEastAsia" w:hAnsiTheme="minorEastAsia" w:cstheme="minorEastAsia"/>
                <w:kern w:val="0"/>
                <w:szCs w:val="21"/>
                <w:highlight w:val="none"/>
                <w:lang w:bidi="ar"/>
              </w:rPr>
              <w:t>录入机动车信息，打印《报废机动车回收证明》，上传机动车拆解前</w:t>
            </w:r>
            <w:r>
              <w:rPr>
                <w:rFonts w:hint="eastAsia" w:asciiTheme="minorEastAsia" w:hAnsiTheme="minorEastAsia" w:cstheme="minorEastAsia"/>
                <w:kern w:val="0"/>
                <w:szCs w:val="21"/>
                <w:highlight w:val="none"/>
                <w:lang w:eastAsia="zh-CN" w:bidi="ar"/>
              </w:rPr>
              <w:t>后</w:t>
            </w:r>
            <w:r>
              <w:rPr>
                <w:rFonts w:hint="eastAsia" w:asciiTheme="minorEastAsia" w:hAnsiTheme="minorEastAsia" w:cstheme="minorEastAsia"/>
                <w:kern w:val="0"/>
                <w:szCs w:val="21"/>
                <w:highlight w:val="none"/>
                <w:lang w:bidi="ar"/>
              </w:rPr>
              <w:t>照片行为的处罚</w:t>
            </w:r>
          </w:p>
        </w:tc>
        <w:tc>
          <w:tcPr>
            <w:tcW w:w="4222" w:type="dxa"/>
            <w:vMerge w:val="restart"/>
            <w:vAlign w:val="center"/>
          </w:tcPr>
          <w:p>
            <w:pPr>
              <w:widowControl/>
              <w:numPr>
                <w:ilvl w:val="0"/>
                <w:numId w:val="5"/>
              </w:numPr>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《报废机动车回收管理办法实施细则》（商务部令2020年第2号）第四十三条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widowControl/>
              <w:numPr>
                <w:ilvl w:val="-1"/>
                <w:numId w:val="0"/>
              </w:numPr>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eastAsia="zh-CN" w:bidi="ar"/>
              </w:rPr>
              <w:t>第十九条第一款</w:t>
            </w:r>
            <w:r>
              <w:rPr>
                <w:rFonts w:hint="eastAsia" w:asciiTheme="minorEastAsia" w:hAnsiTheme="minorEastAsia" w:cstheme="minorEastAsia"/>
                <w:kern w:val="0"/>
                <w:szCs w:val="21"/>
                <w:highlight w:val="none"/>
                <w:lang w:bidi="ar"/>
              </w:rPr>
              <w:t>　回收拆解企业在回收报废机动车后，应当通过“全国汽车流通信息管理应用服务”系统如实录入机动车信息，打印《报废机动车回收证明》，上传机动车拆解前照片，机动车拆解后，上传拆解后照片。上传的照片应当包括机动车拆解前整体外观、拆解后状况以及车辆识别代号等特征</w:t>
            </w:r>
            <w:r>
              <w:rPr>
                <w:rFonts w:hint="eastAsia" w:asciiTheme="minorEastAsia" w:hAnsiTheme="minorEastAsia" w:cstheme="minorEastAsia"/>
                <w:kern w:val="0"/>
                <w:szCs w:val="21"/>
                <w:highlight w:val="none"/>
                <w:lang w:eastAsia="zh-CN" w:bidi="ar"/>
              </w:rPr>
              <w:t>。</w:t>
            </w:r>
            <w:r>
              <w:rPr>
                <w:rFonts w:hint="eastAsia" w:asciiTheme="minorEastAsia" w:hAnsiTheme="minorEastAsia" w:cstheme="minorEastAsia"/>
                <w:kern w:val="0"/>
                <w:szCs w:val="21"/>
                <w:highlight w:val="none"/>
                <w:lang w:bidi="ar"/>
              </w:rPr>
              <w:t>对按照规定应当在公安机关监督下解体的报废机动车，回收拆解企业应当在机动车拆解后，打印《报废机动车回收证明》。</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较轻</w:t>
            </w:r>
          </w:p>
        </w:tc>
        <w:tc>
          <w:tcPr>
            <w:tcW w:w="2988" w:type="dxa"/>
            <w:vAlign w:val="center"/>
          </w:tcPr>
          <w:p>
            <w:pPr>
              <w:widowControl/>
              <w:spacing w:line="300" w:lineRule="exact"/>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初次违反规定。</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bidi="ar"/>
              </w:rPr>
              <w:t>责令限期改正</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处1万元以上</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cstheme="minorEastAsia"/>
                <w:kern w:val="0"/>
                <w:szCs w:val="21"/>
                <w:highlight w:val="none"/>
              </w:rPr>
            </w:pP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3次及以上违反规定或有其他严重情节的，责令改正。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万元以上</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cstheme="minorEastAsia"/>
                <w:kern w:val="0"/>
                <w:szCs w:val="21"/>
                <w:highlight w:val="none"/>
              </w:rPr>
            </w:pP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83</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w:t>
            </w:r>
            <w:r>
              <w:rPr>
                <w:rFonts w:hint="eastAsia" w:asciiTheme="minorEastAsia" w:hAnsiTheme="minorEastAsia" w:cstheme="minorEastAsia"/>
                <w:kern w:val="0"/>
                <w:szCs w:val="21"/>
                <w:highlight w:val="none"/>
                <w:lang w:eastAsia="zh-CN" w:bidi="ar"/>
              </w:rPr>
              <w:t>对</w:t>
            </w:r>
            <w:r>
              <w:rPr>
                <w:rFonts w:hint="eastAsia" w:asciiTheme="minorEastAsia" w:hAnsiTheme="minorEastAsia" w:cstheme="minorEastAsia"/>
                <w:kern w:val="0"/>
                <w:szCs w:val="21"/>
                <w:highlight w:val="none"/>
                <w:lang w:bidi="ar"/>
              </w:rPr>
              <w:t>车架（或者车身）或者发动机缺失的机动车出具《报废机动车回收证明》行为的处罚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《报废机动车回收管理办法实施细则》（商务部令2020年第2号）第四十三条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第二十条　报废机动车“五大总成”和尾气后处理装置，以及新能源汽车动力蓄电池不齐全的，机动车所有人应当书面说明情况，并对其真实性负责。机动车车架（或者车身）或者发动机缺失的应当认定为车辆缺失，回收拆解企业不得出具《报废机动车回收证明》。</w:t>
            </w:r>
          </w:p>
        </w:tc>
        <w:tc>
          <w:tcPr>
            <w:tcW w:w="653" w:type="dxa"/>
            <w:vAlign w:val="center"/>
          </w:tcPr>
          <w:p>
            <w:pPr>
              <w:widowControl/>
              <w:spacing w:line="300" w:lineRule="exact"/>
              <w:jc w:val="center"/>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lang w:val="en-US" w:eastAsia="zh-CN"/>
              </w:rPr>
              <w:t>较轻</w:t>
            </w:r>
          </w:p>
        </w:tc>
        <w:tc>
          <w:tcPr>
            <w:tcW w:w="2988" w:type="dxa"/>
            <w:vAlign w:val="center"/>
          </w:tcPr>
          <w:p>
            <w:pPr>
              <w:widowControl/>
              <w:spacing w:line="300" w:lineRule="exact"/>
              <w:jc w:val="left"/>
              <w:rPr>
                <w:rFonts w:hint="eastAsia" w:asciiTheme="minorEastAsia" w:hAnsiTheme="minorEastAsia" w:cstheme="minorEastAsia"/>
                <w:szCs w:val="21"/>
                <w:highlight w:val="none"/>
              </w:rPr>
            </w:pPr>
            <w:r>
              <w:rPr>
                <w:rFonts w:hint="eastAsia" w:asciiTheme="minorEastAsia" w:hAnsiTheme="minorEastAsia" w:cstheme="minorEastAsia"/>
                <w:kern w:val="0"/>
                <w:szCs w:val="21"/>
                <w:highlight w:val="none"/>
                <w:lang w:val="en-US" w:eastAsia="zh-CN" w:bidi="ar"/>
              </w:rPr>
              <w:t>初次违反规定。</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bidi="ar"/>
              </w:rPr>
              <w:t>责令限期改正</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处1万元以上</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cstheme="minorEastAsia"/>
                <w:kern w:val="0"/>
                <w:szCs w:val="21"/>
                <w:highlight w:val="none"/>
              </w:rPr>
            </w:pP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3次及以上违反规定或有其他严重情节的，责令改正。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万元以上</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cstheme="minorEastAsia"/>
                <w:kern w:val="0"/>
                <w:szCs w:val="21"/>
                <w:highlight w:val="none"/>
              </w:rPr>
            </w:pP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84</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w:t>
            </w:r>
            <w:r>
              <w:rPr>
                <w:rFonts w:hint="eastAsia" w:asciiTheme="minorEastAsia" w:hAnsiTheme="minorEastAsia" w:cstheme="minorEastAsia"/>
                <w:kern w:val="0"/>
                <w:szCs w:val="21"/>
                <w:highlight w:val="none"/>
                <w:lang w:eastAsia="zh-CN" w:bidi="ar"/>
              </w:rPr>
              <w:t>对</w:t>
            </w:r>
            <w:r>
              <w:rPr>
                <w:rFonts w:hint="eastAsia" w:asciiTheme="minorEastAsia" w:hAnsiTheme="minorEastAsia" w:cstheme="minorEastAsia"/>
                <w:kern w:val="0"/>
                <w:szCs w:val="21"/>
                <w:highlight w:val="none"/>
                <w:lang w:bidi="ar"/>
              </w:rPr>
              <w:t>存在抵押、质押情形的机动车出具《报废机动车回收证明》</w:t>
            </w:r>
            <w:r>
              <w:rPr>
                <w:rFonts w:hint="eastAsia" w:asciiTheme="minorEastAsia" w:hAnsiTheme="minorEastAsia" w:cstheme="minorEastAsia"/>
                <w:kern w:val="0"/>
                <w:szCs w:val="21"/>
                <w:highlight w:val="none"/>
                <w:lang w:eastAsia="zh-CN" w:bidi="ar"/>
              </w:rPr>
              <w:t>，未及时向公安机关履行报告义务的行为的处罚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《报废机动车回收管理办法实施细则》（商务部令2020年第2号）第四十三条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第二十一条　机动车存在抵押、质押情形的，回收拆解企业不得出具《报废机动车回收证明》。</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发现回收的报废机动车疑似为赃物或者用于盗窃、抢劫等犯罪活动工具的，以及涉嫌伪造变造号牌、车辆识别代号、发动机号的，回收拆解企业应当向公安机关报告。已经打印的《报废机动车回收证明》应当予以作废。</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较轻</w:t>
            </w:r>
          </w:p>
        </w:tc>
        <w:tc>
          <w:tcPr>
            <w:tcW w:w="2988" w:type="dxa"/>
            <w:vAlign w:val="center"/>
          </w:tcPr>
          <w:p>
            <w:pPr>
              <w:widowControl/>
              <w:spacing w:line="30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cstheme="minorEastAsia"/>
                <w:kern w:val="0"/>
                <w:szCs w:val="21"/>
                <w:highlight w:val="none"/>
                <w:lang w:val="en-US" w:eastAsia="zh-CN" w:bidi="ar"/>
              </w:rPr>
              <w:t>初次违反规定。</w:t>
            </w:r>
          </w:p>
        </w:tc>
        <w:tc>
          <w:tcPr>
            <w:tcW w:w="3175" w:type="dxa"/>
            <w:vAlign w:val="center"/>
          </w:tcPr>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bidi="ar"/>
              </w:rPr>
              <w:t>责令限期改正</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处1万元以上</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3次及以上违反规定或有其他严重情节的，责令改正。</w:t>
            </w:r>
          </w:p>
        </w:tc>
        <w:tc>
          <w:tcPr>
            <w:tcW w:w="3175" w:type="dxa"/>
            <w:vAlign w:val="center"/>
          </w:tcPr>
          <w:p>
            <w:pPr>
              <w:widowControl/>
              <w:numPr>
                <w:ilvl w:val="0"/>
                <w:numId w:val="0"/>
              </w:numPr>
              <w:spacing w:line="300" w:lineRule="exact"/>
              <w:jc w:val="left"/>
              <w:rPr>
                <w:rFonts w:hint="eastAsia" w:asciiTheme="minorEastAsia" w:hAnsiTheme="minorEastAsia" w:eastAsiaTheme="minorEastAsia" w:cstheme="minorEastAsia"/>
                <w:kern w:val="0"/>
                <w:szCs w:val="21"/>
                <w:highlight w:val="none"/>
                <w:lang w:eastAsia="zh-CN" w:bidi="ar"/>
              </w:rPr>
            </w:pPr>
            <w:r>
              <w:rPr>
                <w:rFonts w:hint="eastAsia" w:asciiTheme="minorEastAsia" w:hAnsiTheme="minorEastAsia" w:cstheme="minorEastAsia"/>
                <w:kern w:val="0"/>
                <w:szCs w:val="21"/>
                <w:highlight w:val="none"/>
                <w:lang w:bidi="ar"/>
              </w:rPr>
              <w:t>处</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万元以上</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万元以下罚款</w:t>
            </w:r>
            <w:r>
              <w:rPr>
                <w:rFonts w:hint="eastAsia" w:asciiTheme="minorEastAsia" w:hAnsiTheme="minorEastAsia" w:cstheme="minorEastAsia"/>
                <w:kern w:val="0"/>
                <w:szCs w:val="21"/>
                <w:highlight w:val="none"/>
                <w:lang w:eastAsia="zh-CN" w:bidi="ar"/>
              </w:rPr>
              <w:t>。</w:t>
            </w:r>
          </w:p>
          <w:p>
            <w:pPr>
              <w:widowControl/>
              <w:spacing w:line="300" w:lineRule="exact"/>
              <w:jc w:val="left"/>
              <w:rPr>
                <w:rFonts w:hint="eastAsia" w:asciiTheme="minorEastAsia" w:hAnsiTheme="minorEastAsia" w:eastAsiaTheme="minorEastAsia" w:cstheme="minorEastAsia"/>
                <w:kern w:val="0"/>
                <w:sz w:val="21"/>
                <w:szCs w:val="21"/>
                <w:highlight w:val="none"/>
                <w:lang w:val="en-US" w:eastAsia="zh-CN" w:bidi="ar-SA"/>
              </w:rPr>
            </w:pP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85</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回收拆解企业未按规定申请机动车注销登记，将注销证明及《报废机动车回收证明》交给机动车所有人行为的处罚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《报废机动车回收管理办法实施细则》（商务部令2020年第2号）第四十四条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第十九条</w:t>
            </w:r>
            <w:r>
              <w:rPr>
                <w:rFonts w:hint="eastAsia" w:asciiTheme="minorEastAsia" w:hAnsiTheme="minorEastAsia" w:cstheme="minorEastAsia"/>
                <w:kern w:val="0"/>
                <w:szCs w:val="21"/>
                <w:highlight w:val="none"/>
                <w:lang w:eastAsia="zh-CN" w:bidi="ar"/>
              </w:rPr>
              <w:t>第二款</w:t>
            </w:r>
            <w:r>
              <w:rPr>
                <w:rFonts w:hint="eastAsia" w:asciiTheme="minorEastAsia" w:hAnsiTheme="minorEastAsia" w:cstheme="minorEastAsia"/>
                <w:kern w:val="0"/>
                <w:szCs w:val="21"/>
                <w:highlight w:val="none"/>
                <w:lang w:bidi="ar"/>
              </w:rPr>
              <w:t>　回收拆解企业应当按照国家有关规定及时向公安机关交通管理部门申请机动车注销登记，将注销证明及《报废机动车回收证明》交给机动车所有人。</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初次违反规定，责令报废机动车回收企业限期改正，逾期仍不改正。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可处1万元以上2万元以下罚款。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较重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2次违反规定，责令报废机动车回收企业限期改正，逾期仍不改正。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3次以上违反规定，责令报废机动车回收企业限期改正，逾期仍不改正。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可处3万元以上5万元以下的罚款。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86</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回收拆解企业未在其资质认定的拆解经营场地内</w:t>
            </w:r>
            <w:r>
              <w:rPr>
                <w:rFonts w:hint="eastAsia" w:asciiTheme="minorEastAsia" w:hAnsiTheme="minorEastAsia" w:cstheme="minorEastAsia"/>
                <w:kern w:val="0"/>
                <w:szCs w:val="21"/>
                <w:highlight w:val="none"/>
                <w:lang w:eastAsia="zh-CN" w:bidi="ar"/>
              </w:rPr>
              <w:t>进行</w:t>
            </w:r>
            <w:r>
              <w:rPr>
                <w:rFonts w:hint="eastAsia" w:asciiTheme="minorEastAsia" w:hAnsiTheme="minorEastAsia" w:cstheme="minorEastAsia"/>
                <w:kern w:val="0"/>
                <w:szCs w:val="21"/>
                <w:highlight w:val="none"/>
                <w:lang w:bidi="ar"/>
              </w:rPr>
              <w:t>报废机动车拆解，或者</w:t>
            </w:r>
            <w:r>
              <w:rPr>
                <w:rFonts w:hint="eastAsia" w:asciiTheme="minorEastAsia" w:hAnsiTheme="minorEastAsia" w:cstheme="minorEastAsia"/>
                <w:kern w:val="0"/>
                <w:szCs w:val="21"/>
                <w:highlight w:val="none"/>
                <w:lang w:eastAsia="zh-CN" w:bidi="ar"/>
              </w:rPr>
              <w:t>有</w:t>
            </w:r>
            <w:r>
              <w:rPr>
                <w:rFonts w:hint="eastAsia" w:asciiTheme="minorEastAsia" w:hAnsiTheme="minorEastAsia" w:cstheme="minorEastAsia"/>
                <w:kern w:val="0"/>
                <w:szCs w:val="21"/>
                <w:highlight w:val="none"/>
                <w:lang w:bidi="ar"/>
              </w:rPr>
              <w:t>交易报废机动车整车、拼装车的行为的处罚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《报废机动车回收管理办法实施细则》（商务部令2020年第2号）第四十五条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第二十三条　回收拆解企业必须在其资质认定的拆解经营场地内对回收的报废机动车予以拆解，禁止以任何方式交易报废机动车整车、拼装车。回收的报废大型客、货车等营运车辆和校车，应当在公安机关现场或者视频监督下解体。回收拆解企业应当积极配合报废机动车监督解体工作。</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center"/>
          </w:tcPr>
          <w:p>
            <w:pPr>
              <w:widowControl/>
              <w:spacing w:line="300" w:lineRule="exact"/>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初次违反规定，责令改正。</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bidi="ar"/>
              </w:rPr>
              <w:t>并处3万元罚款</w:t>
            </w:r>
            <w:r>
              <w:rPr>
                <w:rFonts w:hint="eastAsia" w:asciiTheme="minorEastAsia" w:hAnsiTheme="minorEastAsia" w:cstheme="minorEastAsia"/>
                <w:kern w:val="0"/>
                <w:szCs w:val="21"/>
                <w:highlight w:val="none"/>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center"/>
          </w:tcPr>
          <w:p>
            <w:pPr>
              <w:widowControl/>
              <w:spacing w:line="3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kern w:val="0"/>
                <w:szCs w:val="21"/>
                <w:highlight w:val="none"/>
                <w:lang w:bidi="ar"/>
              </w:rPr>
              <w:t>拒不改正</w:t>
            </w:r>
            <w:r>
              <w:rPr>
                <w:rFonts w:hint="eastAsia" w:asciiTheme="minorEastAsia" w:hAnsiTheme="minorEastAsia" w:cstheme="minorEastAsia"/>
                <w:kern w:val="0"/>
                <w:szCs w:val="21"/>
                <w:highlight w:val="none"/>
                <w:lang w:eastAsia="zh-CN" w:bidi="ar"/>
              </w:rPr>
              <w:t>、</w:t>
            </w:r>
            <w:r>
              <w:rPr>
                <w:rFonts w:hint="eastAsia" w:asciiTheme="minorEastAsia" w:hAnsiTheme="minorEastAsia" w:cstheme="minorEastAsia"/>
                <w:kern w:val="0"/>
                <w:szCs w:val="21"/>
                <w:highlight w:val="none"/>
                <w:lang w:val="en-US" w:eastAsia="zh-CN" w:bidi="ar"/>
              </w:rPr>
              <w:t>多次违反</w:t>
            </w:r>
            <w:r>
              <w:rPr>
                <w:rFonts w:hint="eastAsia" w:asciiTheme="minorEastAsia" w:hAnsiTheme="minorEastAsia" w:cstheme="minorEastAsia"/>
                <w:kern w:val="0"/>
                <w:szCs w:val="21"/>
                <w:highlight w:val="none"/>
                <w:lang w:bidi="ar"/>
              </w:rPr>
              <w:t>或者</w:t>
            </w:r>
            <w:r>
              <w:rPr>
                <w:rFonts w:hint="eastAsia" w:asciiTheme="minorEastAsia" w:hAnsiTheme="minorEastAsia" w:cstheme="minorEastAsia"/>
                <w:kern w:val="0"/>
                <w:szCs w:val="21"/>
                <w:highlight w:val="none"/>
                <w:lang w:val="en-US" w:eastAsia="zh-CN" w:bidi="ar"/>
              </w:rPr>
              <w:t>有其他</w:t>
            </w:r>
            <w:r>
              <w:rPr>
                <w:rFonts w:hint="eastAsia" w:asciiTheme="minorEastAsia" w:hAnsiTheme="minorEastAsia" w:cstheme="minorEastAsia"/>
                <w:kern w:val="0"/>
                <w:szCs w:val="21"/>
                <w:highlight w:val="none"/>
                <w:lang w:bidi="ar"/>
              </w:rPr>
              <w:t>情节严重的</w:t>
            </w:r>
            <w:r>
              <w:rPr>
                <w:rFonts w:hint="eastAsia" w:asciiTheme="minorEastAsia" w:hAnsiTheme="minorEastAsia" w:cstheme="minorEastAsia"/>
                <w:kern w:val="0"/>
                <w:szCs w:val="21"/>
                <w:highlight w:val="none"/>
                <w:lang w:eastAsia="zh-CN" w:bidi="ar"/>
              </w:rPr>
              <w:t>。</w:t>
            </w:r>
          </w:p>
        </w:tc>
        <w:tc>
          <w:tcPr>
            <w:tcW w:w="3175" w:type="dxa"/>
            <w:vAlign w:val="center"/>
          </w:tcPr>
          <w:p>
            <w:pPr>
              <w:widowControl/>
              <w:spacing w:line="300" w:lineRule="exact"/>
              <w:jc w:val="left"/>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lang w:bidi="ar"/>
              </w:rPr>
              <w:t>由原发证部门吊销《资质认定书》。</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87</w:t>
            </w:r>
          </w:p>
        </w:tc>
        <w:tc>
          <w:tcPr>
            <w:tcW w:w="1326" w:type="dxa"/>
            <w:vMerge w:val="restart"/>
            <w:vAlign w:val="center"/>
          </w:tcPr>
          <w:p>
            <w:pPr>
              <w:widowControl/>
              <w:spacing w:line="300" w:lineRule="exac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回收拆解企业未建立生产经营全覆盖的电子监控系统，或者录像保存不足1年行为的处罚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《报废机动车回收管理办法实施细则》（商务部令2020年第2号）第四十六条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第二十四条　回收拆解企业拆解报废机动车应当符合国家标准《报废机动车回收拆解企业技术规范》（GB22128）相关要求，并建立生产经营全覆盖的电子监控系统，录像保存至少1年。</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较轻</w:t>
            </w:r>
          </w:p>
        </w:tc>
        <w:tc>
          <w:tcPr>
            <w:tcW w:w="2988" w:type="dxa"/>
            <w:vAlign w:val="center"/>
          </w:tcPr>
          <w:p>
            <w:pPr>
              <w:widowControl/>
              <w:spacing w:line="300" w:lineRule="exact"/>
              <w:jc w:val="left"/>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初次违反。</w:t>
            </w:r>
          </w:p>
        </w:tc>
        <w:tc>
          <w:tcPr>
            <w:tcW w:w="3175" w:type="dxa"/>
            <w:vAlign w:val="center"/>
          </w:tcPr>
          <w:p>
            <w:pPr>
              <w:widowControl/>
              <w:spacing w:line="300" w:lineRule="exact"/>
              <w:jc w:val="left"/>
              <w:rPr>
                <w:rFonts w:hint="eastAsia" w:asciiTheme="minorEastAsia" w:hAnsiTheme="minorEastAsia" w:eastAsiaTheme="minorEastAsia" w:cstheme="minorEastAsia"/>
                <w:kern w:val="0"/>
                <w:szCs w:val="21"/>
                <w:lang w:eastAsia="zh-CN"/>
              </w:rPr>
            </w:pPr>
            <w:r>
              <w:rPr>
                <w:rFonts w:hint="eastAsia" w:asciiTheme="minorEastAsia" w:hAnsiTheme="minorEastAsia" w:cstheme="minorEastAsia"/>
                <w:kern w:val="0"/>
                <w:szCs w:val="21"/>
                <w:lang w:bidi="ar"/>
              </w:rPr>
              <w:t>责令限期改正</w:t>
            </w:r>
            <w:r>
              <w:rPr>
                <w:rFonts w:hint="eastAsia" w:asciiTheme="minorEastAsia" w:hAnsiTheme="minorEastAsia" w:cstheme="minorEastAsia"/>
                <w:kern w:val="0"/>
                <w:szCs w:val="21"/>
                <w:lang w:eastAsia="zh-CN" w:bidi="ar"/>
              </w:rPr>
              <w:t>。</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处1万元以上2万元以下罚款。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3次以上违反规定或有其他严重情节的，责令限期改正，逾期仍不改正。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88</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回收拆解企业未按照要求建立报废机动车零部件销售台账并如实记录“五大总成”信息并上传信息系统行为的处罚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《报废机动车回收管理办法实施细则》（商务部令2020年第2号）第四十八条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第二十六条　回收拆解企业应当建立报废机动车零部件销售台账，如实记录报废机动车“五大总成”数量、型号、流向等信息，并录入“全国汽车流通信息管理应用服务”系统。</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回收拆解企业应当对出售用于再制造的报废机动车“五大总成”按照商务部制定的标识规则编码，其中车架应当录入原车辆识别代号信息。</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可处1万元以上2万元以下罚款。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2次违反规定，责令报废机动车回收企业限期改正，逾期仍不改正。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较重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3次以上违反规定，责令报废机动车回收企业限期改正，逾期仍不改正。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可处3万元以上5万元以下的罚款。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lang w:val="en-US" w:eastAsia="zh-CN"/>
              </w:rPr>
              <w:t>严重</w:t>
            </w:r>
          </w:p>
        </w:tc>
        <w:tc>
          <w:tcPr>
            <w:tcW w:w="2988" w:type="dxa"/>
            <w:vAlign w:val="center"/>
          </w:tcPr>
          <w:p>
            <w:pPr>
              <w:widowControl/>
              <w:spacing w:line="300" w:lineRule="exact"/>
              <w:jc w:val="left"/>
              <w:rPr>
                <w:rFonts w:hint="eastAsia" w:asciiTheme="minorEastAsia" w:hAnsiTheme="minorEastAsia" w:cstheme="minorEastAsia"/>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情节严重的。</w:t>
            </w:r>
          </w:p>
        </w:tc>
        <w:tc>
          <w:tcPr>
            <w:tcW w:w="3175" w:type="dxa"/>
            <w:vAlign w:val="center"/>
          </w:tcPr>
          <w:p>
            <w:pPr>
              <w:widowControl/>
              <w:spacing w:line="300" w:lineRule="exact"/>
              <w:jc w:val="left"/>
              <w:rPr>
                <w:rFonts w:hint="eastAsia" w:asciiTheme="minorEastAsia" w:hAnsiTheme="minorEastAsia" w:cstheme="minorEastAsia"/>
                <w:kern w:val="0"/>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责令停业整顿。</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89</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回收拆解企业未按规定对报废新能源汽车的废旧动力蓄电池或者其他类型储能设施进行拆卸、收集、贮存、运输及回收利用的，或者未将报废新能源汽车车辆识别代号及动力蓄电池信息录入有关平台行为的处罚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第二十七条　回收拆解企业应当按照国家对新能源汽车动力蓄电池回收利用管理有关要求，对报废新能源汽车的废旧动力蓄电池或者其他类型储能装置进行拆卸、收集、贮存、运输及回收利用，加强全过程安全管理。</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回收拆解企业应当将报废新能源汽车车辆识别代号及动力蓄电池编码、数量、型号、流向等信息，录入“新能源汽车国家监测与动力蓄电池回收利用溯源综合管理平台”系统。</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并处1万元以上1.5万元以下罚款。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并处1.5万元以上2万元以下罚款。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highlight w:val="none"/>
                <w:lang w:val="en-US" w:eastAsia="zh-CN"/>
              </w:rPr>
            </w:pPr>
            <w:r>
              <w:rPr>
                <w:rFonts w:hint="eastAsia" w:asciiTheme="minorEastAsia" w:hAnsiTheme="minorEastAsia" w:cstheme="minorEastAsia"/>
                <w:kern w:val="0"/>
                <w:szCs w:val="21"/>
                <w:highlight w:val="none"/>
                <w:lang w:val="en-US" w:eastAsia="zh-CN"/>
              </w:rPr>
              <w:t>90</w:t>
            </w:r>
          </w:p>
        </w:tc>
        <w:tc>
          <w:tcPr>
            <w:tcW w:w="1326" w:type="dxa"/>
            <w:vMerge w:val="restart"/>
            <w:vAlign w:val="center"/>
          </w:tcPr>
          <w:p>
            <w:pPr>
              <w:widowControl/>
              <w:spacing w:line="300" w:lineRule="exac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回收拆解企业出售的报废机动车“五大总成”及其他零部件不符合相关要求行为的处罚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《报废机动车回收管理办法实施细则》（商务部令2020年第2号）第五十条</w:t>
            </w:r>
            <w:r>
              <w:rPr>
                <w:rFonts w:hint="eastAsia" w:asciiTheme="minorEastAsia" w:hAnsiTheme="minorEastAsia" w:cstheme="minorEastAsia"/>
                <w:kern w:val="0"/>
                <w:szCs w:val="21"/>
                <w:highlight w:val="none"/>
                <w:lang w:eastAsia="zh-CN" w:bidi="ar"/>
              </w:rPr>
              <w:t>第一款</w:t>
            </w:r>
            <w:r>
              <w:rPr>
                <w:rFonts w:hint="eastAsia" w:asciiTheme="minorEastAsia" w:hAnsiTheme="minorEastAsia" w:cstheme="minorEastAsia"/>
                <w:kern w:val="0"/>
                <w:szCs w:val="21"/>
                <w:highlight w:val="none"/>
                <w:lang w:bidi="ar"/>
              </w:rPr>
              <w:t xml:space="preserve"> 违反本细则第二十八条、第二十九条规定，回收拆解企业出售的报废机动车“五大总成”及其他零部件不符合相关要求的，由县级以上地方商务主管部门按照《管理办法》第二十一条规定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第二十八条　回收拆解企业拆解的报废机动车“五大总成”具备再制造条件的，可以按照国家有关规定出售给具有再制造能力的企业经过再制造予以循环利用；不具备再制造条件的，应当作为废金属，交售给冶炼或者破碎企业。</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第二十九条　回收拆解企业拆解的报废机动车“五大总成”以外的零部件符合保障人身和财产安全等强制性国家标准，能够继续使用的，可以出售，但应当标明“报废机动车回用件”。</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回收拆解企业拆解的尾气后处理装置、危险废物应当如实记录，并交由有处理资质的企业进行拆解处置，不得向其他企业出售和转卖。</w:t>
            </w:r>
          </w:p>
          <w:p>
            <w:pPr>
              <w:widowControl/>
              <w:spacing w:line="300" w:lineRule="exact"/>
              <w:jc w:val="left"/>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回收拆解企业拆卸的动力蓄电池应当交售给新能源汽车生产企业建立的动力蓄电池回收服务网点，或者符合国家对动力蓄电池梯次利用管理有关要求的梯次利用企业，或者从事废旧动力蓄电池综合利用的企业。</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没有违法所得的。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责令改正，没收报废机动车“五大总成”和其他零部件，并处5万元以上7万元以下的罚款。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违法所得不足5万元。</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责令改正，没收报废机动车“五大总成”和其他零部件，没收违法所得，并处5万元以上10万元以下的罚款。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eastAsia="zh-CN"/>
              </w:rPr>
              <w:t>较重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违法所得在5万元以上的。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责令改正，没收报废机动车“五大总成”和其他零部件，没收违法所得，并处违法所得2倍以上5倍以下的罚款。</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highlight w:val="none"/>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highlight w:val="none"/>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highlight w:val="none"/>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cstheme="minorEastAsia"/>
                <w:kern w:val="0"/>
                <w:szCs w:val="21"/>
                <w:highlight w:val="none"/>
                <w:lang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情节严重的。</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责令停业整顿直至由原发证部门吊销资质认定书。</w:t>
            </w:r>
          </w:p>
        </w:tc>
        <w:tc>
          <w:tcPr>
            <w:tcW w:w="1465" w:type="dxa"/>
            <w:vAlign w:val="center"/>
          </w:tcPr>
          <w:p>
            <w:pPr>
              <w:widowControl/>
              <w:spacing w:line="300" w:lineRule="exact"/>
              <w:jc w:val="center"/>
              <w:rPr>
                <w:rFonts w:hint="eastAsia" w:asciiTheme="minorEastAsia" w:hAnsiTheme="minorEastAsia" w:cstheme="min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restart"/>
            <w:vAlign w:val="center"/>
          </w:tcPr>
          <w:p>
            <w:pPr>
              <w:widowControl/>
              <w:spacing w:line="300" w:lineRule="exact"/>
              <w:jc w:val="left"/>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91</w:t>
            </w:r>
          </w:p>
        </w:tc>
        <w:tc>
          <w:tcPr>
            <w:tcW w:w="1326" w:type="dxa"/>
            <w:vMerge w:val="restart"/>
            <w:vAlign w:val="center"/>
          </w:tcPr>
          <w:p>
            <w:pPr>
              <w:widowControl/>
              <w:spacing w:line="300" w:lineRule="exac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回收拆解企业将报废机动车“五大总成”及其他零部件出售给或者交予不符合相关规定企业处理行为的处罚</w:t>
            </w:r>
          </w:p>
        </w:tc>
        <w:tc>
          <w:tcPr>
            <w:tcW w:w="4222" w:type="dxa"/>
            <w:vMerge w:val="restart"/>
            <w:vAlign w:val="center"/>
          </w:tcPr>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第五十条</w:t>
            </w:r>
            <w:r>
              <w:rPr>
                <w:rFonts w:hint="eastAsia" w:asciiTheme="minorEastAsia" w:hAnsiTheme="minorEastAsia" w:cstheme="minorEastAsia"/>
                <w:kern w:val="0"/>
                <w:szCs w:val="21"/>
                <w:lang w:eastAsia="zh-CN" w:bidi="ar"/>
              </w:rPr>
              <w:t>第二款</w:t>
            </w:r>
            <w:r>
              <w:rPr>
                <w:rFonts w:hint="eastAsia" w:asciiTheme="minorEastAsia" w:hAnsiTheme="minorEastAsia" w:cstheme="minorEastAsia"/>
                <w:kern w:val="0"/>
                <w:szCs w:val="21"/>
                <w:lang w:bidi="ar"/>
              </w:rPr>
              <w:t>　回收拆解企业将报废机动车“五大总成”及其他零部件出售给或者交予本细则第二十八条、第二十九条规定以外企业处理的，由县级以上地方商务主管部门会同有关部门责令改正，并处1万元以上3万元以下的罚款。</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第二十八条　回收拆解企业拆解的报废机动车“五大总成”具备再制造条件的，可以按照国家有关规定出售给具有再制造能力的企业经过再制造予以循环利用；不具备再制造条件的，应当作为废金属，交售给冶炼或者破碎企业。</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第二十九条　回收拆解企业拆解的报废机动车“五大总成”以外的零部件符合保障人身和财产安全等强制性国家标准，能够继续使用的，可以出售，但应当标明“报废机动车回用件”。</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回收拆解企业拆解的尾气后处理装置、危险废物应当如实记录，并交由有处理资质的企业进行拆解处置，不得向其他企业出售和转卖。</w:t>
            </w:r>
          </w:p>
          <w:p>
            <w:pPr>
              <w:widowControl/>
              <w:spacing w:line="300" w:lineRule="exact"/>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回收拆解企业拆卸的动力蓄电池应当交售给新能源汽车生产企业建立的动力蓄电池回收服务网点，或者符合国家对动力蓄电池梯次利用管理有关要求的梯次利用企业，或者从事废旧动力蓄电池综合利用的企业。</w:t>
            </w: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较轻</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初次违反规定，责令改正。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0"/>
                <w:sz w:val="21"/>
                <w:szCs w:val="21"/>
                <w:highlight w:val="none"/>
                <w:u w:val="none"/>
                <w:lang w:val="en-US" w:eastAsia="zh-CN" w:bidi="ar"/>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并处1万元以上1.5万元以下罚款。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一般</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2次违反规定，责令改正。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并处1.5万元以上2万元以下罚款。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56" w:type="dxa"/>
            <w:vMerge w:val="continue"/>
            <w:vAlign w:val="center"/>
          </w:tcPr>
          <w:p>
            <w:pPr>
              <w:widowControl/>
              <w:spacing w:line="300" w:lineRule="exact"/>
              <w:jc w:val="left"/>
              <w:rPr>
                <w:rFonts w:hint="eastAsia" w:asciiTheme="minorEastAsia" w:hAnsiTheme="minorEastAsia" w:cstheme="minorEastAsia"/>
                <w:kern w:val="0"/>
                <w:szCs w:val="21"/>
                <w:lang w:val="en-US" w:eastAsia="zh-CN"/>
              </w:rPr>
            </w:pPr>
          </w:p>
        </w:tc>
        <w:tc>
          <w:tcPr>
            <w:tcW w:w="1326" w:type="dxa"/>
            <w:vMerge w:val="continue"/>
            <w:vAlign w:val="center"/>
          </w:tcPr>
          <w:p>
            <w:pPr>
              <w:widowControl/>
              <w:spacing w:line="300" w:lineRule="exact"/>
              <w:rPr>
                <w:rFonts w:hint="eastAsia" w:asciiTheme="minorEastAsia" w:hAnsiTheme="minorEastAsia" w:cstheme="minorEastAsia"/>
                <w:kern w:val="0"/>
                <w:szCs w:val="21"/>
                <w:lang w:bidi="ar"/>
              </w:rPr>
            </w:pPr>
          </w:p>
        </w:tc>
        <w:tc>
          <w:tcPr>
            <w:tcW w:w="4222" w:type="dxa"/>
            <w:vMerge w:val="continue"/>
            <w:vAlign w:val="center"/>
          </w:tcPr>
          <w:p>
            <w:pPr>
              <w:widowControl/>
              <w:spacing w:line="300" w:lineRule="exact"/>
              <w:jc w:val="left"/>
              <w:rPr>
                <w:rFonts w:hint="eastAsia" w:asciiTheme="minorEastAsia" w:hAnsiTheme="minorEastAsia" w:cstheme="minorEastAsia"/>
                <w:kern w:val="0"/>
                <w:szCs w:val="21"/>
                <w:lang w:bidi="ar"/>
              </w:rPr>
            </w:pPr>
          </w:p>
        </w:tc>
        <w:tc>
          <w:tcPr>
            <w:tcW w:w="653"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严重</w:t>
            </w:r>
          </w:p>
        </w:tc>
        <w:tc>
          <w:tcPr>
            <w:tcW w:w="2988"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3次及以上违反规定，责令改正。</w:t>
            </w:r>
          </w:p>
        </w:tc>
        <w:tc>
          <w:tcPr>
            <w:tcW w:w="3175" w:type="dxa"/>
            <w:vAlign w:val="top"/>
          </w:tcPr>
          <w:p>
            <w:pPr>
              <w:keepNext w:val="0"/>
              <w:keepLines w:val="0"/>
              <w:widowControl/>
              <w:suppressLineNumbers w:val="0"/>
              <w:spacing w:line="300" w:lineRule="exact"/>
              <w:jc w:val="left"/>
              <w:textAlignment w:val="top"/>
              <w:rPr>
                <w:rFonts w:hint="eastAsia" w:asciiTheme="minorEastAsia" w:hAnsiTheme="minorEastAsia" w:eastAsiaTheme="minorEastAsia" w:cstheme="minorEastAsia"/>
                <w:i w:val="0"/>
                <w:color w:val="auto"/>
                <w:kern w:val="2"/>
                <w:sz w:val="21"/>
                <w:szCs w:val="21"/>
                <w:highlight w:val="none"/>
                <w:u w:val="none"/>
                <w:lang w:val="en-US" w:eastAsia="zh-CN" w:bidi="ar-SA"/>
              </w:rPr>
            </w:pPr>
            <w:r>
              <w:rPr>
                <w:rFonts w:hint="eastAsia" w:asciiTheme="minorEastAsia" w:hAnsiTheme="minorEastAsia" w:eastAsiaTheme="minorEastAsia" w:cstheme="minorEastAsia"/>
                <w:i w:val="0"/>
                <w:color w:val="auto"/>
                <w:kern w:val="0"/>
                <w:sz w:val="21"/>
                <w:szCs w:val="21"/>
                <w:highlight w:val="none"/>
                <w:u w:val="none"/>
                <w:lang w:val="en-US" w:eastAsia="zh-CN" w:bidi="ar"/>
              </w:rPr>
              <w:t>并处2万元以上3万元以下罚款。</w:t>
            </w:r>
          </w:p>
        </w:tc>
        <w:tc>
          <w:tcPr>
            <w:tcW w:w="1465" w:type="dxa"/>
            <w:vAlign w:val="center"/>
          </w:tcPr>
          <w:p>
            <w:pPr>
              <w:widowControl/>
              <w:spacing w:line="300" w:lineRule="exact"/>
              <w:jc w:val="center"/>
              <w:rPr>
                <w:rFonts w:hint="eastAsia" w:asciiTheme="minorEastAsia" w:hAnsiTheme="minorEastAsia" w:cstheme="minorEastAsia"/>
                <w:kern w:val="0"/>
                <w:szCs w:val="21"/>
              </w:rPr>
            </w:pPr>
          </w:p>
        </w:tc>
      </w:tr>
    </w:tbl>
    <w:p>
      <w:pPr>
        <w:spacing w:line="360" w:lineRule="auto"/>
        <w:jc w:val="both"/>
        <w:rPr>
          <w:rFonts w:hint="eastAsia" w:asciiTheme="minorEastAsia" w:hAnsiTheme="minorEastAsia" w:eastAsiaTheme="minorEastAsia" w:cstheme="minorEastAsia"/>
          <w:sz w:val="21"/>
          <w:szCs w:val="21"/>
        </w:rPr>
        <w:sectPr>
          <w:footerReference r:id="rId3" w:type="default"/>
          <w:pgSz w:w="16840" w:h="12474" w:orient="landscape"/>
          <w:pgMar w:top="1418" w:right="1418" w:bottom="1418" w:left="1440" w:header="851" w:footer="992" w:gutter="0"/>
          <w:cols w:space="425" w:num="1"/>
          <w:docGrid w:type="linesAndChars" w:linePitch="312" w:charSpace="0"/>
        </w:sectPr>
      </w:pPr>
    </w:p>
    <w:p>
      <w:pPr>
        <w:ind w:firstLine="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TC-65b96b634e665b8b*+times*002">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99A26"/>
    <w:multiLevelType w:val="singleLevel"/>
    <w:tmpl w:val="61299A26"/>
    <w:lvl w:ilvl="0" w:tentative="0">
      <w:start w:val="1"/>
      <w:numFmt w:val="decimal"/>
      <w:suff w:val="nothing"/>
      <w:lvlText w:val="%1、"/>
      <w:lvlJc w:val="left"/>
    </w:lvl>
  </w:abstractNum>
  <w:abstractNum w:abstractNumId="1">
    <w:nsid w:val="6129A9ED"/>
    <w:multiLevelType w:val="singleLevel"/>
    <w:tmpl w:val="6129A9ED"/>
    <w:lvl w:ilvl="0" w:tentative="0">
      <w:start w:val="1"/>
      <w:numFmt w:val="decimal"/>
      <w:suff w:val="nothing"/>
      <w:lvlText w:val="%1、"/>
      <w:lvlJc w:val="left"/>
    </w:lvl>
  </w:abstractNum>
  <w:abstractNum w:abstractNumId="2">
    <w:nsid w:val="6129B37E"/>
    <w:multiLevelType w:val="singleLevel"/>
    <w:tmpl w:val="6129B37E"/>
    <w:lvl w:ilvl="0" w:tentative="0">
      <w:start w:val="2"/>
      <w:numFmt w:val="decimal"/>
      <w:suff w:val="nothing"/>
      <w:lvlText w:val="%1、"/>
      <w:lvlJc w:val="left"/>
    </w:lvl>
  </w:abstractNum>
  <w:abstractNum w:abstractNumId="3">
    <w:nsid w:val="612C9ABE"/>
    <w:multiLevelType w:val="singleLevel"/>
    <w:tmpl w:val="612C9ABE"/>
    <w:lvl w:ilvl="0" w:tentative="0">
      <w:start w:val="12"/>
      <w:numFmt w:val="chineseCounting"/>
      <w:suff w:val="nothing"/>
      <w:lvlText w:val="第%1条"/>
      <w:lvlJc w:val="left"/>
    </w:lvl>
  </w:abstractNum>
  <w:abstractNum w:abstractNumId="4">
    <w:nsid w:val="612DD2B6"/>
    <w:multiLevelType w:val="singleLevel"/>
    <w:tmpl w:val="612DD2B6"/>
    <w:lvl w:ilvl="0" w:tentative="0">
      <w:start w:val="19"/>
      <w:numFmt w:val="chineseCounting"/>
      <w:suff w:val="nothing"/>
      <w:lvlText w:val="第%1条"/>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F2131"/>
    <w:rsid w:val="01172159"/>
    <w:rsid w:val="0238472D"/>
    <w:rsid w:val="02AA7397"/>
    <w:rsid w:val="04452310"/>
    <w:rsid w:val="04635175"/>
    <w:rsid w:val="06443FD4"/>
    <w:rsid w:val="06E358BF"/>
    <w:rsid w:val="076808B4"/>
    <w:rsid w:val="07B42F31"/>
    <w:rsid w:val="08613362"/>
    <w:rsid w:val="08EF45A1"/>
    <w:rsid w:val="09511A59"/>
    <w:rsid w:val="09777F9F"/>
    <w:rsid w:val="0B657E3F"/>
    <w:rsid w:val="0B72640C"/>
    <w:rsid w:val="0B80297D"/>
    <w:rsid w:val="0CAB26D5"/>
    <w:rsid w:val="0D0230E3"/>
    <w:rsid w:val="0D6D0214"/>
    <w:rsid w:val="108651F9"/>
    <w:rsid w:val="11974959"/>
    <w:rsid w:val="122D52DF"/>
    <w:rsid w:val="13265BDC"/>
    <w:rsid w:val="149010EF"/>
    <w:rsid w:val="156670AB"/>
    <w:rsid w:val="16975022"/>
    <w:rsid w:val="19AF5431"/>
    <w:rsid w:val="1BE01034"/>
    <w:rsid w:val="1DCA77EF"/>
    <w:rsid w:val="1F08649D"/>
    <w:rsid w:val="1F9D516C"/>
    <w:rsid w:val="20AE4FA9"/>
    <w:rsid w:val="23B00E19"/>
    <w:rsid w:val="23E76D75"/>
    <w:rsid w:val="24D40F7C"/>
    <w:rsid w:val="25996DC3"/>
    <w:rsid w:val="27CA65C8"/>
    <w:rsid w:val="27CAFC7C"/>
    <w:rsid w:val="27FFE1FC"/>
    <w:rsid w:val="282370EA"/>
    <w:rsid w:val="28460955"/>
    <w:rsid w:val="28B31BB8"/>
    <w:rsid w:val="297E60A1"/>
    <w:rsid w:val="2A2D713F"/>
    <w:rsid w:val="2B904BB9"/>
    <w:rsid w:val="2C773801"/>
    <w:rsid w:val="2ED67E68"/>
    <w:rsid w:val="2EFFAAAE"/>
    <w:rsid w:val="2F7A0FB5"/>
    <w:rsid w:val="2FFF3B38"/>
    <w:rsid w:val="30E126A5"/>
    <w:rsid w:val="313261C0"/>
    <w:rsid w:val="31D87BA6"/>
    <w:rsid w:val="3204663C"/>
    <w:rsid w:val="32F778EE"/>
    <w:rsid w:val="37E20446"/>
    <w:rsid w:val="39365B06"/>
    <w:rsid w:val="3A7D3FE4"/>
    <w:rsid w:val="3BD20E5A"/>
    <w:rsid w:val="3C1C0C89"/>
    <w:rsid w:val="3CB21609"/>
    <w:rsid w:val="3D795716"/>
    <w:rsid w:val="3E301A13"/>
    <w:rsid w:val="3EF94954"/>
    <w:rsid w:val="3F13105E"/>
    <w:rsid w:val="3F358398"/>
    <w:rsid w:val="3F3F1BD0"/>
    <w:rsid w:val="3F7441A8"/>
    <w:rsid w:val="3FA30521"/>
    <w:rsid w:val="3FC45E9B"/>
    <w:rsid w:val="409D6443"/>
    <w:rsid w:val="40A13BAA"/>
    <w:rsid w:val="41C27760"/>
    <w:rsid w:val="4298644F"/>
    <w:rsid w:val="451A3E60"/>
    <w:rsid w:val="455A14D6"/>
    <w:rsid w:val="46227A88"/>
    <w:rsid w:val="4635432A"/>
    <w:rsid w:val="465316EE"/>
    <w:rsid w:val="468A3DC6"/>
    <w:rsid w:val="477841EF"/>
    <w:rsid w:val="477B58AB"/>
    <w:rsid w:val="49D871D9"/>
    <w:rsid w:val="4AC779BE"/>
    <w:rsid w:val="4AED063A"/>
    <w:rsid w:val="4C953555"/>
    <w:rsid w:val="4CB317CD"/>
    <w:rsid w:val="4EA25710"/>
    <w:rsid w:val="4F5202DA"/>
    <w:rsid w:val="50473761"/>
    <w:rsid w:val="517A073C"/>
    <w:rsid w:val="52D57AE3"/>
    <w:rsid w:val="532D7D83"/>
    <w:rsid w:val="53D3279F"/>
    <w:rsid w:val="548C746B"/>
    <w:rsid w:val="54DC5CB0"/>
    <w:rsid w:val="56087544"/>
    <w:rsid w:val="56B20949"/>
    <w:rsid w:val="57283E0B"/>
    <w:rsid w:val="58085272"/>
    <w:rsid w:val="58FB500B"/>
    <w:rsid w:val="5A2B10F8"/>
    <w:rsid w:val="5A447A3D"/>
    <w:rsid w:val="5B3B333C"/>
    <w:rsid w:val="5C767840"/>
    <w:rsid w:val="5D187049"/>
    <w:rsid w:val="5D2353DA"/>
    <w:rsid w:val="5D6416C7"/>
    <w:rsid w:val="5D6F7A58"/>
    <w:rsid w:val="5DC702F9"/>
    <w:rsid w:val="5F16C760"/>
    <w:rsid w:val="62194B7D"/>
    <w:rsid w:val="62392EB4"/>
    <w:rsid w:val="6254487F"/>
    <w:rsid w:val="63AB1A91"/>
    <w:rsid w:val="647911E5"/>
    <w:rsid w:val="668F17F8"/>
    <w:rsid w:val="67885848"/>
    <w:rsid w:val="68637256"/>
    <w:rsid w:val="69187F79"/>
    <w:rsid w:val="69266EF0"/>
    <w:rsid w:val="69EF13A3"/>
    <w:rsid w:val="6B161FBD"/>
    <w:rsid w:val="6DC6183E"/>
    <w:rsid w:val="6EF5F99D"/>
    <w:rsid w:val="6FFF2B85"/>
    <w:rsid w:val="70701672"/>
    <w:rsid w:val="70A54025"/>
    <w:rsid w:val="71920663"/>
    <w:rsid w:val="72F96295"/>
    <w:rsid w:val="736028DB"/>
    <w:rsid w:val="73F91B48"/>
    <w:rsid w:val="752050EB"/>
    <w:rsid w:val="752E55CB"/>
    <w:rsid w:val="75720FF3"/>
    <w:rsid w:val="76072D30"/>
    <w:rsid w:val="7827743C"/>
    <w:rsid w:val="79E16187"/>
    <w:rsid w:val="7A5A304A"/>
    <w:rsid w:val="7A870BBF"/>
    <w:rsid w:val="7C82500A"/>
    <w:rsid w:val="7CDF827B"/>
    <w:rsid w:val="7E1F2131"/>
    <w:rsid w:val="7E304BF9"/>
    <w:rsid w:val="7EAD01D4"/>
    <w:rsid w:val="7EB53F22"/>
    <w:rsid w:val="7F8D0CC7"/>
    <w:rsid w:val="7FFB7CE8"/>
    <w:rsid w:val="B773DDDA"/>
    <w:rsid w:val="BDB9144D"/>
    <w:rsid w:val="BF3E9C48"/>
    <w:rsid w:val="BF5E6B53"/>
    <w:rsid w:val="BF6750AE"/>
    <w:rsid w:val="BFEB7894"/>
    <w:rsid w:val="CFEEC86A"/>
    <w:rsid w:val="D3EC565B"/>
    <w:rsid w:val="D7DB75A7"/>
    <w:rsid w:val="DDBE9F3D"/>
    <w:rsid w:val="DFFF0827"/>
    <w:rsid w:val="E72D9410"/>
    <w:rsid w:val="F7FF16D0"/>
    <w:rsid w:val="FF3FEF72"/>
    <w:rsid w:val="FFF651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49188</Words>
  <Characters>50198</Characters>
  <Lines>0</Lines>
  <Paragraphs>0</Paragraphs>
  <TotalTime>67</TotalTime>
  <ScaleCrop>false</ScaleCrop>
  <LinksUpToDate>false</LinksUpToDate>
  <CharactersWithSpaces>50635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2019-06-24T23:12:00Z</dcterms:created>
  <dc:creator>WPS_1559695388</dc:creator>
  <cp:lastModifiedBy>user</cp:lastModifiedBy>
  <dcterms:modified xsi:type="dcterms:W3CDTF">2021-11-18T10:57:37Z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05691E0B4A6C4E178BAD64C06A72B791</vt:lpwstr>
  </property>
</Properties>
</file>