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七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（饮片）草案</w:t>
      </w:r>
    </w:p>
    <w:p>
      <w:pPr>
        <w:jc w:val="center"/>
        <w:rPr>
          <w:rFonts w:hint="default" w:hAnsi="黑体" w:eastAsia="黑体" w:cs="黑体" w:asciiTheme="majorAscii"/>
          <w:b/>
          <w:bCs/>
          <w:sz w:val="28"/>
          <w:szCs w:val="28"/>
          <w:lang w:val="en-US" w:eastAsia="zh-CN"/>
        </w:rPr>
      </w:pPr>
      <w:r>
        <w:rPr>
          <w:rFonts w:hint="eastAsia" w:hAnsi="黑体" w:eastAsia="黑体" w:cs="黑体" w:asciiTheme="majorAscii"/>
          <w:b/>
          <w:bCs/>
          <w:sz w:val="28"/>
          <w:szCs w:val="28"/>
        </w:rPr>
        <w:t>Sanqi</w:t>
      </w:r>
      <w:r>
        <w:rPr>
          <w:rFonts w:hint="eastAsia" w:hAnsi="黑体" w:eastAsia="黑体" w:cs="黑体" w:asciiTheme="majorAscii"/>
          <w:b/>
          <w:bCs/>
          <w:sz w:val="28"/>
          <w:szCs w:val="28"/>
          <w:lang w:eastAsia="zh-CN"/>
        </w:rPr>
        <w:t>（</w:t>
      </w:r>
      <w:r>
        <w:rPr>
          <w:rFonts w:hint="eastAsia" w:hAnsi="黑体" w:eastAsia="黑体" w:cs="黑体" w:asciiTheme="majorAscii"/>
          <w:b/>
          <w:bCs/>
          <w:sz w:val="28"/>
          <w:szCs w:val="28"/>
          <w:lang w:val="en-US" w:eastAsia="zh-CN"/>
        </w:rPr>
        <w:t>Yinpian</w:t>
      </w:r>
      <w:r>
        <w:rPr>
          <w:rFonts w:hint="eastAsia" w:hAnsi="黑体" w:eastAsia="黑体" w:cs="黑体" w:asciiTheme="majorAscii"/>
          <w:b/>
          <w:bCs/>
          <w:sz w:val="28"/>
          <w:szCs w:val="28"/>
          <w:lang w:eastAsia="zh-CN"/>
        </w:rPr>
        <w:t>）</w:t>
      </w:r>
    </w:p>
    <w:p>
      <w:pPr>
        <w:jc w:val="center"/>
        <w:rPr>
          <w:rFonts w:ascii="黑体" w:hAnsi="黑体" w:eastAsia="黑体" w:cs="黑体"/>
          <w:b/>
          <w:bCs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Times New Roman" w:eastAsia="宋体" w:cs="宋体"/>
          <w:kern w:val="0"/>
          <w:sz w:val="24"/>
          <w:szCs w:val="24"/>
        </w:rPr>
      </w:pPr>
      <w:r>
        <w:rPr>
          <w:rFonts w:hint="eastAsia" w:ascii="宋体" w:hAnsi="Times New Roman" w:eastAsia="宋体" w:cs="宋体"/>
          <w:kern w:val="0"/>
          <w:sz w:val="24"/>
          <w:szCs w:val="24"/>
        </w:rPr>
        <w:t>本品为五加科植物三七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</w:rPr>
        <w:t>Panaxnotoginseng</w:t>
      </w:r>
      <w:r>
        <w:rPr>
          <w:rFonts w:hint="eastAsia" w:ascii="Times New Roman" w:hAnsi="Times New Roman" w:eastAsia="宋体" w:cs="Times New Roman"/>
          <w:i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iCs/>
          <w:kern w:val="0"/>
          <w:sz w:val="24"/>
          <w:szCs w:val="24"/>
        </w:rPr>
        <w:t>(Burk.)</w:t>
      </w:r>
      <w:r>
        <w:rPr>
          <w:rFonts w:hint="eastAsia" w:ascii="Times New Roman" w:hAnsi="Times New Roman" w:eastAsia="宋体" w:cs="Times New Roman"/>
          <w:iCs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iCs/>
          <w:kern w:val="0"/>
          <w:sz w:val="24"/>
          <w:szCs w:val="24"/>
        </w:rPr>
        <w:t>F.H.Chen</w:t>
      </w:r>
      <w:r>
        <w:rPr>
          <w:rFonts w:hint="eastAsia" w:ascii="Times New Roman" w:hAnsi="Times New Roman" w:eastAsia="宋体" w:cs="Times New Roman"/>
          <w:i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Times New Roman" w:eastAsia="宋体" w:cs="宋体"/>
          <w:kern w:val="0"/>
          <w:sz w:val="24"/>
          <w:szCs w:val="24"/>
        </w:rPr>
        <w:t>的干燥根和根茎。秋季花开前采挖，洗净，分开主根、支根及根茎，干燥。支根习称“筋条”，根茎习称“剪口”。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宋体" w:eastAsia="宋体" w:cs="宋体"/>
          <w:sz w:val="24"/>
          <w:szCs w:val="32"/>
        </w:rPr>
      </w:pP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【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炮制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】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8"/>
          <w:szCs w:val="28"/>
          <w:lang w:val="en-US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</w:rPr>
        <w:t>取药材，净制，即得。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【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性状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】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8"/>
          <w:szCs w:val="28"/>
          <w:lang w:val="en-US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</w:rPr>
        <w:t>主根呈类圆锥形或圆柱形，长</w:t>
      </w:r>
      <w:r>
        <w:rPr>
          <w:rFonts w:ascii="Times New Roman" w:hAnsi="Times New Roman" w:eastAsia="宋体" w:cs="Times New Roman"/>
          <w:sz w:val="24"/>
          <w:szCs w:val="32"/>
        </w:rPr>
        <w:t>1</w:t>
      </w:r>
      <w:r>
        <w:rPr>
          <w:rFonts w:hint="eastAsia" w:ascii="Times New Roman" w:hAnsi="宋体" w:eastAsia="宋体" w:cs="宋体"/>
          <w:sz w:val="24"/>
          <w:szCs w:val="32"/>
        </w:rPr>
        <w:t>～</w:t>
      </w:r>
      <w:r>
        <w:rPr>
          <w:rFonts w:ascii="Times New Roman" w:hAnsi="Times New Roman" w:eastAsia="宋体" w:cs="Times New Roman"/>
          <w:sz w:val="24"/>
          <w:szCs w:val="32"/>
        </w:rPr>
        <w:t>6cm</w:t>
      </w:r>
      <w:r>
        <w:rPr>
          <w:rFonts w:hint="eastAsia" w:ascii="Times New Roman" w:hAnsi="宋体" w:eastAsia="宋体" w:cs="宋体"/>
          <w:sz w:val="24"/>
          <w:szCs w:val="32"/>
        </w:rPr>
        <w:t>，直径</w:t>
      </w:r>
      <w:r>
        <w:rPr>
          <w:rFonts w:ascii="Times New Roman" w:hAnsi="Times New Roman" w:eastAsia="宋体" w:cs="Times New Roman"/>
          <w:sz w:val="24"/>
          <w:szCs w:val="32"/>
        </w:rPr>
        <w:t>1</w:t>
      </w:r>
      <w:r>
        <w:rPr>
          <w:rFonts w:hint="eastAsia" w:ascii="Times New Roman" w:hAnsi="宋体" w:eastAsia="宋体" w:cs="宋体"/>
          <w:sz w:val="24"/>
          <w:szCs w:val="32"/>
        </w:rPr>
        <w:t>～</w:t>
      </w:r>
      <w:r>
        <w:rPr>
          <w:rFonts w:ascii="Times New Roman" w:hAnsi="Times New Roman" w:eastAsia="宋体" w:cs="Times New Roman"/>
          <w:sz w:val="24"/>
          <w:szCs w:val="32"/>
        </w:rPr>
        <w:t>4cm</w:t>
      </w:r>
      <w:r>
        <w:rPr>
          <w:rFonts w:hint="eastAsia" w:ascii="Times New Roman" w:hAnsi="宋体" w:eastAsia="宋体" w:cs="宋体"/>
          <w:sz w:val="24"/>
          <w:szCs w:val="32"/>
        </w:rPr>
        <w:t>。表面灰褐色或灰黄色，有断续的纵皱纹和支根痕。顶端有茎痕，周围有瘤状突起。体重，质坚实，断面灰绿色、黄绿色或灰白色，木部微呈放射状排列。气微，味苦回甜。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 w:ascii="Times New Roman" w:hAnsi="宋体" w:eastAsia="宋体" w:cs="宋体"/>
          <w:sz w:val="24"/>
          <w:szCs w:val="32"/>
        </w:rPr>
        <w:t>筋条呈圆柱形或圆锥形，长</w:t>
      </w:r>
      <w:r>
        <w:rPr>
          <w:rFonts w:ascii="Times New Roman" w:hAnsi="Times New Roman" w:eastAsia="宋体" w:cs="Times New Roman"/>
          <w:sz w:val="24"/>
          <w:szCs w:val="32"/>
        </w:rPr>
        <w:t>2</w:t>
      </w:r>
      <w:r>
        <w:rPr>
          <w:rFonts w:hint="eastAsia" w:ascii="Times New Roman" w:hAnsi="宋体" w:eastAsia="宋体" w:cs="宋体"/>
          <w:sz w:val="24"/>
          <w:szCs w:val="32"/>
        </w:rPr>
        <w:t>～</w:t>
      </w:r>
      <w:r>
        <w:rPr>
          <w:rFonts w:ascii="Times New Roman" w:hAnsi="Times New Roman" w:eastAsia="宋体" w:cs="Times New Roman"/>
          <w:sz w:val="24"/>
          <w:szCs w:val="32"/>
        </w:rPr>
        <w:t>6cm</w:t>
      </w:r>
      <w:r>
        <w:rPr>
          <w:rFonts w:hint="eastAsia" w:ascii="Times New Roman" w:hAnsi="宋体" w:eastAsia="宋体" w:cs="宋体"/>
          <w:sz w:val="24"/>
          <w:szCs w:val="32"/>
        </w:rPr>
        <w:t>，上端直径约</w:t>
      </w:r>
      <w:r>
        <w:rPr>
          <w:rFonts w:ascii="Times New Roman" w:hAnsi="Times New Roman" w:eastAsia="宋体" w:cs="Times New Roman"/>
          <w:sz w:val="24"/>
          <w:szCs w:val="32"/>
        </w:rPr>
        <w:t>0.8cm</w:t>
      </w:r>
      <w:r>
        <w:rPr>
          <w:rFonts w:hint="eastAsia" w:ascii="Times New Roman" w:hAnsi="宋体" w:eastAsia="宋体" w:cs="宋体"/>
          <w:sz w:val="24"/>
          <w:szCs w:val="32"/>
        </w:rPr>
        <w:t>，下端直径约</w:t>
      </w:r>
      <w:r>
        <w:rPr>
          <w:rFonts w:ascii="Times New Roman" w:hAnsi="Times New Roman" w:eastAsia="宋体" w:cs="Times New Roman"/>
          <w:sz w:val="24"/>
          <w:szCs w:val="32"/>
        </w:rPr>
        <w:t>0.3cm</w:t>
      </w:r>
      <w:r>
        <w:rPr>
          <w:rFonts w:hint="eastAsia" w:ascii="Times New Roman" w:hAnsi="宋体" w:eastAsia="宋体" w:cs="宋体"/>
          <w:sz w:val="24"/>
          <w:szCs w:val="32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宋体" w:eastAsia="宋体" w:cs="宋体"/>
          <w:sz w:val="24"/>
          <w:szCs w:val="32"/>
        </w:rPr>
        <w:t>剪口呈不规则的皱缩块状及条状，表面有数个明显的茎痕及环纹，断面中心灰绿色或白色，边缘深绿色或灰色。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</w:rPr>
      </w:pP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【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鉴别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】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8"/>
          <w:szCs w:val="28"/>
          <w:lang w:val="en-US"/>
        </w:rPr>
        <w:t xml:space="preserve">  </w:t>
      </w:r>
      <w:r>
        <w:rPr>
          <w:rStyle w:val="50"/>
          <w:rFonts w:hint="eastAsia" w:ascii="宋体" w:hAnsi="宋体" w:eastAsia="宋体" w:cs="宋体"/>
          <w:spacing w:val="0"/>
          <w:sz w:val="28"/>
          <w:szCs w:val="28"/>
        </w:rPr>
        <w:t>（1）</w:t>
      </w:r>
      <w:r>
        <w:rPr>
          <w:rFonts w:hint="eastAsia" w:ascii="Times New Roman" w:hAnsi="宋体" w:eastAsia="宋体" w:cs="宋体"/>
          <w:sz w:val="24"/>
          <w:szCs w:val="32"/>
        </w:rPr>
        <w:t>本品粉末灰黄色。淀粉粒甚多，单粒圆形、半圆形或圆多角形，直径</w:t>
      </w:r>
      <w:r>
        <w:rPr>
          <w:rFonts w:ascii="Times New Roman" w:hAnsi="宋体" w:eastAsia="宋体" w:cs="宋体"/>
          <w:sz w:val="24"/>
          <w:szCs w:val="32"/>
        </w:rPr>
        <w:t>4</w:t>
      </w:r>
      <w:r>
        <w:rPr>
          <w:rFonts w:hint="eastAsia" w:ascii="Times New Roman" w:hAnsi="宋体" w:eastAsia="宋体" w:cs="宋体"/>
          <w:sz w:val="24"/>
          <w:szCs w:val="32"/>
        </w:rPr>
        <w:t>～</w:t>
      </w:r>
      <w:r>
        <w:rPr>
          <w:rFonts w:ascii="Times New Roman" w:hAnsi="宋体" w:eastAsia="宋体" w:cs="宋体"/>
          <w:sz w:val="24"/>
          <w:szCs w:val="32"/>
        </w:rPr>
        <w:t>30</w:t>
      </w:r>
      <w:r>
        <w:rPr>
          <w:rFonts w:hint="default" w:ascii="Times New Roman" w:hAnsi="Times New Roman" w:eastAsia="宋体" w:cs="Times New Roman"/>
          <w:i/>
          <w:iCs/>
          <w:sz w:val="24"/>
          <w:szCs w:val="32"/>
        </w:rPr>
        <w:t>μ</w:t>
      </w:r>
      <w:r>
        <w:rPr>
          <w:rFonts w:ascii="Times New Roman" w:hAnsi="宋体" w:eastAsia="宋体" w:cs="宋体"/>
          <w:sz w:val="24"/>
          <w:szCs w:val="32"/>
        </w:rPr>
        <w:t>m</w:t>
      </w:r>
      <w:r>
        <w:rPr>
          <w:rFonts w:hint="eastAsia" w:ascii="Times New Roman" w:hAnsi="宋体" w:eastAsia="宋体" w:cs="宋体"/>
          <w:sz w:val="24"/>
          <w:szCs w:val="32"/>
        </w:rPr>
        <w:t>；复粒由</w:t>
      </w:r>
      <w:r>
        <w:rPr>
          <w:rFonts w:ascii="Times New Roman" w:hAnsi="宋体" w:eastAsia="宋体" w:cs="宋体"/>
          <w:sz w:val="24"/>
          <w:szCs w:val="32"/>
        </w:rPr>
        <w:t>2</w:t>
      </w:r>
      <w:r>
        <w:rPr>
          <w:rFonts w:hint="eastAsia" w:ascii="Times New Roman" w:hAnsi="宋体" w:eastAsia="宋体" w:cs="宋体"/>
          <w:sz w:val="24"/>
          <w:szCs w:val="32"/>
        </w:rPr>
        <w:t>～</w:t>
      </w:r>
      <w:r>
        <w:rPr>
          <w:rFonts w:ascii="Times New Roman" w:hAnsi="宋体" w:eastAsia="宋体" w:cs="宋体"/>
          <w:sz w:val="24"/>
          <w:szCs w:val="32"/>
        </w:rPr>
        <w:t>10</w:t>
      </w:r>
      <w:r>
        <w:rPr>
          <w:rFonts w:hint="eastAsia" w:ascii="Times New Roman" w:hAnsi="宋体" w:eastAsia="宋体" w:cs="宋体"/>
          <w:sz w:val="24"/>
          <w:szCs w:val="32"/>
        </w:rPr>
        <w:t>余分粒组成。树脂道碎片含黄色分泌物。梯纹导管、网纹导管及螺纹导管直径</w:t>
      </w:r>
      <w:r>
        <w:rPr>
          <w:rFonts w:ascii="Times New Roman" w:hAnsi="宋体" w:eastAsia="宋体" w:cs="宋体"/>
          <w:sz w:val="24"/>
          <w:szCs w:val="32"/>
        </w:rPr>
        <w:t>15</w:t>
      </w:r>
      <w:r>
        <w:rPr>
          <w:rFonts w:hint="eastAsia" w:ascii="Times New Roman" w:hAnsi="宋体" w:eastAsia="宋体" w:cs="宋体"/>
          <w:sz w:val="24"/>
          <w:szCs w:val="32"/>
        </w:rPr>
        <w:t>～</w:t>
      </w:r>
      <w:r>
        <w:rPr>
          <w:rFonts w:ascii="Times New Roman" w:hAnsi="宋体" w:eastAsia="宋体" w:cs="宋体"/>
          <w:sz w:val="24"/>
          <w:szCs w:val="32"/>
        </w:rPr>
        <w:t>55</w:t>
      </w:r>
      <w:r>
        <w:rPr>
          <w:rFonts w:hint="default" w:ascii="Times New Roman" w:hAnsi="Times New Roman" w:eastAsia="宋体" w:cs="Times New Roman"/>
          <w:i/>
          <w:iCs/>
          <w:sz w:val="24"/>
          <w:szCs w:val="32"/>
        </w:rPr>
        <w:t>μ</w:t>
      </w:r>
      <w:r>
        <w:rPr>
          <w:rFonts w:ascii="Times New Roman" w:hAnsi="宋体" w:eastAsia="宋体" w:cs="宋体"/>
          <w:sz w:val="24"/>
          <w:szCs w:val="32"/>
        </w:rPr>
        <w:t>m</w:t>
      </w:r>
      <w:r>
        <w:rPr>
          <w:rFonts w:hint="eastAsia" w:ascii="Times New Roman" w:hAnsi="宋体" w:eastAsia="宋体" w:cs="宋体"/>
          <w:sz w:val="24"/>
          <w:szCs w:val="32"/>
        </w:rPr>
        <w:t>。草酸钙簇晶少见，直径</w:t>
      </w:r>
      <w:r>
        <w:rPr>
          <w:rFonts w:ascii="Times New Roman" w:hAnsi="宋体" w:eastAsia="宋体" w:cs="宋体"/>
          <w:sz w:val="24"/>
          <w:szCs w:val="32"/>
        </w:rPr>
        <w:t>50</w:t>
      </w:r>
      <w:r>
        <w:rPr>
          <w:rFonts w:hint="eastAsia" w:ascii="Times New Roman" w:hAnsi="宋体" w:eastAsia="宋体" w:cs="宋体"/>
          <w:sz w:val="24"/>
          <w:szCs w:val="32"/>
        </w:rPr>
        <w:t>～</w:t>
      </w:r>
      <w:r>
        <w:rPr>
          <w:rFonts w:ascii="Times New Roman" w:hAnsi="宋体" w:eastAsia="宋体" w:cs="宋体"/>
          <w:sz w:val="24"/>
          <w:szCs w:val="32"/>
        </w:rPr>
        <w:t>80</w:t>
      </w:r>
      <w:r>
        <w:rPr>
          <w:rFonts w:hint="default" w:ascii="Times New Roman" w:hAnsi="Times New Roman" w:eastAsia="宋体" w:cs="Times New Roman"/>
          <w:i/>
          <w:iCs/>
          <w:sz w:val="24"/>
          <w:szCs w:val="32"/>
        </w:rPr>
        <w:t>μ</w:t>
      </w:r>
      <w:r>
        <w:rPr>
          <w:rFonts w:ascii="Times New Roman" w:hAnsi="宋体" w:eastAsia="宋体" w:cs="宋体"/>
          <w:sz w:val="24"/>
          <w:szCs w:val="32"/>
        </w:rPr>
        <w:t>m</w:t>
      </w:r>
      <w:r>
        <w:rPr>
          <w:rFonts w:hint="eastAsia" w:ascii="Times New Roman" w:hAnsi="宋体" w:eastAsia="宋体" w:cs="宋体"/>
          <w:sz w:val="24"/>
          <w:szCs w:val="32"/>
        </w:rPr>
        <w:t>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</w:rPr>
      </w:pPr>
      <w:r>
        <w:rPr>
          <w:rFonts w:hint="eastAsia" w:ascii="Times New Roman" w:hAnsi="宋体" w:eastAsia="宋体" w:cs="宋体"/>
          <w:sz w:val="24"/>
          <w:szCs w:val="32"/>
        </w:rPr>
        <w:t>（2）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取本品粉末</w:t>
      </w:r>
      <w:r>
        <w:rPr>
          <w:rFonts w:hint="eastAsia" w:ascii="Times New Roman" w:hAnsi="宋体" w:eastAsia="宋体" w:cs="宋体"/>
          <w:sz w:val="24"/>
          <w:szCs w:val="32"/>
        </w:rPr>
        <w:t>0.5g，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加水5滴，搅匀，再加以水饱和的正丁醇</w:t>
      </w:r>
      <w:r>
        <w:rPr>
          <w:rFonts w:hint="eastAsia" w:ascii="Times New Roman" w:hAnsi="宋体" w:eastAsia="宋体" w:cs="宋体"/>
          <w:sz w:val="24"/>
          <w:szCs w:val="32"/>
        </w:rPr>
        <w:t>5ml</w:t>
      </w:r>
      <w:r>
        <w:rPr>
          <w:rFonts w:hint="eastAsia" w:ascii="Times New Roman" w:hAnsi="宋体" w:eastAsia="宋体" w:cs="宋体"/>
          <w:sz w:val="24"/>
          <w:szCs w:val="32"/>
          <w:lang w:eastAsia="zh-CN"/>
        </w:rPr>
        <w:t>，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密塞，振摇10分钟，放置2小时，离心，取上清液，加3倍量以正丁醇饱和的水，摇匀，放置使分层（必要时离心），取正丁醇层，蒸干，残渣加甲醇</w:t>
      </w:r>
      <w:r>
        <w:rPr>
          <w:rFonts w:hint="eastAsia" w:ascii="Times New Roman" w:hAnsi="宋体" w:eastAsia="宋体" w:cs="宋体"/>
          <w:sz w:val="24"/>
          <w:szCs w:val="32"/>
        </w:rPr>
        <w:t>lml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使溶解，作为供试品溶液。另取人参皂苷</w:t>
      </w:r>
      <w:r>
        <w:rPr>
          <w:rFonts w:hint="eastAsia" w:ascii="Times New Roman" w:hAnsi="宋体" w:eastAsia="宋体" w:cs="宋体"/>
          <w:sz w:val="24"/>
          <w:szCs w:val="32"/>
        </w:rPr>
        <w:t>Rb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对照品、人参皂苷</w:t>
      </w:r>
      <w:r>
        <w:rPr>
          <w:rFonts w:hint="eastAsia" w:ascii="Times New Roman" w:hAnsi="宋体" w:eastAsia="宋体" w:cs="宋体"/>
          <w:sz w:val="24"/>
          <w:szCs w:val="32"/>
        </w:rPr>
        <w:t>Re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对照品、人参皂苷</w:t>
      </w:r>
      <w:r>
        <w:rPr>
          <w:rFonts w:hint="eastAsia" w:ascii="Times New Roman" w:hAnsi="宋体" w:eastAsia="宋体" w:cs="宋体"/>
          <w:sz w:val="24"/>
          <w:szCs w:val="32"/>
        </w:rPr>
        <w:t>Rg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对照品及三七皂苷</w:t>
      </w:r>
      <w:r>
        <w:rPr>
          <w:rFonts w:hint="eastAsia" w:ascii="Times New Roman" w:hAnsi="宋体" w:eastAsia="宋体" w:cs="宋体"/>
          <w:sz w:val="24"/>
          <w:szCs w:val="32"/>
        </w:rPr>
        <w:t>R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对照品，加甲醇制成每</w:t>
      </w:r>
      <w:r>
        <w:rPr>
          <w:rFonts w:hint="eastAsia" w:ascii="Times New Roman" w:hAnsi="宋体" w:eastAsia="宋体" w:cs="宋体"/>
          <w:sz w:val="24"/>
          <w:szCs w:val="32"/>
        </w:rPr>
        <w:t>1ml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各含</w:t>
      </w:r>
      <w:r>
        <w:rPr>
          <w:rFonts w:hint="eastAsia" w:ascii="Times New Roman" w:hAnsi="宋体" w:eastAsia="宋体" w:cs="宋体"/>
          <w:sz w:val="24"/>
          <w:szCs w:val="32"/>
        </w:rPr>
        <w:t>0.5mg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的混合溶液，作为对照品溶液。照薄层色谱法（通则</w:t>
      </w:r>
      <w:r>
        <w:rPr>
          <w:rFonts w:hint="eastAsia" w:ascii="Times New Roman" w:hAnsi="宋体" w:eastAsia="宋体" w:cs="宋体"/>
          <w:sz w:val="24"/>
          <w:szCs w:val="32"/>
        </w:rPr>
        <w:t>0502）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试验，吸取上述两种溶液各</w:t>
      </w:r>
      <w:r>
        <w:rPr>
          <w:rFonts w:hint="eastAsia" w:ascii="Times New Roman" w:hAnsi="宋体" w:eastAsia="宋体" w:cs="宋体"/>
          <w:sz w:val="24"/>
          <w:szCs w:val="32"/>
        </w:rPr>
        <w:t>1</w:t>
      </w:r>
      <w:r>
        <w:rPr>
          <w:rFonts w:hint="default" w:ascii="Times New Roman" w:hAnsi="Times New Roman" w:eastAsia="宋体" w:cs="Times New Roman"/>
          <w:i/>
          <w:iCs/>
          <w:sz w:val="24"/>
          <w:szCs w:val="32"/>
        </w:rPr>
        <w:t>μ</w:t>
      </w:r>
      <w:r>
        <w:rPr>
          <w:rFonts w:ascii="Times New Roman" w:hAnsi="宋体" w:eastAsia="宋体" w:cs="宋体"/>
          <w:sz w:val="24"/>
          <w:szCs w:val="32"/>
        </w:rPr>
        <w:t>l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，分别点于同一硅胶</w:t>
      </w:r>
      <w:r>
        <w:rPr>
          <w:rFonts w:hint="eastAsia" w:ascii="Times New Roman" w:hAnsi="宋体" w:eastAsia="宋体" w:cs="宋体"/>
          <w:sz w:val="24"/>
          <w:szCs w:val="32"/>
        </w:rPr>
        <w:t>G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薄层板上，以三氯甲烷-乙酸乙酯-甲醇-水</w:t>
      </w:r>
      <w:r>
        <w:rPr>
          <w:rFonts w:hint="eastAsia" w:ascii="Times New Roman" w:hAnsi="宋体" w:eastAsia="宋体" w:cs="宋体"/>
          <w:sz w:val="24"/>
          <w:szCs w:val="32"/>
        </w:rPr>
        <w:t>（15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:40:22:</w:t>
      </w:r>
      <w:r>
        <w:rPr>
          <w:rFonts w:hint="eastAsia" w:ascii="Times New Roman" w:hAnsi="宋体" w:eastAsia="宋体" w:cs="宋体"/>
          <w:sz w:val="24"/>
          <w:szCs w:val="32"/>
        </w:rPr>
        <w:t>10）10℃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以下放置的下层溶液</w:t>
      </w:r>
      <w:r>
        <w:rPr>
          <w:rFonts w:hint="eastAsia" w:ascii="Times New Roman" w:hAnsi="宋体" w:eastAsia="宋体" w:cs="宋体"/>
          <w:sz w:val="24"/>
          <w:szCs w:val="32"/>
        </w:rPr>
        <w:t>为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展开剂，展开，取出，晾干，喷以硫酸溶液</w:t>
      </w:r>
      <w:r>
        <w:rPr>
          <w:rFonts w:hint="eastAsia" w:ascii="Times New Roman" w:hAnsi="宋体" w:eastAsia="宋体" w:cs="宋体"/>
          <w:sz w:val="24"/>
          <w:szCs w:val="32"/>
        </w:rPr>
        <w:t>（1→10），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在105</w:t>
      </w:r>
      <w:r>
        <w:rPr>
          <w:rFonts w:hint="eastAsia" w:ascii="Times New Roman" w:hAnsi="宋体" w:eastAsia="宋体" w:cs="宋体"/>
          <w:sz w:val="24"/>
          <w:szCs w:val="32"/>
        </w:rPr>
        <w:t>℃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加热至斑点显色清晰。</w:t>
      </w:r>
      <w:r>
        <w:rPr>
          <w:rFonts w:hint="eastAsia" w:ascii="Times New Roman" w:hAnsi="宋体" w:eastAsia="宋体" w:cs="宋体"/>
          <w:sz w:val="24"/>
          <w:szCs w:val="32"/>
        </w:rPr>
        <w:t>供试品色谱中，在与对照品色谱相应的位置上，显相同颜色的斑点；置紫外光灯(365nm)下检视，显相同的荧光斑点。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  <w:lang w:val="zh-CN"/>
        </w:rPr>
      </w:pP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【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检查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】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8"/>
          <w:szCs w:val="28"/>
          <w:lang w:val="en-US"/>
        </w:rPr>
        <w:t xml:space="preserve">  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水分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8"/>
          <w:szCs w:val="28"/>
          <w:lang w:val="en-US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不得过13.0%（</w:t>
      </w:r>
      <w:r>
        <w:rPr>
          <w:rFonts w:hint="eastAsia" w:ascii="Times New Roman" w:hAnsi="宋体" w:eastAsia="宋体" w:cs="宋体"/>
          <w:sz w:val="24"/>
          <w:szCs w:val="32"/>
        </w:rPr>
        <w:t>2020年版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《</w:t>
      </w:r>
      <w:r>
        <w:rPr>
          <w:rFonts w:hint="eastAsia" w:ascii="Times New Roman" w:hAnsi="宋体" w:eastAsia="宋体" w:cs="宋体"/>
          <w:sz w:val="24"/>
          <w:szCs w:val="32"/>
        </w:rPr>
        <w:t>中国药典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》</w:t>
      </w:r>
      <w:r>
        <w:rPr>
          <w:rFonts w:hint="eastAsia" w:ascii="Times New Roman" w:hAnsi="宋体" w:eastAsia="宋体" w:cs="宋体"/>
          <w:sz w:val="24"/>
          <w:szCs w:val="32"/>
        </w:rPr>
        <w:t>四部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通则0832第二法）。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  <w:lang w:val="zh-CN"/>
        </w:rPr>
      </w:pP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总灰分</w:t>
      </w:r>
      <w:r>
        <w:rPr>
          <w:rFonts w:hint="eastAsia" w:ascii="Times New Roman" w:hAnsi="宋体" w:eastAsia="宋体" w:cs="宋体"/>
          <w:b/>
          <w:bCs/>
          <w:sz w:val="24"/>
          <w:szCs w:val="32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不得过</w:t>
      </w:r>
      <w:r>
        <w:rPr>
          <w:rFonts w:hint="eastAsia" w:ascii="Times New Roman" w:hAnsi="宋体" w:eastAsia="宋体" w:cs="宋体"/>
          <w:sz w:val="24"/>
          <w:szCs w:val="32"/>
        </w:rPr>
        <w:t>5.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0%（</w:t>
      </w:r>
      <w:r>
        <w:rPr>
          <w:rFonts w:hint="eastAsia" w:ascii="Times New Roman" w:hAnsi="宋体" w:eastAsia="宋体" w:cs="宋体"/>
          <w:sz w:val="24"/>
          <w:szCs w:val="32"/>
        </w:rPr>
        <w:t>2020年版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《</w:t>
      </w:r>
      <w:r>
        <w:rPr>
          <w:rFonts w:hint="eastAsia" w:ascii="Times New Roman" w:hAnsi="宋体" w:eastAsia="宋体" w:cs="宋体"/>
          <w:sz w:val="24"/>
          <w:szCs w:val="32"/>
        </w:rPr>
        <w:t>中国药典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》</w:t>
      </w:r>
      <w:r>
        <w:rPr>
          <w:rFonts w:hint="eastAsia" w:ascii="Times New Roman" w:hAnsi="宋体" w:eastAsia="宋体" w:cs="宋体"/>
          <w:sz w:val="24"/>
          <w:szCs w:val="32"/>
        </w:rPr>
        <w:t>四部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通则</w:t>
      </w:r>
      <w:r>
        <w:rPr>
          <w:rFonts w:hint="eastAsia" w:ascii="Times New Roman" w:hAnsi="宋体" w:eastAsia="宋体" w:cs="宋体"/>
          <w:sz w:val="24"/>
          <w:szCs w:val="32"/>
        </w:rPr>
        <w:t>2302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）。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酸不溶性灰分</w:t>
      </w:r>
      <w:r>
        <w:rPr>
          <w:rFonts w:hint="eastAsia" w:ascii="Times New Roman" w:hAnsi="宋体" w:eastAsia="宋体" w:cs="宋体"/>
          <w:b/>
          <w:bCs/>
          <w:sz w:val="24"/>
          <w:szCs w:val="32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不得过2.0%（</w:t>
      </w:r>
      <w:r>
        <w:rPr>
          <w:rFonts w:hint="eastAsia" w:ascii="Times New Roman" w:hAnsi="宋体" w:eastAsia="宋体" w:cs="宋体"/>
          <w:sz w:val="24"/>
          <w:szCs w:val="32"/>
        </w:rPr>
        <w:t>2020年版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《</w:t>
      </w:r>
      <w:r>
        <w:rPr>
          <w:rFonts w:hint="eastAsia" w:ascii="Times New Roman" w:hAnsi="宋体" w:eastAsia="宋体" w:cs="宋体"/>
          <w:sz w:val="24"/>
          <w:szCs w:val="32"/>
        </w:rPr>
        <w:t>中国药典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》</w:t>
      </w:r>
      <w:r>
        <w:rPr>
          <w:rFonts w:hint="eastAsia" w:ascii="Times New Roman" w:hAnsi="宋体" w:eastAsia="宋体" w:cs="宋体"/>
          <w:sz w:val="24"/>
          <w:szCs w:val="32"/>
        </w:rPr>
        <w:t>四部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通则</w:t>
      </w:r>
      <w:r>
        <w:rPr>
          <w:rFonts w:hint="eastAsia" w:ascii="Times New Roman" w:hAnsi="宋体" w:eastAsia="宋体" w:cs="宋体"/>
          <w:sz w:val="24"/>
          <w:szCs w:val="32"/>
        </w:rPr>
        <w:t>2302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）</w:t>
      </w:r>
      <w:r>
        <w:rPr>
          <w:rFonts w:hint="eastAsia" w:ascii="Times New Roman" w:hAnsi="宋体" w:eastAsia="宋体" w:cs="宋体"/>
          <w:sz w:val="24"/>
          <w:szCs w:val="32"/>
        </w:rPr>
        <w:t>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24"/>
          <w:lang w:val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重金属及有害元素</w:t>
      </w:r>
      <w:r>
        <w:rPr>
          <w:rFonts w:hint="eastAsia"/>
          <w:sz w:val="24"/>
          <w:szCs w:val="24"/>
        </w:rPr>
        <w:t xml:space="preserve">  照铅、镉、砷、汞、铜测定法（</w:t>
      </w:r>
      <w:r>
        <w:rPr>
          <w:rFonts w:hint="eastAsia" w:ascii="Times New Roman" w:hAnsi="宋体" w:eastAsia="宋体" w:cs="宋体"/>
          <w:sz w:val="24"/>
          <w:szCs w:val="32"/>
        </w:rPr>
        <w:t>2020年版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《</w:t>
      </w:r>
      <w:r>
        <w:rPr>
          <w:rFonts w:hint="eastAsia" w:ascii="Times New Roman" w:hAnsi="宋体" w:eastAsia="宋体" w:cs="宋体"/>
          <w:sz w:val="24"/>
          <w:szCs w:val="32"/>
        </w:rPr>
        <w:t>中国药典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》</w:t>
      </w:r>
      <w:r>
        <w:rPr>
          <w:rFonts w:hint="eastAsia" w:ascii="Times New Roman" w:hAnsi="宋体" w:eastAsia="宋体" w:cs="宋体"/>
          <w:sz w:val="24"/>
          <w:szCs w:val="32"/>
        </w:rPr>
        <w:t>四部</w:t>
      </w:r>
      <w:r>
        <w:rPr>
          <w:rFonts w:hint="eastAsia"/>
          <w:sz w:val="24"/>
          <w:szCs w:val="24"/>
        </w:rPr>
        <w:t>通则</w:t>
      </w:r>
      <w:r>
        <w:rPr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2321</w:t>
      </w:r>
      <w:r>
        <w:rPr>
          <w:rFonts w:hint="eastAsia"/>
          <w:sz w:val="24"/>
          <w:szCs w:val="24"/>
        </w:rPr>
        <w:t>原子吸收分光光度法或电感耦合等离子体质谱法）测定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铅不得过</w:t>
      </w:r>
      <w:r>
        <w:rPr>
          <w:rFonts w:ascii="Times New Roman" w:cs="Times New Roman"/>
          <w:sz w:val="24"/>
          <w:szCs w:val="24"/>
        </w:rPr>
        <w:t>5mg/kg</w:t>
      </w:r>
      <w:r>
        <w:rPr>
          <w:rFonts w:hint="eastAsia" w:ascii="宋体" w:eastAsia="宋体" w:cs="宋体"/>
          <w:sz w:val="24"/>
          <w:szCs w:val="24"/>
        </w:rPr>
        <w:t>；</w:t>
      </w:r>
      <w:r>
        <w:rPr>
          <w:rFonts w:hint="eastAsia"/>
          <w:sz w:val="24"/>
          <w:szCs w:val="24"/>
        </w:rPr>
        <w:t>镉不得过</w:t>
      </w:r>
      <w:r>
        <w:rPr>
          <w:rFonts w:ascii="Times New Roman" w:cs="Times New Roman"/>
          <w:sz w:val="24"/>
          <w:szCs w:val="24"/>
        </w:rPr>
        <w:t>lmg/kg</w:t>
      </w:r>
      <w:r>
        <w:rPr>
          <w:rFonts w:hint="eastAsia" w:ascii="宋体" w:eastAsia="宋体" w:cs="宋体"/>
          <w:sz w:val="24"/>
          <w:szCs w:val="24"/>
        </w:rPr>
        <w:t>；</w:t>
      </w:r>
      <w:r>
        <w:rPr>
          <w:rFonts w:hint="eastAsia"/>
          <w:sz w:val="24"/>
          <w:szCs w:val="24"/>
        </w:rPr>
        <w:t>砷不得过</w:t>
      </w:r>
      <w:r>
        <w:rPr>
          <w:rFonts w:ascii="Times New Roman" w:cs="Times New Roman"/>
          <w:sz w:val="24"/>
          <w:szCs w:val="24"/>
        </w:rPr>
        <w:t>2mg/kg</w:t>
      </w:r>
      <w:r>
        <w:rPr>
          <w:rFonts w:hint="eastAsia" w:ascii="宋体" w:eastAsia="宋体" w:cs="宋体"/>
          <w:sz w:val="24"/>
          <w:szCs w:val="24"/>
        </w:rPr>
        <w:t>；</w:t>
      </w:r>
      <w:r>
        <w:rPr>
          <w:rFonts w:hint="eastAsia"/>
          <w:sz w:val="24"/>
          <w:szCs w:val="24"/>
        </w:rPr>
        <w:t>汞不得过</w:t>
      </w:r>
      <w:r>
        <w:rPr>
          <w:rFonts w:ascii="Times New Roman" w:cs="Times New Roman"/>
          <w:sz w:val="24"/>
          <w:szCs w:val="24"/>
        </w:rPr>
        <w:t>0</w:t>
      </w:r>
      <w:r>
        <w:rPr>
          <w:rFonts w:hint="eastAsia" w:ascii="Times New Roman" w:cs="Times New Roman"/>
          <w:sz w:val="24"/>
          <w:szCs w:val="24"/>
        </w:rPr>
        <w:t>.</w:t>
      </w:r>
      <w:r>
        <w:rPr>
          <w:rFonts w:ascii="Times New Roman" w:eastAsia="宋体" w:cs="Times New Roman"/>
          <w:sz w:val="24"/>
          <w:szCs w:val="24"/>
        </w:rPr>
        <w:t>2mg/kg</w:t>
      </w:r>
      <w:r>
        <w:rPr>
          <w:rFonts w:hint="eastAsia" w:ascii="宋体" w:eastAsia="宋体" w:cs="宋体"/>
          <w:sz w:val="24"/>
          <w:szCs w:val="24"/>
        </w:rPr>
        <w:t>；</w:t>
      </w:r>
      <w:r>
        <w:rPr>
          <w:rFonts w:hint="eastAsia"/>
          <w:sz w:val="24"/>
          <w:szCs w:val="24"/>
        </w:rPr>
        <w:t>铜不得过</w:t>
      </w:r>
      <w:r>
        <w:rPr>
          <w:rFonts w:ascii="Times New Roman" w:cs="Times New Roman"/>
          <w:sz w:val="24"/>
          <w:szCs w:val="24"/>
        </w:rPr>
        <w:t>20mg/kg</w:t>
      </w:r>
      <w:r>
        <w:rPr>
          <w:rFonts w:hint="eastAsia" w:ascii="Times New Roman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  <w:lang w:val="zh-CN"/>
        </w:rPr>
      </w:pP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【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浸出物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】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8"/>
          <w:szCs w:val="28"/>
          <w:lang w:val="en-US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照醇溶性浸出物测定法项下热浸法（</w:t>
      </w:r>
      <w:r>
        <w:rPr>
          <w:rFonts w:hint="eastAsia" w:ascii="Times New Roman" w:hAnsi="宋体" w:eastAsia="宋体" w:cs="宋体"/>
          <w:sz w:val="24"/>
          <w:szCs w:val="32"/>
        </w:rPr>
        <w:t>2020年版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《</w:t>
      </w:r>
      <w:r>
        <w:rPr>
          <w:rFonts w:hint="eastAsia" w:ascii="Times New Roman" w:hAnsi="宋体" w:eastAsia="宋体" w:cs="宋体"/>
          <w:sz w:val="24"/>
          <w:szCs w:val="32"/>
        </w:rPr>
        <w:t>中国药典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》</w:t>
      </w:r>
      <w:r>
        <w:rPr>
          <w:rFonts w:hint="eastAsia" w:ascii="Times New Roman" w:hAnsi="宋体" w:eastAsia="宋体" w:cs="宋体"/>
          <w:sz w:val="24"/>
          <w:szCs w:val="32"/>
        </w:rPr>
        <w:t>四部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通则</w:t>
      </w:r>
      <w:r>
        <w:rPr>
          <w:rFonts w:hint="eastAsia" w:ascii="Times New Roman" w:hAnsi="宋体" w:eastAsia="宋体" w:cs="宋体"/>
          <w:sz w:val="24"/>
          <w:szCs w:val="32"/>
        </w:rPr>
        <w:t>2201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）测定，用甲醇作溶剂，主根及筋条不得少于</w:t>
      </w:r>
      <w:r>
        <w:rPr>
          <w:rFonts w:hint="eastAsia" w:ascii="Times New Roman" w:hAnsi="宋体" w:eastAsia="宋体" w:cs="宋体"/>
          <w:sz w:val="24"/>
          <w:szCs w:val="32"/>
        </w:rPr>
        <w:t>16.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0%；剪口不得少于</w:t>
      </w:r>
      <w:r>
        <w:rPr>
          <w:rFonts w:hint="eastAsia" w:ascii="Times New Roman" w:hAnsi="宋体" w:eastAsia="宋体" w:cs="宋体"/>
          <w:sz w:val="24"/>
          <w:szCs w:val="32"/>
        </w:rPr>
        <w:t>25.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0%。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  <w:lang w:val="zh-CN"/>
        </w:rPr>
      </w:pP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【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含量测定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】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8"/>
          <w:szCs w:val="28"/>
          <w:lang w:val="en-US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照高效液相色谱法（</w:t>
      </w:r>
      <w:r>
        <w:rPr>
          <w:rFonts w:hint="eastAsia" w:ascii="Times New Roman" w:hAnsi="宋体" w:eastAsia="宋体" w:cs="宋体"/>
          <w:sz w:val="24"/>
          <w:szCs w:val="32"/>
        </w:rPr>
        <w:t>2020年版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《</w:t>
      </w:r>
      <w:r>
        <w:rPr>
          <w:rFonts w:hint="eastAsia" w:ascii="Times New Roman" w:hAnsi="宋体" w:eastAsia="宋体" w:cs="宋体"/>
          <w:sz w:val="24"/>
          <w:szCs w:val="32"/>
        </w:rPr>
        <w:t>中国药典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》</w:t>
      </w:r>
      <w:r>
        <w:rPr>
          <w:rFonts w:hint="eastAsia" w:ascii="Times New Roman" w:hAnsi="宋体" w:eastAsia="宋体" w:cs="宋体"/>
          <w:sz w:val="24"/>
          <w:szCs w:val="32"/>
        </w:rPr>
        <w:t>四部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通则</w:t>
      </w:r>
      <w:r>
        <w:rPr>
          <w:rFonts w:hint="eastAsia" w:ascii="Times New Roman" w:hAnsi="宋体" w:eastAsia="宋体" w:cs="宋体"/>
          <w:sz w:val="24"/>
          <w:szCs w:val="32"/>
        </w:rPr>
        <w:t>0512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）。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zh-CN"/>
        </w:rPr>
        <w:t>色谱条件与系统适用性试验</w:t>
      </w:r>
      <w:r>
        <w:rPr>
          <w:rFonts w:hint="eastAsia" w:ascii="Times New Roman" w:hAnsi="宋体" w:eastAsia="宋体" w:cs="宋体"/>
          <w:b/>
          <w:bCs/>
          <w:sz w:val="24"/>
          <w:szCs w:val="32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以十八烷基硅烷键合硅胶为填充剂；以乙腈为流动相A，以水为流动相B</w:t>
      </w:r>
      <w:r>
        <w:rPr>
          <w:rFonts w:hint="eastAsia" w:ascii="Times New Roman" w:hAnsi="宋体" w:eastAsia="宋体" w:cs="宋体"/>
          <w:sz w:val="24"/>
          <w:szCs w:val="32"/>
        </w:rPr>
        <w:t>，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按下表中的规定进行梯度洗</w:t>
      </w:r>
      <w:r>
        <w:rPr>
          <w:rFonts w:hint="eastAsia" w:ascii="Times New Roman" w:hAnsi="宋体" w:eastAsia="宋体" w:cs="宋体"/>
          <w:sz w:val="24"/>
          <w:szCs w:val="32"/>
        </w:rPr>
        <w:t>脱；检测波长为203nm。理论板数按三七皂苷R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</w:t>
      </w:r>
      <w:r>
        <w:rPr>
          <w:rFonts w:hint="eastAsia" w:ascii="Times New Roman" w:hAnsi="宋体" w:eastAsia="宋体" w:cs="宋体"/>
          <w:sz w:val="24"/>
          <w:szCs w:val="32"/>
        </w:rPr>
        <w:t>峰计算应不低于4000。</w:t>
      </w:r>
    </w:p>
    <w:tbl>
      <w:tblPr>
        <w:tblStyle w:val="40"/>
        <w:tblW w:w="850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648"/>
        <w:gridCol w:w="300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8" w:type="dxa"/>
            <w:tcBorders>
              <w:top w:val="single" w:color="auto" w:sz="12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32"/>
              </w:rPr>
            </w:pPr>
            <w:r>
              <w:rPr>
                <w:rFonts w:hint="eastAsia" w:ascii="Times New Roman" w:hAnsi="宋体" w:eastAsia="宋体" w:cs="宋体"/>
                <w:sz w:val="24"/>
                <w:szCs w:val="32"/>
              </w:rPr>
              <w:t>时间（分钟）</w:t>
            </w:r>
          </w:p>
        </w:tc>
        <w:tc>
          <w:tcPr>
            <w:tcW w:w="2648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Times New Roman" w:hAnsi="宋体" w:eastAsia="宋体" w:cs="宋体"/>
                <w:sz w:val="24"/>
                <w:szCs w:val="32"/>
              </w:rPr>
            </w:pPr>
            <w:r>
              <w:rPr>
                <w:rFonts w:hint="eastAsia" w:ascii="Times New Roman" w:hAnsi="宋体" w:eastAsia="宋体" w:cs="宋体"/>
                <w:sz w:val="24"/>
                <w:szCs w:val="32"/>
              </w:rPr>
              <w:t>流动相A（%）</w:t>
            </w:r>
          </w:p>
        </w:tc>
        <w:tc>
          <w:tcPr>
            <w:tcW w:w="3008" w:type="dxa"/>
            <w:tcBorders>
              <w:top w:val="single" w:color="auto" w:sz="12" w:space="0"/>
              <w:left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32"/>
              </w:rPr>
            </w:pPr>
            <w:r>
              <w:rPr>
                <w:rFonts w:hint="eastAsia" w:ascii="Times New Roman" w:hAnsi="宋体" w:eastAsia="宋体" w:cs="宋体"/>
                <w:sz w:val="24"/>
                <w:szCs w:val="32"/>
              </w:rPr>
              <w:t>流动相B（%）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848" w:type="dxa"/>
            <w:tcBorders>
              <w:top w:val="single" w:color="auto" w:sz="4" w:space="0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32"/>
              </w:rPr>
            </w:pPr>
            <w:r>
              <w:rPr>
                <w:rFonts w:hint="eastAsia" w:ascii="Times New Roman" w:hAnsi="宋体" w:eastAsia="宋体" w:cs="宋体"/>
                <w:sz w:val="24"/>
                <w:szCs w:val="32"/>
              </w:rPr>
              <w:t>0~12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32"/>
              </w:rPr>
            </w:pPr>
            <w:r>
              <w:rPr>
                <w:rFonts w:hint="eastAsia" w:ascii="Times New Roman" w:hAnsi="宋体" w:eastAsia="宋体" w:cs="宋体"/>
                <w:sz w:val="24"/>
                <w:szCs w:val="32"/>
              </w:rPr>
              <w:t>19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nil"/>
            </w:tcBorders>
            <w:vAlign w:val="top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32"/>
              </w:rPr>
            </w:pPr>
            <w:r>
              <w:rPr>
                <w:rFonts w:hint="eastAsia" w:ascii="Times New Roman" w:hAnsi="宋体" w:eastAsia="宋体" w:cs="宋体"/>
                <w:sz w:val="24"/>
                <w:szCs w:val="32"/>
              </w:rPr>
              <w:t>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8" w:type="dxa"/>
            <w:tcBorders>
              <w:top w:val="nil"/>
              <w:bottom w:val="single" w:color="auto" w:sz="12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32"/>
              </w:rPr>
            </w:pPr>
            <w:r>
              <w:rPr>
                <w:rFonts w:hint="eastAsia" w:ascii="Times New Roman" w:hAnsi="宋体" w:eastAsia="宋体" w:cs="宋体"/>
                <w:sz w:val="24"/>
                <w:szCs w:val="32"/>
              </w:rPr>
              <w:t>12~60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32"/>
              </w:rPr>
            </w:pPr>
            <w:r>
              <w:rPr>
                <w:rFonts w:hint="eastAsia" w:ascii="Times New Roman" w:hAnsi="宋体" w:eastAsia="宋体" w:cs="宋体"/>
                <w:sz w:val="24"/>
                <w:szCs w:val="32"/>
              </w:rPr>
              <w:t>19→36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32"/>
              </w:rPr>
            </w:pPr>
            <w:r>
              <w:rPr>
                <w:rFonts w:hint="eastAsia" w:ascii="Times New Roman" w:hAnsi="宋体" w:eastAsia="宋体" w:cs="宋体"/>
                <w:sz w:val="24"/>
                <w:szCs w:val="32"/>
              </w:rPr>
              <w:t>81→64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  <w:lang w:val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zh-CN"/>
        </w:rPr>
        <w:t>对照品溶液的制备</w:t>
      </w:r>
      <w:r>
        <w:rPr>
          <w:rFonts w:hint="eastAsia" w:ascii="Times New Roman" w:hAnsi="宋体" w:eastAsia="宋体" w:cs="宋体"/>
          <w:b/>
          <w:bCs/>
          <w:sz w:val="24"/>
          <w:szCs w:val="32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精密称取人参皂苷Rg</w:t>
      </w:r>
      <w:r>
        <w:rPr>
          <w:rFonts w:hint="eastAsia" w:ascii="Times New Roman" w:hAnsi="宋体" w:eastAsia="宋体" w:cs="宋体"/>
          <w:sz w:val="24"/>
          <w:szCs w:val="32"/>
          <w:vertAlign w:val="subscript"/>
          <w:lang w:val="zh-CN"/>
        </w:rPr>
        <w:t>l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对照品、人参对照品及三七皂苷R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对照品适量，加甲醇制成每lml含人参</w:t>
      </w:r>
      <w:r>
        <w:rPr>
          <w:rFonts w:hint="eastAsia" w:ascii="Times New Roman" w:hAnsi="宋体" w:eastAsia="宋体" w:cs="宋体"/>
          <w:sz w:val="24"/>
          <w:szCs w:val="32"/>
        </w:rPr>
        <w:t>皂苷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Rg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</w:t>
      </w:r>
      <w:r>
        <w:rPr>
          <w:rFonts w:hint="eastAsia" w:ascii="Times New Roman" w:hAnsi="宋体" w:eastAsia="宋体" w:cs="宋体"/>
          <w:sz w:val="24"/>
          <w:szCs w:val="32"/>
        </w:rPr>
        <w:t>0.4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mg</w:t>
      </w:r>
      <w:r>
        <w:rPr>
          <w:rFonts w:hint="eastAsia" w:ascii="Times New Roman" w:hAnsi="宋体" w:eastAsia="宋体" w:cs="宋体"/>
          <w:sz w:val="24"/>
          <w:szCs w:val="32"/>
        </w:rPr>
        <w:t>、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人参皂苷R</w:t>
      </w:r>
      <w:r>
        <w:rPr>
          <w:rFonts w:hint="eastAsia" w:ascii="Times New Roman" w:hAnsi="宋体" w:eastAsia="宋体" w:cs="宋体"/>
          <w:sz w:val="24"/>
          <w:szCs w:val="32"/>
        </w:rPr>
        <w:t>b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</w:t>
      </w:r>
      <w:r>
        <w:rPr>
          <w:rFonts w:hint="eastAsia" w:ascii="Times New Roman" w:hAnsi="宋体" w:eastAsia="宋体" w:cs="宋体"/>
          <w:sz w:val="24"/>
          <w:szCs w:val="32"/>
        </w:rPr>
        <w:t>0.4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mg</w:t>
      </w:r>
      <w:r>
        <w:rPr>
          <w:rFonts w:hint="eastAsia" w:ascii="Times New Roman" w:hAnsi="宋体" w:eastAsia="宋体" w:cs="宋体"/>
          <w:sz w:val="24"/>
          <w:szCs w:val="32"/>
        </w:rPr>
        <w:t>、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三七</w:t>
      </w:r>
      <w:r>
        <w:rPr>
          <w:rFonts w:hint="eastAsia" w:ascii="Times New Roman" w:hAnsi="宋体" w:eastAsia="宋体" w:cs="宋体"/>
          <w:sz w:val="24"/>
          <w:szCs w:val="32"/>
        </w:rPr>
        <w:t>皂苷R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</w:t>
      </w:r>
      <w:r>
        <w:rPr>
          <w:rFonts w:hint="eastAsia" w:ascii="Times New Roman" w:hAnsi="宋体" w:eastAsia="宋体" w:cs="宋体"/>
          <w:sz w:val="24"/>
          <w:szCs w:val="32"/>
        </w:rPr>
        <w:t>0.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lmg的混合溶液，即得。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  <w:lang w:val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zh-CN"/>
        </w:rPr>
        <w:t>供试品溶液的制备</w:t>
      </w:r>
      <w:r>
        <w:rPr>
          <w:rFonts w:hint="eastAsia" w:ascii="Times New Roman" w:hAnsi="宋体" w:eastAsia="宋体" w:cs="宋体"/>
          <w:b/>
          <w:bCs/>
          <w:sz w:val="24"/>
          <w:szCs w:val="32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取本品粉末（过四号筛</w:t>
      </w:r>
      <w:r>
        <w:rPr>
          <w:rFonts w:hint="eastAsia" w:ascii="Times New Roman" w:hAnsi="宋体" w:eastAsia="宋体" w:cs="宋体"/>
          <w:sz w:val="24"/>
          <w:szCs w:val="32"/>
        </w:rPr>
        <w:t>）0.6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g</w:t>
      </w:r>
      <w:r>
        <w:rPr>
          <w:rFonts w:hint="eastAsia" w:ascii="Times New Roman" w:hAnsi="宋体" w:eastAsia="宋体" w:cs="宋体"/>
          <w:sz w:val="24"/>
          <w:szCs w:val="32"/>
        </w:rPr>
        <w:t>，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精密称定，精密加</w:t>
      </w:r>
      <w:r>
        <w:rPr>
          <w:rFonts w:hint="eastAsia" w:ascii="Times New Roman" w:hAnsi="宋体" w:eastAsia="宋体" w:cs="宋体"/>
          <w:sz w:val="24"/>
          <w:szCs w:val="32"/>
        </w:rPr>
        <w:t>入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甲醇</w:t>
      </w:r>
      <w:r>
        <w:rPr>
          <w:rFonts w:hint="eastAsia" w:ascii="Times New Roman" w:hAnsi="宋体" w:eastAsia="宋体" w:cs="宋体"/>
          <w:sz w:val="24"/>
          <w:szCs w:val="32"/>
        </w:rPr>
        <w:t>50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ml</w:t>
      </w:r>
      <w:r>
        <w:rPr>
          <w:rFonts w:hint="eastAsia" w:ascii="Times New Roman" w:hAnsi="宋体" w:eastAsia="宋体" w:cs="宋体"/>
          <w:sz w:val="24"/>
          <w:szCs w:val="32"/>
        </w:rPr>
        <w:t>，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称定重量，放置过夜，置</w:t>
      </w:r>
      <w:r>
        <w:rPr>
          <w:rFonts w:hint="eastAsia" w:ascii="Times New Roman" w:hAnsi="宋体" w:eastAsia="宋体" w:cs="宋体"/>
          <w:sz w:val="24"/>
          <w:szCs w:val="32"/>
        </w:rPr>
        <w:t>80</w:t>
      </w:r>
      <w:r>
        <w:rPr>
          <w:rFonts w:hint="eastAsia" w:ascii="Times New Roman" w:hAnsi="宋体" w:eastAsia="宋体" w:cs="宋体"/>
          <w:sz w:val="24"/>
          <w:szCs w:val="32"/>
          <w:lang w:eastAsia="zh-CN"/>
        </w:rPr>
        <w:t>℃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水浴上保持微沸2小时，放冷，再称定重量，用甲醇补足减失的重量，摇匀，滤过，取续滤液，即得。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  <w:lang w:val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zh-CN"/>
        </w:rPr>
        <w:t>测定法</w:t>
      </w:r>
      <w:r>
        <w:rPr>
          <w:rFonts w:hint="eastAsia" w:ascii="Times New Roman" w:hAnsi="宋体" w:eastAsia="宋体" w:cs="宋体"/>
          <w:b/>
          <w:bCs/>
          <w:sz w:val="24"/>
          <w:szCs w:val="32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分别精密吸取对照品溶液与供试品溶液各</w:t>
      </w:r>
      <w:r>
        <w:rPr>
          <w:rFonts w:hint="eastAsia" w:ascii="Times New Roman" w:hAnsi="宋体" w:eastAsia="宋体" w:cs="宋体"/>
          <w:sz w:val="24"/>
          <w:szCs w:val="32"/>
        </w:rPr>
        <w:t>10</w:t>
      </w:r>
      <w:r>
        <w:rPr>
          <w:rFonts w:hint="default" w:ascii="Times New Roman" w:hAnsi="Times New Roman" w:eastAsia="宋体" w:cs="Times New Roman"/>
          <w:i/>
          <w:iCs/>
          <w:sz w:val="24"/>
          <w:szCs w:val="32"/>
        </w:rPr>
        <w:t>μ</w:t>
      </w:r>
      <w:r>
        <w:rPr>
          <w:rFonts w:hint="eastAsia" w:ascii="Times New Roman" w:hAnsi="宋体" w:eastAsia="宋体" w:cs="宋体"/>
          <w:sz w:val="24"/>
          <w:szCs w:val="32"/>
        </w:rPr>
        <w:t>l，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注入液相色谱仪，测定，即得。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  <w:lang w:val="zh-CN"/>
        </w:rPr>
      </w:pPr>
      <w:r>
        <w:rPr>
          <w:rFonts w:hint="eastAsia" w:ascii="Times New Roman" w:hAnsi="宋体" w:eastAsia="宋体" w:cs="宋体"/>
          <w:sz w:val="24"/>
          <w:szCs w:val="32"/>
          <w:lang w:val="zh-CN"/>
        </w:rPr>
        <w:t>本品按干燥品计算，含人参皂苷Rg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</w:t>
      </w:r>
      <w:r>
        <w:rPr>
          <w:rFonts w:hint="eastAsia" w:ascii="Times New Roman" w:hAnsi="宋体" w:eastAsia="宋体" w:cs="宋体"/>
          <w:sz w:val="24"/>
          <w:szCs w:val="32"/>
        </w:rPr>
        <w:t>（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C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42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H</w:t>
      </w:r>
      <w:r>
        <w:rPr>
          <w:rFonts w:hint="eastAsia" w:ascii="Times New Roman" w:hAnsi="宋体" w:eastAsia="宋体" w:cs="宋体"/>
          <w:sz w:val="24"/>
          <w:szCs w:val="32"/>
          <w:vertAlign w:val="subscript"/>
          <w:lang w:val="zh-CN"/>
        </w:rPr>
        <w:t>72</w:t>
      </w:r>
      <w:r>
        <w:rPr>
          <w:rFonts w:hint="eastAsia" w:ascii="Times New Roman" w:hAnsi="宋体" w:eastAsia="宋体" w:cs="宋体"/>
          <w:sz w:val="24"/>
          <w:szCs w:val="32"/>
        </w:rPr>
        <w:t>O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14</w:t>
      </w:r>
      <w:r>
        <w:rPr>
          <w:rFonts w:hint="eastAsia" w:ascii="Times New Roman" w:hAnsi="宋体" w:eastAsia="宋体" w:cs="宋体"/>
          <w:sz w:val="24"/>
          <w:szCs w:val="32"/>
        </w:rPr>
        <w:t>）、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人参皂苷Rb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</w:t>
      </w:r>
      <w:r>
        <w:rPr>
          <w:rFonts w:hint="eastAsia" w:ascii="Times New Roman" w:hAnsi="宋体" w:eastAsia="宋体" w:cs="宋体"/>
          <w:sz w:val="24"/>
          <w:szCs w:val="32"/>
        </w:rPr>
        <w:t>（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C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54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H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92</w:t>
      </w:r>
      <w:r>
        <w:rPr>
          <w:rFonts w:hint="eastAsia" w:ascii="Times New Roman" w:hAnsi="宋体" w:eastAsia="宋体" w:cs="宋体"/>
          <w:sz w:val="24"/>
          <w:szCs w:val="32"/>
        </w:rPr>
        <w:t>O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23</w:t>
      </w:r>
      <w:r>
        <w:rPr>
          <w:rFonts w:hint="eastAsia" w:ascii="Times New Roman" w:hAnsi="宋体" w:eastAsia="宋体" w:cs="宋体"/>
          <w:sz w:val="24"/>
          <w:szCs w:val="32"/>
        </w:rPr>
        <w:t>）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及三七皂苷</w:t>
      </w:r>
      <w:r>
        <w:rPr>
          <w:rFonts w:hint="eastAsia" w:ascii="Times New Roman" w:hAnsi="宋体" w:eastAsia="宋体" w:cs="宋体"/>
          <w:sz w:val="24"/>
          <w:szCs w:val="32"/>
        </w:rPr>
        <w:t>R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1</w:t>
      </w:r>
      <w:r>
        <w:rPr>
          <w:rFonts w:hint="eastAsia" w:ascii="Times New Roman" w:hAnsi="宋体" w:eastAsia="宋体" w:cs="宋体"/>
          <w:sz w:val="24"/>
          <w:szCs w:val="32"/>
        </w:rPr>
        <w:t>（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C</w:t>
      </w:r>
      <w:r>
        <w:rPr>
          <w:rFonts w:hint="eastAsia" w:ascii="Times New Roman" w:hAnsi="宋体" w:eastAsia="宋体" w:cs="宋体"/>
          <w:sz w:val="24"/>
          <w:szCs w:val="32"/>
          <w:vertAlign w:val="subscript"/>
        </w:rPr>
        <w:t>47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H</w:t>
      </w:r>
      <w:r>
        <w:rPr>
          <w:rFonts w:hint="eastAsia" w:ascii="Times New Roman" w:hAnsi="宋体" w:eastAsia="宋体" w:cs="宋体"/>
          <w:sz w:val="24"/>
          <w:szCs w:val="32"/>
          <w:vertAlign w:val="subscript"/>
          <w:lang w:val="zh-CN"/>
        </w:rPr>
        <w:t>80</w:t>
      </w:r>
      <w:r>
        <w:rPr>
          <w:rFonts w:hint="eastAsia" w:ascii="Times New Roman" w:hAnsi="宋体" w:eastAsia="宋体" w:cs="宋体"/>
          <w:sz w:val="24"/>
          <w:szCs w:val="32"/>
        </w:rPr>
        <w:t>O</w:t>
      </w:r>
      <w:r>
        <w:rPr>
          <w:rFonts w:hint="eastAsia" w:ascii="Times New Roman" w:hAnsi="宋体" w:eastAsia="宋体" w:cs="宋体"/>
          <w:sz w:val="24"/>
          <w:szCs w:val="32"/>
          <w:vertAlign w:val="subscript"/>
          <w:lang w:val="zh-CN"/>
        </w:rPr>
        <w:t>18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）的总量，主根及筋条不得少于</w:t>
      </w:r>
      <w:r>
        <w:rPr>
          <w:rFonts w:hint="eastAsia" w:ascii="Times New Roman" w:hAnsi="宋体" w:eastAsia="宋体" w:cs="宋体"/>
          <w:sz w:val="24"/>
          <w:szCs w:val="32"/>
        </w:rPr>
        <w:t>5.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0%；剪口不得少于</w:t>
      </w:r>
      <w:r>
        <w:rPr>
          <w:rFonts w:hint="eastAsia" w:ascii="Times New Roman" w:hAnsi="宋体" w:eastAsia="宋体" w:cs="宋体"/>
          <w:sz w:val="24"/>
          <w:szCs w:val="32"/>
        </w:rPr>
        <w:t>7.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0%。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  <w:lang w:val="zh-CN"/>
        </w:rPr>
      </w:pP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【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性味与归经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</w:rPr>
        <w:t>】</w:t>
      </w:r>
      <w:r>
        <w:rPr>
          <w:rStyle w:val="50"/>
          <w:rFonts w:hint="eastAsia" w:ascii="宋体" w:hAnsi="宋体" w:eastAsia="宋体" w:cs="宋体"/>
          <w:b/>
          <w:bCs/>
          <w:spacing w:val="0"/>
          <w:sz w:val="24"/>
          <w:szCs w:val="24"/>
          <w:lang w:val="en-US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甘、微苦，温。归肝、胃经。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【功能与主治】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  <w:lang w:val="en-US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散瘀止血，消肿定痛。用于咯血，吐血，衄血，便血，崩漏，外伤出血，胸腹刺痛，跌扑肿痛。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  <w:lang w:val="zh-CN"/>
        </w:rPr>
      </w:pP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【用法与用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  <w:lang w:eastAsia="zh-CN"/>
        </w:rPr>
        <w:t>量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】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  <w:lang w:val="en-US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</w:rPr>
        <w:t>3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〜</w:t>
      </w:r>
      <w:r>
        <w:rPr>
          <w:rFonts w:hint="eastAsia" w:ascii="Times New Roman" w:hAnsi="宋体" w:eastAsia="宋体" w:cs="宋体"/>
          <w:sz w:val="24"/>
          <w:szCs w:val="32"/>
          <w:lang w:eastAsia="en-US"/>
        </w:rPr>
        <w:t>9</w:t>
      </w:r>
      <w:r>
        <w:rPr>
          <w:rFonts w:hint="eastAsia" w:ascii="Times New Roman" w:hAnsi="宋体" w:eastAsia="宋体" w:cs="宋体"/>
          <w:sz w:val="24"/>
          <w:szCs w:val="32"/>
        </w:rPr>
        <w:t>g；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研粉吞服</w:t>
      </w:r>
      <w:r>
        <w:rPr>
          <w:rFonts w:hint="eastAsia" w:ascii="Times New Roman" w:hAnsi="宋体" w:eastAsia="宋体" w:cs="宋体"/>
          <w:sz w:val="24"/>
          <w:szCs w:val="32"/>
        </w:rPr>
        <w:t>，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一次</w:t>
      </w:r>
      <w:r>
        <w:rPr>
          <w:rFonts w:hint="eastAsia" w:ascii="Times New Roman" w:hAnsi="宋体" w:eastAsia="宋体" w:cs="宋体"/>
          <w:sz w:val="24"/>
          <w:szCs w:val="32"/>
        </w:rPr>
        <w:t>1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〜</w:t>
      </w:r>
      <w:r>
        <w:rPr>
          <w:rFonts w:hint="eastAsia" w:ascii="Times New Roman" w:hAnsi="宋体" w:eastAsia="宋体" w:cs="宋体"/>
          <w:sz w:val="24"/>
          <w:szCs w:val="32"/>
          <w:lang w:eastAsia="en-US"/>
        </w:rPr>
        <w:t>3</w:t>
      </w:r>
      <w:r>
        <w:rPr>
          <w:rFonts w:hint="eastAsia" w:ascii="Times New Roman" w:hAnsi="宋体" w:eastAsia="宋体" w:cs="宋体"/>
          <w:sz w:val="24"/>
          <w:szCs w:val="32"/>
        </w:rPr>
        <w:t>g</w:t>
      </w:r>
      <w:r>
        <w:rPr>
          <w:rFonts w:hint="eastAsia" w:ascii="Times New Roman" w:hAnsi="宋体" w:eastAsia="宋体" w:cs="宋体"/>
          <w:sz w:val="24"/>
          <w:szCs w:val="32"/>
          <w:lang w:eastAsia="en-US"/>
        </w:rPr>
        <w:t>。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外用适量。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  <w:sz w:val="24"/>
          <w:szCs w:val="32"/>
          <w:lang w:val="zh-CN"/>
        </w:rPr>
      </w:pP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【注意】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  <w:lang w:val="en-US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孕妇慎用。</w:t>
      </w:r>
    </w:p>
    <w:p>
      <w:pPr>
        <w:spacing w:line="360" w:lineRule="auto"/>
        <w:ind w:firstLine="480" w:firstLineChars="200"/>
        <w:rPr>
          <w:rFonts w:ascii="Times New Roman" w:hAnsi="宋体" w:eastAsia="宋体" w:cs="宋体"/>
        </w:rPr>
      </w:pP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</w:rPr>
        <w:t>【贮藏】</w:t>
      </w:r>
      <w:r>
        <w:rPr>
          <w:rStyle w:val="50"/>
          <w:rFonts w:hint="eastAsia" w:ascii="黑体" w:hAnsi="黑体" w:eastAsia="黑体" w:cs="黑体"/>
          <w:b/>
          <w:bCs/>
          <w:spacing w:val="0"/>
          <w:sz w:val="24"/>
          <w:szCs w:val="24"/>
          <w:lang w:val="en-US"/>
        </w:rPr>
        <w:t xml:space="preserve">  </w:t>
      </w:r>
      <w:r>
        <w:rPr>
          <w:rFonts w:hint="eastAsia" w:ascii="Times New Roman" w:hAnsi="宋体" w:eastAsia="宋体" w:cs="宋体"/>
          <w:sz w:val="24"/>
          <w:szCs w:val="32"/>
          <w:lang w:val="zh-CN"/>
        </w:rPr>
        <w:t>密封。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1134" w:bottom="1134" w:left="1134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angal">
    <w:altName w:val="FreeSerif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PMingLiU">
    <w:altName w:val="文泉驿正黑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ngLiU">
    <w:altName w:val="Droid Sans Japanese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Helvetica Neue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tabs>
        <w:tab w:val="left" w:pos="204"/>
      </w:tabs>
      <w:jc w:val="left"/>
      <w:rPr>
        <w:rFonts w:hint="eastAsia" w:eastAsiaTheme="minorEastAsia"/>
        <w:lang w:eastAsia="zh-CN"/>
      </w:rPr>
    </w:pPr>
    <w:r>
      <w:rPr>
        <w:sz w:val="18"/>
      </w:rP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rFonts w:hint="default" w:eastAsiaTheme="minorEastAsia"/>
        <w:lang w:val="en-US" w:eastAsia="zh-CN"/>
      </w:rPr>
    </w:pPr>
    <w:r>
      <w:rPr>
        <w:sz w:val="18"/>
      </w:rPr>
      <w:pict>
        <v:line id="_x0000_s4099" o:spid="_x0000_s4099" o:spt="20" style="position:absolute;left:0pt;flip:y;margin-left:1.3pt;margin-top:-0.45pt;height:0.75pt;width:479.3pt;z-index:251661312;mso-width-relative:page;mso-height-relative:page;" filled="f" stroked="t" coordsize="21600,21600">
          <v:path arrowok="t"/>
          <v:fill on="f" focussize="0,0"/>
          <v:stroke color="#000000"/>
          <v:imagedata o:title=""/>
          <o:lock v:ext="edit" aspectratio="f"/>
        </v:line>
      </w:pict>
    </w: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云南白药集团中药资源有限公司</w:t>
    </w:r>
    <w:r>
      <w:rPr>
        <w:rFonts w:hint="eastAsia"/>
        <w:lang w:val="en-US" w:eastAsia="zh-CN"/>
      </w:rPr>
      <w:t xml:space="preserve">                      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    </w:t>
    </w:r>
    <w:r>
      <w:rPr>
        <w:rFonts w:hint="eastAsia"/>
        <w:lang w:val="en-US" w:eastAsia="zh-CN"/>
      </w:rPr>
      <w:t xml:space="preserve">                云南省食品药品监督检验研究院复核</w:t>
    </w:r>
  </w:p>
  <w:p>
    <w:pPr>
      <w:pStyle w:val="23"/>
      <w:rPr>
        <w:rFonts w:hint="eastAsia"/>
      </w:rPr>
    </w:pPr>
    <w:r>
      <w:rPr>
        <w:rFonts w:hint="eastAsia"/>
      </w:rPr>
      <w:t>云南白药集团文山七花有限责任公司</w:t>
    </w:r>
  </w:p>
  <w:p>
    <w:pPr>
      <w:pStyle w:val="23"/>
    </w:pPr>
    <w:r>
      <w:rPr>
        <w:rFonts w:hint="eastAsia"/>
      </w:rPr>
      <w:t>昆明理工大学</w:t>
    </w:r>
    <w:r>
      <w:rPr>
        <w:rFonts w:hint="eastAsia"/>
        <w:lang w:eastAsia="zh-CN"/>
      </w:rPr>
      <w:t>起草</w: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none" w:color="auto" w:sz="0" w:space="1"/>
      </w:pBdr>
      <w:rPr>
        <w:sz w:val="18"/>
      </w:rPr>
    </w:pPr>
    <w:r>
      <w:rPr>
        <w:sz w:val="18"/>
      </w:rPr>
      <w:pict>
        <v:shape id="PowerPlusWaterMarkObject115914" o:spid="_x0000_s4101" o:spt="136" type="#_x0000_t136" style="position:absolute;left:0pt;height:51.9pt;width:629.5pt;mso-position-horizontal:center;mso-position-horizontal-relative:margin;mso-position-vertical:center;mso-position-vertical-relative:margin;rotation:-2949120f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云南省中药饮片炮制规范草案公示稿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none" w:color="auto" w:sz="0" w:space="1"/>
      </w:pBd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</w:pP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t>云南省药品监督管理局</w:t>
    </w:r>
  </w:p>
  <w:p>
    <w:pPr>
      <w:pStyle w:val="24"/>
      <w:pBdr>
        <w:bottom w:val="none" w:color="auto" w:sz="0" w:space="1"/>
      </w:pBdr>
      <w:rPr>
        <w:rFonts w:hint="default" w:ascii="方正小标宋简体" w:hAnsi="方正小标宋简体" w:eastAsia="方正小标宋简体" w:cs="方正小标宋简体"/>
        <w:sz w:val="44"/>
        <w:szCs w:val="44"/>
        <w:lang w:val="en-US" w:eastAsia="zh-CN"/>
      </w:rPr>
    </w:pPr>
    <w:r>
      <w:rPr>
        <w:sz w:val="44"/>
      </w:rPr>
      <w:pict>
        <v:line id="_x0000_s4103" o:spid="_x0000_s4103" o:spt="20" style="position:absolute;left:0pt;margin-left:0.95pt;margin-top:33.55pt;height:0.05pt;width:480pt;z-index:251665408;mso-width-relative:page;mso-height-relative:page;" filled="f" stroked="t" coordsize="21600,21600">
          <v:path arrowok="t"/>
          <v:fill on="f" focussize="0,0"/>
          <v:stroke color="#000000"/>
          <v:imagedata o:title=""/>
          <o:lock v:ext="edit" aspectratio="f"/>
        </v:lin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t>中药饮片炮制规范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27D5B"/>
    <w:multiLevelType w:val="multilevel"/>
    <w:tmpl w:val="22827D5B"/>
    <w:lvl w:ilvl="0" w:tentative="0">
      <w:start w:val="1"/>
      <w:numFmt w:val="none"/>
      <w:pStyle w:val="24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177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78"/>
      <w:suff w:val="nothing"/>
      <w:lvlText w:val="图%1.%2　"/>
      <w:lvlJc w:val="left"/>
      <w:pPr>
        <w:ind w:left="368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76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3">
    <w:nsid w:val="58D0C535"/>
    <w:multiLevelType w:val="singleLevel"/>
    <w:tmpl w:val="58D0C535"/>
    <w:lvl w:ilvl="0" w:tentative="0">
      <w:start w:val="4"/>
      <w:numFmt w:val="decimal"/>
      <w:pStyle w:val="155"/>
      <w:suff w:val="nothing"/>
      <w:lvlText w:val="（%1）"/>
      <w:lvlJc w:val="left"/>
    </w:lvl>
  </w:abstractNum>
  <w:abstractNum w:abstractNumId="4">
    <w:nsid w:val="58D5E6F3"/>
    <w:multiLevelType w:val="singleLevel"/>
    <w:tmpl w:val="58D5E6F3"/>
    <w:lvl w:ilvl="0" w:tentative="0">
      <w:start w:val="3"/>
      <w:numFmt w:val="decimal"/>
      <w:pStyle w:val="138"/>
      <w:suff w:val="space"/>
      <w:lvlText w:val="第%1节"/>
      <w:lvlJc w:val="left"/>
    </w:lvl>
  </w:abstractNum>
  <w:abstractNum w:abstractNumId="5">
    <w:nsid w:val="60B55DC2"/>
    <w:multiLevelType w:val="multilevel"/>
    <w:tmpl w:val="60B55DC2"/>
    <w:lvl w:ilvl="0" w:tentative="0">
      <w:start w:val="1"/>
      <w:numFmt w:val="upperLetter"/>
      <w:pStyle w:val="24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6">
    <w:nsid w:val="6CEA2025"/>
    <w:multiLevelType w:val="multilevel"/>
    <w:tmpl w:val="6CEA2025"/>
    <w:lvl w:ilvl="0" w:tentative="0">
      <w:start w:val="1"/>
      <w:numFmt w:val="none"/>
      <w:pStyle w:val="244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E54376C"/>
    <w:rsid w:val="00072928"/>
    <w:rsid w:val="00093C6E"/>
    <w:rsid w:val="000C5E01"/>
    <w:rsid w:val="000E5501"/>
    <w:rsid w:val="000F1B71"/>
    <w:rsid w:val="000F215E"/>
    <w:rsid w:val="001B3535"/>
    <w:rsid w:val="001E40C0"/>
    <w:rsid w:val="00227C92"/>
    <w:rsid w:val="00227ECA"/>
    <w:rsid w:val="00277C4E"/>
    <w:rsid w:val="002A220D"/>
    <w:rsid w:val="003731E8"/>
    <w:rsid w:val="0041326D"/>
    <w:rsid w:val="0042771F"/>
    <w:rsid w:val="0043679E"/>
    <w:rsid w:val="00452084"/>
    <w:rsid w:val="00484FB6"/>
    <w:rsid w:val="004D7D96"/>
    <w:rsid w:val="00542315"/>
    <w:rsid w:val="00660BED"/>
    <w:rsid w:val="00704A8D"/>
    <w:rsid w:val="0073469A"/>
    <w:rsid w:val="007A3780"/>
    <w:rsid w:val="008042E5"/>
    <w:rsid w:val="00881749"/>
    <w:rsid w:val="008D25B7"/>
    <w:rsid w:val="009B2AF1"/>
    <w:rsid w:val="00A43AEA"/>
    <w:rsid w:val="00AC77F0"/>
    <w:rsid w:val="00AD3C14"/>
    <w:rsid w:val="00B06E46"/>
    <w:rsid w:val="00B11417"/>
    <w:rsid w:val="00B159F0"/>
    <w:rsid w:val="00B915D4"/>
    <w:rsid w:val="00BB0EAF"/>
    <w:rsid w:val="00C00968"/>
    <w:rsid w:val="00C0320B"/>
    <w:rsid w:val="00CC4792"/>
    <w:rsid w:val="00D17060"/>
    <w:rsid w:val="00D375B4"/>
    <w:rsid w:val="00D511BD"/>
    <w:rsid w:val="00DB6366"/>
    <w:rsid w:val="00E15506"/>
    <w:rsid w:val="00E44E43"/>
    <w:rsid w:val="00E82A77"/>
    <w:rsid w:val="00F0064B"/>
    <w:rsid w:val="00F25983"/>
    <w:rsid w:val="00F32899"/>
    <w:rsid w:val="030F3BEB"/>
    <w:rsid w:val="06B0013B"/>
    <w:rsid w:val="07D15B0B"/>
    <w:rsid w:val="0C871C4E"/>
    <w:rsid w:val="0F0572A0"/>
    <w:rsid w:val="16170D41"/>
    <w:rsid w:val="18467113"/>
    <w:rsid w:val="1AAC4773"/>
    <w:rsid w:val="1B10262C"/>
    <w:rsid w:val="1D13786C"/>
    <w:rsid w:val="1E2E1DCB"/>
    <w:rsid w:val="20962C41"/>
    <w:rsid w:val="21267EB7"/>
    <w:rsid w:val="288B4D12"/>
    <w:rsid w:val="2BDF2E58"/>
    <w:rsid w:val="2F100CE9"/>
    <w:rsid w:val="2F5627BF"/>
    <w:rsid w:val="38857580"/>
    <w:rsid w:val="3BBA67E1"/>
    <w:rsid w:val="4143307A"/>
    <w:rsid w:val="452C317B"/>
    <w:rsid w:val="49081FA4"/>
    <w:rsid w:val="4E350933"/>
    <w:rsid w:val="4EF8609E"/>
    <w:rsid w:val="4FF319B3"/>
    <w:rsid w:val="506E2C33"/>
    <w:rsid w:val="51E62C08"/>
    <w:rsid w:val="582E0CDE"/>
    <w:rsid w:val="58F973FA"/>
    <w:rsid w:val="5BB405B6"/>
    <w:rsid w:val="60A16D96"/>
    <w:rsid w:val="62D456E9"/>
    <w:rsid w:val="6E54376C"/>
    <w:rsid w:val="72A66951"/>
    <w:rsid w:val="74891D10"/>
    <w:rsid w:val="D7B97FD7"/>
    <w:rsid w:val="F6EF8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kern w:val="36"/>
      <w:sz w:val="28"/>
      <w:szCs w:val="32"/>
    </w:rPr>
  </w:style>
  <w:style w:type="paragraph" w:styleId="3">
    <w:name w:val="heading 2"/>
    <w:basedOn w:val="1"/>
    <w:next w:val="1"/>
    <w:link w:val="64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65"/>
    <w:qFormat/>
    <w:uiPriority w:val="9"/>
    <w:pPr>
      <w:keepNext/>
      <w:keepLines/>
      <w:spacing w:before="120" w:after="120" w:line="440" w:lineRule="exact"/>
      <w:outlineLvl w:val="2"/>
    </w:pPr>
    <w:rPr>
      <w:rFonts w:ascii="黑体" w:hAnsi="黑体" w:eastAsia="黑体" w:cs="Times New Roman"/>
      <w:bCs/>
      <w:sz w:val="30"/>
      <w:szCs w:val="32"/>
      <w:lang w:val="zh-CN"/>
    </w:rPr>
  </w:style>
  <w:style w:type="paragraph" w:styleId="5">
    <w:name w:val="heading 4"/>
    <w:basedOn w:val="1"/>
    <w:next w:val="1"/>
    <w:link w:val="66"/>
    <w:qFormat/>
    <w:uiPriority w:val="9"/>
    <w:pPr>
      <w:keepNext/>
      <w:keepLines/>
      <w:spacing w:before="120" w:after="120" w:line="440" w:lineRule="exact"/>
      <w:outlineLvl w:val="3"/>
    </w:pPr>
    <w:rPr>
      <w:rFonts w:ascii="黑体" w:hAnsi="黑体" w:eastAsia="黑体" w:cs="Times New Roman"/>
      <w:bCs/>
      <w:sz w:val="24"/>
      <w:szCs w:val="28"/>
      <w:lang w:val="zh-CN"/>
    </w:rPr>
  </w:style>
  <w:style w:type="paragraph" w:styleId="6">
    <w:name w:val="heading 5"/>
    <w:basedOn w:val="1"/>
    <w:next w:val="1"/>
    <w:link w:val="67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  <w:szCs w:val="22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qFormat/>
    <w:uiPriority w:val="39"/>
    <w:pPr>
      <w:ind w:left="1260"/>
      <w:jc w:val="left"/>
    </w:pPr>
    <w:rPr>
      <w:rFonts w:ascii="Calibri" w:hAnsi="Calibri" w:eastAsia="宋体" w:cs="Times New Roman"/>
      <w:sz w:val="20"/>
      <w:szCs w:val="20"/>
    </w:rPr>
  </w:style>
  <w:style w:type="paragraph" w:styleId="8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9">
    <w:name w:val="caption"/>
    <w:basedOn w:val="1"/>
    <w:next w:val="1"/>
    <w:link w:val="69"/>
    <w:qFormat/>
    <w:uiPriority w:val="0"/>
    <w:pPr>
      <w:widowControl/>
      <w:spacing w:line="440" w:lineRule="exact"/>
      <w:jc w:val="center"/>
    </w:pPr>
    <w:rPr>
      <w:rFonts w:ascii="宋体" w:hAnsi="宋体" w:eastAsia="宋体" w:cs="宋体"/>
      <w:b/>
      <w:sz w:val="24"/>
    </w:rPr>
  </w:style>
  <w:style w:type="paragraph" w:styleId="10">
    <w:name w:val="Document Map"/>
    <w:basedOn w:val="1"/>
    <w:link w:val="70"/>
    <w:qFormat/>
    <w:uiPriority w:val="0"/>
    <w:pPr>
      <w:spacing w:line="440" w:lineRule="exact"/>
    </w:pPr>
    <w:rPr>
      <w:rFonts w:ascii="宋体" w:hAnsi="宋体" w:cs="宋体"/>
      <w:sz w:val="18"/>
      <w:szCs w:val="18"/>
    </w:rPr>
  </w:style>
  <w:style w:type="paragraph" w:styleId="11">
    <w:name w:val="annotation text"/>
    <w:basedOn w:val="1"/>
    <w:link w:val="72"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22"/>
      <w:szCs w:val="20"/>
      <w:lang w:bidi="hi-IN"/>
    </w:rPr>
  </w:style>
  <w:style w:type="paragraph" w:styleId="12">
    <w:name w:val="Body Text 3"/>
    <w:basedOn w:val="1"/>
    <w:link w:val="73"/>
    <w:qFormat/>
    <w:uiPriority w:val="0"/>
    <w:pPr>
      <w:jc w:val="center"/>
    </w:pPr>
    <w:rPr>
      <w:rFonts w:ascii="Times New Roman" w:hAnsi="Times New Roman" w:eastAsia="宋体" w:cs="Times New Roman"/>
      <w:b/>
      <w:bCs/>
      <w:sz w:val="18"/>
      <w:szCs w:val="20"/>
    </w:rPr>
  </w:style>
  <w:style w:type="paragraph" w:styleId="13">
    <w:name w:val="Body Text"/>
    <w:basedOn w:val="1"/>
    <w:link w:val="75"/>
    <w:qFormat/>
    <w:uiPriority w:val="0"/>
    <w:pPr>
      <w:spacing w:line="360" w:lineRule="auto"/>
      <w:jc w:val="left"/>
    </w:pPr>
    <w:rPr>
      <w:rFonts w:ascii="Times New Roman" w:hAnsi="Times New Roman" w:eastAsia="宋体" w:cs="Times New Roman"/>
      <w:sz w:val="28"/>
      <w:szCs w:val="20"/>
    </w:rPr>
  </w:style>
  <w:style w:type="paragraph" w:styleId="14">
    <w:name w:val="Body Text Indent"/>
    <w:basedOn w:val="1"/>
    <w:link w:val="76"/>
    <w:qFormat/>
    <w:uiPriority w:val="99"/>
    <w:pPr>
      <w:ind w:firstLine="660"/>
    </w:pPr>
    <w:rPr>
      <w:rFonts w:ascii="Times New Roman" w:hAnsi="Times New Roman" w:eastAsia="仿宋_GB2312" w:cs="Times New Roman"/>
      <w:sz w:val="30"/>
      <w:szCs w:val="20"/>
      <w:lang w:val="zh-CN"/>
    </w:rPr>
  </w:style>
  <w:style w:type="paragraph" w:styleId="15">
    <w:name w:val="toc 5"/>
    <w:basedOn w:val="1"/>
    <w:next w:val="1"/>
    <w:qFormat/>
    <w:uiPriority w:val="39"/>
    <w:pPr>
      <w:ind w:left="840"/>
      <w:jc w:val="left"/>
    </w:pPr>
    <w:rPr>
      <w:rFonts w:ascii="Calibri" w:hAnsi="Calibri" w:eastAsia="宋体" w:cs="Times New Roman"/>
      <w:sz w:val="20"/>
      <w:szCs w:val="20"/>
    </w:rPr>
  </w:style>
  <w:style w:type="paragraph" w:styleId="16">
    <w:name w:val="toc 3"/>
    <w:basedOn w:val="1"/>
    <w:next w:val="1"/>
    <w:qFormat/>
    <w:uiPriority w:val="39"/>
    <w:pPr>
      <w:ind w:left="420"/>
      <w:jc w:val="left"/>
    </w:pPr>
    <w:rPr>
      <w:rFonts w:ascii="Calibri" w:hAnsi="Calibri" w:eastAsia="宋体" w:cs="Times New Roman"/>
      <w:sz w:val="20"/>
      <w:szCs w:val="20"/>
    </w:rPr>
  </w:style>
  <w:style w:type="paragraph" w:styleId="17">
    <w:name w:val="Plain Text"/>
    <w:basedOn w:val="1"/>
    <w:link w:val="78"/>
    <w:qFormat/>
    <w:uiPriority w:val="0"/>
    <w:rPr>
      <w:rFonts w:ascii="宋体" w:hAnsi="Courier New" w:eastAsia="宋体" w:cs="Times New Roman"/>
      <w:szCs w:val="20"/>
      <w:lang w:val="zh-CN"/>
    </w:rPr>
  </w:style>
  <w:style w:type="paragraph" w:styleId="18">
    <w:name w:val="toc 8"/>
    <w:basedOn w:val="1"/>
    <w:next w:val="1"/>
    <w:qFormat/>
    <w:uiPriority w:val="39"/>
    <w:pPr>
      <w:ind w:left="1470"/>
      <w:jc w:val="left"/>
    </w:pPr>
    <w:rPr>
      <w:rFonts w:ascii="Calibri" w:hAnsi="Calibri" w:eastAsia="宋体" w:cs="Times New Roman"/>
      <w:sz w:val="20"/>
      <w:szCs w:val="20"/>
    </w:rPr>
  </w:style>
  <w:style w:type="paragraph" w:styleId="19">
    <w:name w:val="Date"/>
    <w:basedOn w:val="1"/>
    <w:next w:val="1"/>
    <w:link w:val="79"/>
    <w:qFormat/>
    <w:uiPriority w:val="0"/>
    <w:rPr>
      <w:rFonts w:ascii="Times New Roman" w:hAnsi="Times New Roman" w:eastAsia="楷体_GB2312" w:cs="Times New Roman"/>
      <w:sz w:val="24"/>
      <w:szCs w:val="20"/>
    </w:rPr>
  </w:style>
  <w:style w:type="paragraph" w:styleId="20">
    <w:name w:val="Body Text Indent 2"/>
    <w:basedOn w:val="1"/>
    <w:link w:val="80"/>
    <w:qFormat/>
    <w:uiPriority w:val="0"/>
    <w:pPr>
      <w:widowControl/>
      <w:spacing w:after="120" w:line="480" w:lineRule="auto"/>
      <w:ind w:left="420" w:leftChars="200"/>
      <w:jc w:val="left"/>
    </w:pPr>
  </w:style>
  <w:style w:type="paragraph" w:styleId="21">
    <w:name w:val="endnote text"/>
    <w:basedOn w:val="1"/>
    <w:link w:val="81"/>
    <w:unhideWhenUsed/>
    <w:qFormat/>
    <w:uiPriority w:val="99"/>
    <w:pPr>
      <w:widowControl/>
      <w:snapToGrid w:val="0"/>
      <w:spacing w:after="160" w:line="259" w:lineRule="auto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22">
    <w:name w:val="Balloon Text"/>
    <w:basedOn w:val="1"/>
    <w:link w:val="68"/>
    <w:unhideWhenUsed/>
    <w:qFormat/>
    <w:uiPriority w:val="99"/>
    <w:rPr>
      <w:sz w:val="18"/>
      <w:szCs w:val="16"/>
      <w:lang w:bidi="hi-IN"/>
    </w:rPr>
  </w:style>
  <w:style w:type="paragraph" w:styleId="23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4">
    <w:name w:val="header"/>
    <w:basedOn w:val="1"/>
    <w:link w:val="6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1"/>
    <w:basedOn w:val="1"/>
    <w:next w:val="1"/>
    <w:qFormat/>
    <w:uiPriority w:val="39"/>
    <w:pPr>
      <w:spacing w:before="240" w:after="120"/>
      <w:jc w:val="left"/>
    </w:pPr>
    <w:rPr>
      <w:rFonts w:ascii="Calibri" w:hAnsi="Calibri" w:eastAsia="宋体" w:cs="Times New Roman"/>
      <w:b/>
      <w:bCs/>
      <w:sz w:val="20"/>
      <w:szCs w:val="20"/>
    </w:rPr>
  </w:style>
  <w:style w:type="paragraph" w:styleId="26">
    <w:name w:val="toc 4"/>
    <w:basedOn w:val="1"/>
    <w:next w:val="1"/>
    <w:qFormat/>
    <w:uiPriority w:val="39"/>
    <w:pPr>
      <w:ind w:left="630"/>
      <w:jc w:val="left"/>
    </w:pPr>
    <w:rPr>
      <w:rFonts w:ascii="Calibri" w:hAnsi="Calibri" w:eastAsia="宋体" w:cs="Times New Roman"/>
      <w:sz w:val="20"/>
      <w:szCs w:val="20"/>
    </w:rPr>
  </w:style>
  <w:style w:type="paragraph" w:styleId="27">
    <w:name w:val="footnote text"/>
    <w:basedOn w:val="1"/>
    <w:link w:val="82"/>
    <w:unhideWhenUsed/>
    <w:qFormat/>
    <w:uiPriority w:val="0"/>
    <w:pPr>
      <w:widowControl/>
      <w:snapToGrid w:val="0"/>
      <w:spacing w:line="360" w:lineRule="auto"/>
      <w:jc w:val="left"/>
    </w:pPr>
    <w:rPr>
      <w:sz w:val="18"/>
      <w:szCs w:val="18"/>
    </w:rPr>
  </w:style>
  <w:style w:type="paragraph" w:styleId="28">
    <w:name w:val="toc 6"/>
    <w:basedOn w:val="1"/>
    <w:next w:val="1"/>
    <w:qFormat/>
    <w:uiPriority w:val="39"/>
    <w:pPr>
      <w:ind w:left="1050"/>
      <w:jc w:val="left"/>
    </w:pPr>
    <w:rPr>
      <w:rFonts w:ascii="Calibri" w:hAnsi="Calibri" w:eastAsia="宋体" w:cs="Times New Roman"/>
      <w:sz w:val="20"/>
      <w:szCs w:val="20"/>
    </w:rPr>
  </w:style>
  <w:style w:type="paragraph" w:styleId="29">
    <w:name w:val="Body Text Indent 3"/>
    <w:basedOn w:val="1"/>
    <w:link w:val="83"/>
    <w:qFormat/>
    <w:uiPriority w:val="0"/>
    <w:pPr>
      <w:snapToGrid w:val="0"/>
      <w:spacing w:line="560" w:lineRule="exact"/>
      <w:ind w:firstLine="600" w:firstLineChars="200"/>
    </w:pPr>
    <w:rPr>
      <w:rFonts w:ascii="仿宋_GB2312" w:hAnsi="华文中宋" w:eastAsia="仿宋_GB2312" w:cs="Times New Roman"/>
      <w:sz w:val="30"/>
      <w:szCs w:val="32"/>
    </w:rPr>
  </w:style>
  <w:style w:type="paragraph" w:styleId="30">
    <w:name w:val="table of figures"/>
    <w:basedOn w:val="1"/>
    <w:next w:val="1"/>
    <w:link w:val="84"/>
    <w:qFormat/>
    <w:uiPriority w:val="0"/>
    <w:pPr>
      <w:spacing w:line="440" w:lineRule="exact"/>
      <w:jc w:val="left"/>
    </w:pPr>
    <w:rPr>
      <w:rFonts w:ascii="宋体" w:hAnsi="宋体"/>
      <w:sz w:val="24"/>
      <w:szCs w:val="22"/>
    </w:rPr>
  </w:style>
  <w:style w:type="paragraph" w:styleId="31">
    <w:name w:val="toc 2"/>
    <w:basedOn w:val="1"/>
    <w:next w:val="1"/>
    <w:qFormat/>
    <w:uiPriority w:val="39"/>
    <w:pPr>
      <w:spacing w:before="120"/>
      <w:ind w:left="210"/>
      <w:jc w:val="left"/>
    </w:pPr>
    <w:rPr>
      <w:rFonts w:ascii="Calibri" w:hAnsi="Calibri" w:eastAsia="宋体" w:cs="Times New Roman"/>
      <w:i/>
      <w:iCs/>
      <w:sz w:val="20"/>
      <w:szCs w:val="20"/>
    </w:rPr>
  </w:style>
  <w:style w:type="paragraph" w:styleId="32">
    <w:name w:val="toc 9"/>
    <w:basedOn w:val="1"/>
    <w:next w:val="1"/>
    <w:qFormat/>
    <w:uiPriority w:val="39"/>
    <w:pPr>
      <w:ind w:left="1680"/>
      <w:jc w:val="left"/>
    </w:pPr>
    <w:rPr>
      <w:rFonts w:ascii="Calibri" w:hAnsi="Calibri" w:eastAsia="宋体" w:cs="Times New Roman"/>
      <w:sz w:val="20"/>
      <w:szCs w:val="20"/>
    </w:rPr>
  </w:style>
  <w:style w:type="paragraph" w:styleId="33">
    <w:name w:val="Body Text 2"/>
    <w:basedOn w:val="1"/>
    <w:link w:val="85"/>
    <w:qFormat/>
    <w:uiPriority w:val="0"/>
    <w:rPr>
      <w:sz w:val="28"/>
      <w:szCs w:val="48"/>
    </w:rPr>
  </w:style>
  <w:style w:type="paragraph" w:styleId="34">
    <w:name w:val="HTML Preformatted"/>
    <w:basedOn w:val="1"/>
    <w:link w:val="8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lang w:val="zh-CN"/>
    </w:rPr>
  </w:style>
  <w:style w:type="paragraph" w:styleId="3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36">
    <w:name w:val="Title"/>
    <w:basedOn w:val="1"/>
    <w:next w:val="1"/>
    <w:link w:val="8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7">
    <w:name w:val="annotation subject"/>
    <w:basedOn w:val="11"/>
    <w:next w:val="11"/>
    <w:link w:val="89"/>
    <w:qFormat/>
    <w:uiPriority w:val="99"/>
    <w:rPr>
      <w:b/>
      <w:bCs/>
    </w:rPr>
  </w:style>
  <w:style w:type="paragraph" w:styleId="38">
    <w:name w:val="Body Text First Indent"/>
    <w:basedOn w:val="13"/>
    <w:link w:val="90"/>
    <w:qFormat/>
    <w:uiPriority w:val="0"/>
    <w:pPr>
      <w:spacing w:after="120" w:line="240" w:lineRule="auto"/>
      <w:ind w:firstLine="420" w:firstLineChars="100"/>
      <w:jc w:val="both"/>
    </w:pPr>
    <w:rPr>
      <w:rFonts w:asciiTheme="minorHAnsi" w:hAnsiTheme="minorHAnsi" w:eastAsiaTheme="minorEastAsia" w:cstheme="minorBidi"/>
      <w:sz w:val="21"/>
      <w:szCs w:val="24"/>
    </w:rPr>
  </w:style>
  <w:style w:type="table" w:styleId="40">
    <w:name w:val="Table Grid"/>
    <w:basedOn w:val="3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basedOn w:val="41"/>
    <w:qFormat/>
    <w:uiPriority w:val="22"/>
    <w:rPr>
      <w:rFonts w:cs="Times New Roman"/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Emphasis"/>
    <w:qFormat/>
    <w:uiPriority w:val="20"/>
    <w:rPr>
      <w:color w:val="CC0033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footnote reference"/>
    <w:unhideWhenUsed/>
    <w:qFormat/>
    <w:uiPriority w:val="99"/>
    <w:rPr>
      <w:vertAlign w:val="superscript"/>
    </w:rPr>
  </w:style>
  <w:style w:type="paragraph" w:customStyle="1" w:styleId="47">
    <w:name w:val="Body text|2"/>
    <w:basedOn w:val="1"/>
    <w:link w:val="49"/>
    <w:qFormat/>
    <w:uiPriority w:val="0"/>
    <w:pPr>
      <w:shd w:val="clear" w:color="auto" w:fill="FFFFFF"/>
      <w:spacing w:before="360" w:line="304" w:lineRule="exact"/>
      <w:jc w:val="distribute"/>
    </w:pPr>
    <w:rPr>
      <w:rFonts w:ascii="PMingLiU" w:hAnsi="PMingLiU" w:eastAsia="PMingLiU" w:cs="PMingLiU"/>
      <w:spacing w:val="10"/>
      <w:sz w:val="16"/>
      <w:szCs w:val="16"/>
    </w:rPr>
  </w:style>
  <w:style w:type="character" w:customStyle="1" w:styleId="48">
    <w:name w:val="Body text|2 + Times New Roman"/>
    <w:basedOn w:val="49"/>
    <w:semiHidden/>
    <w:unhideWhenUsed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49">
    <w:name w:val="Body text|2_"/>
    <w:basedOn w:val="41"/>
    <w:link w:val="47"/>
    <w:qFormat/>
    <w:uiPriority w:val="0"/>
    <w:rPr>
      <w:rFonts w:ascii="PMingLiU" w:hAnsi="PMingLiU" w:eastAsia="PMingLiU" w:cs="PMingLiU"/>
      <w:spacing w:val="10"/>
      <w:sz w:val="16"/>
      <w:szCs w:val="16"/>
      <w:u w:val="none"/>
    </w:rPr>
  </w:style>
  <w:style w:type="character" w:customStyle="1" w:styleId="50">
    <w:name w:val="Body text|2 + Spacing 1 pt"/>
    <w:basedOn w:val="49"/>
    <w:semiHidden/>
    <w:unhideWhenUsed/>
    <w:qFormat/>
    <w:uiPriority w:val="0"/>
    <w:rPr>
      <w:color w:val="000000"/>
      <w:spacing w:val="20"/>
      <w:w w:val="100"/>
      <w:position w:val="0"/>
      <w:lang w:val="zh-CN" w:eastAsia="zh-CN" w:bidi="zh-CN"/>
    </w:rPr>
  </w:style>
  <w:style w:type="character" w:customStyle="1" w:styleId="51">
    <w:name w:val="Body text|2 + Spacing 2 pt"/>
    <w:basedOn w:val="49"/>
    <w:semiHidden/>
    <w:unhideWhenUsed/>
    <w:qFormat/>
    <w:uiPriority w:val="0"/>
    <w:rPr>
      <w:color w:val="000000"/>
      <w:spacing w:val="40"/>
      <w:w w:val="100"/>
      <w:position w:val="0"/>
      <w:lang w:val="zh-CN" w:eastAsia="zh-CN" w:bidi="zh-CN"/>
    </w:rPr>
  </w:style>
  <w:style w:type="character" w:customStyle="1" w:styleId="52">
    <w:name w:val="Body text|2 + 7.5 pt"/>
    <w:basedOn w:val="49"/>
    <w:semiHidden/>
    <w:unhideWhenUsed/>
    <w:qFormat/>
    <w:uiPriority w:val="0"/>
    <w:rPr>
      <w:color w:val="000000"/>
      <w:w w:val="100"/>
      <w:position w:val="0"/>
      <w:sz w:val="15"/>
      <w:szCs w:val="15"/>
      <w:lang w:val="zh-CN" w:eastAsia="zh-CN" w:bidi="zh-CN"/>
    </w:rPr>
  </w:style>
  <w:style w:type="character" w:customStyle="1" w:styleId="53">
    <w:name w:val="Body text|2 + 7.5 pt1"/>
    <w:basedOn w:val="49"/>
    <w:semiHidden/>
    <w:unhideWhenUsed/>
    <w:qFormat/>
    <w:uiPriority w:val="0"/>
    <w:rPr>
      <w:color w:val="000000"/>
      <w:w w:val="100"/>
      <w:position w:val="0"/>
      <w:sz w:val="15"/>
      <w:szCs w:val="15"/>
      <w:lang w:val="en-US" w:eastAsia="en-US" w:bidi="en-US"/>
    </w:rPr>
  </w:style>
  <w:style w:type="paragraph" w:customStyle="1" w:styleId="54">
    <w:name w:val="Heading #2|1"/>
    <w:basedOn w:val="1"/>
    <w:qFormat/>
    <w:uiPriority w:val="0"/>
    <w:pPr>
      <w:shd w:val="clear" w:color="auto" w:fill="FFFFFF"/>
      <w:spacing w:line="210" w:lineRule="exact"/>
      <w:ind w:firstLine="400"/>
      <w:jc w:val="distribute"/>
      <w:outlineLvl w:val="1"/>
    </w:pPr>
    <w:rPr>
      <w:rFonts w:ascii="PMingLiU" w:hAnsi="PMingLiU" w:eastAsia="PMingLiU" w:cs="PMingLiU"/>
      <w:spacing w:val="10"/>
      <w:szCs w:val="21"/>
    </w:rPr>
  </w:style>
  <w:style w:type="paragraph" w:customStyle="1" w:styleId="55">
    <w:name w:val="Body text|4"/>
    <w:basedOn w:val="1"/>
    <w:qFormat/>
    <w:uiPriority w:val="0"/>
    <w:pPr>
      <w:shd w:val="clear" w:color="auto" w:fill="FFFFFF"/>
      <w:spacing w:line="318" w:lineRule="exact"/>
      <w:ind w:firstLine="400"/>
      <w:jc w:val="distribute"/>
    </w:pPr>
    <w:rPr>
      <w:rFonts w:ascii="PMingLiU" w:hAnsi="PMingLiU" w:eastAsia="PMingLiU" w:cs="PMingLiU"/>
      <w:spacing w:val="20"/>
      <w:sz w:val="16"/>
      <w:szCs w:val="16"/>
    </w:rPr>
  </w:style>
  <w:style w:type="paragraph" w:customStyle="1" w:styleId="56">
    <w:name w:val="Header or footer|11"/>
    <w:basedOn w:val="1"/>
    <w:link w:val="58"/>
    <w:qFormat/>
    <w:uiPriority w:val="0"/>
    <w:pPr>
      <w:shd w:val="clear" w:color="auto" w:fill="FFFFFF"/>
      <w:spacing w:line="190" w:lineRule="exact"/>
    </w:pPr>
    <w:rPr>
      <w:rFonts w:ascii="PMingLiU" w:hAnsi="PMingLiU" w:eastAsia="PMingLiU" w:cs="PMingLiU"/>
      <w:spacing w:val="30"/>
      <w:sz w:val="19"/>
      <w:szCs w:val="19"/>
    </w:rPr>
  </w:style>
  <w:style w:type="character" w:customStyle="1" w:styleId="57">
    <w:name w:val="Header or footer|1"/>
    <w:basedOn w:val="58"/>
    <w:semiHidden/>
    <w:unhideWhenUsed/>
    <w:qFormat/>
    <w:uiPriority w:val="0"/>
    <w:rPr>
      <w:color w:val="000000"/>
      <w:w w:val="100"/>
      <w:position w:val="0"/>
      <w:lang w:val="zh-CN" w:eastAsia="zh-CN" w:bidi="zh-CN"/>
    </w:rPr>
  </w:style>
  <w:style w:type="character" w:customStyle="1" w:styleId="58">
    <w:name w:val="Header or footer|1_"/>
    <w:basedOn w:val="41"/>
    <w:link w:val="56"/>
    <w:qFormat/>
    <w:uiPriority w:val="0"/>
    <w:rPr>
      <w:rFonts w:ascii="PMingLiU" w:hAnsi="PMingLiU" w:eastAsia="PMingLiU" w:cs="PMingLiU"/>
      <w:spacing w:val="30"/>
      <w:sz w:val="19"/>
      <w:szCs w:val="19"/>
      <w:u w:val="none"/>
    </w:rPr>
  </w:style>
  <w:style w:type="character" w:customStyle="1" w:styleId="59">
    <w:name w:val="Header or footer|1 + Times New Roman"/>
    <w:basedOn w:val="58"/>
    <w:semiHidden/>
    <w:unhideWhenUsed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60">
    <w:name w:val="页眉 Char"/>
    <w:basedOn w:val="41"/>
    <w:link w:val="24"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character" w:customStyle="1" w:styleId="61">
    <w:name w:val="页脚 Char"/>
    <w:basedOn w:val="41"/>
    <w:link w:val="23"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paragraph" w:customStyle="1" w:styleId="62">
    <w:name w:val="Default"/>
    <w:link w:val="120"/>
    <w:qFormat/>
    <w:uiPriority w:val="0"/>
    <w:pPr>
      <w:widowControl w:val="0"/>
      <w:autoSpaceDE w:val="0"/>
      <w:autoSpaceDN w:val="0"/>
      <w:adjustRightInd w:val="0"/>
    </w:pPr>
    <w:rPr>
      <w:rFonts w:ascii="MingLiU" w:hAnsi="Times New Roman" w:eastAsia="MingLiU" w:cs="MingLiU"/>
      <w:color w:val="000000"/>
      <w:sz w:val="24"/>
      <w:szCs w:val="24"/>
      <w:lang w:val="en-US" w:eastAsia="zh-CN" w:bidi="hi-IN"/>
    </w:rPr>
  </w:style>
  <w:style w:type="character" w:customStyle="1" w:styleId="63">
    <w:name w:val="标题 1 Char"/>
    <w:basedOn w:val="41"/>
    <w:link w:val="2"/>
    <w:qFormat/>
    <w:uiPriority w:val="9"/>
    <w:rPr>
      <w:rFonts w:ascii="宋体" w:hAnsi="宋体"/>
      <w:b/>
      <w:kern w:val="36"/>
      <w:sz w:val="28"/>
      <w:szCs w:val="32"/>
      <w:lang w:bidi="ar-SA"/>
    </w:rPr>
  </w:style>
  <w:style w:type="character" w:customStyle="1" w:styleId="64">
    <w:name w:val="标题 2 Char"/>
    <w:basedOn w:val="41"/>
    <w:link w:val="3"/>
    <w:qFormat/>
    <w:uiPriority w:val="9"/>
    <w:rPr>
      <w:rFonts w:ascii="Calibri Light" w:hAnsi="Calibri Light"/>
      <w:b/>
      <w:bCs/>
      <w:kern w:val="2"/>
      <w:sz w:val="32"/>
      <w:szCs w:val="32"/>
      <w:lang w:bidi="ar-SA"/>
    </w:rPr>
  </w:style>
  <w:style w:type="character" w:customStyle="1" w:styleId="65">
    <w:name w:val="标题 3 Char"/>
    <w:basedOn w:val="41"/>
    <w:link w:val="4"/>
    <w:qFormat/>
    <w:uiPriority w:val="9"/>
    <w:rPr>
      <w:rFonts w:ascii="黑体" w:hAnsi="黑体" w:eastAsia="黑体"/>
      <w:bCs/>
      <w:kern w:val="2"/>
      <w:sz w:val="30"/>
      <w:szCs w:val="32"/>
      <w:lang w:val="zh-CN" w:bidi="ar-SA"/>
    </w:rPr>
  </w:style>
  <w:style w:type="character" w:customStyle="1" w:styleId="66">
    <w:name w:val="标题 4 Char"/>
    <w:basedOn w:val="41"/>
    <w:link w:val="5"/>
    <w:qFormat/>
    <w:uiPriority w:val="9"/>
    <w:rPr>
      <w:rFonts w:ascii="黑体" w:hAnsi="黑体" w:eastAsia="黑体"/>
      <w:bCs/>
      <w:kern w:val="2"/>
      <w:sz w:val="24"/>
      <w:szCs w:val="28"/>
      <w:lang w:val="zh-CN" w:bidi="ar-SA"/>
    </w:rPr>
  </w:style>
  <w:style w:type="character" w:customStyle="1" w:styleId="67">
    <w:name w:val="标题 5 Char"/>
    <w:basedOn w:val="41"/>
    <w:link w:val="6"/>
    <w:qFormat/>
    <w:uiPriority w:val="9"/>
    <w:rPr>
      <w:rFonts w:asciiTheme="minorHAnsi" w:hAnsiTheme="minorHAnsi" w:eastAsiaTheme="minorEastAsia" w:cstheme="minorBidi"/>
      <w:b/>
      <w:kern w:val="2"/>
      <w:sz w:val="28"/>
      <w:szCs w:val="22"/>
      <w:lang w:bidi="ar-SA"/>
    </w:rPr>
  </w:style>
  <w:style w:type="character" w:customStyle="1" w:styleId="68">
    <w:name w:val="批注框文本 Char"/>
    <w:basedOn w:val="41"/>
    <w:link w:val="22"/>
    <w:qFormat/>
    <w:uiPriority w:val="99"/>
    <w:rPr>
      <w:rFonts w:asciiTheme="minorHAnsi" w:hAnsiTheme="minorHAnsi" w:eastAsiaTheme="minorEastAsia" w:cstheme="minorBidi"/>
      <w:kern w:val="2"/>
      <w:sz w:val="18"/>
      <w:szCs w:val="16"/>
    </w:rPr>
  </w:style>
  <w:style w:type="character" w:customStyle="1" w:styleId="69">
    <w:name w:val="题注 Char"/>
    <w:link w:val="9"/>
    <w:qFormat/>
    <w:uiPriority w:val="0"/>
    <w:rPr>
      <w:rFonts w:ascii="宋体" w:hAnsi="宋体" w:cs="宋体"/>
      <w:b/>
      <w:kern w:val="2"/>
      <w:sz w:val="24"/>
      <w:szCs w:val="24"/>
      <w:lang w:bidi="ar-SA"/>
    </w:rPr>
  </w:style>
  <w:style w:type="character" w:customStyle="1" w:styleId="70">
    <w:name w:val="文档结构图 Char"/>
    <w:basedOn w:val="41"/>
    <w:link w:val="10"/>
    <w:qFormat/>
    <w:uiPriority w:val="0"/>
    <w:rPr>
      <w:rFonts w:ascii="宋体" w:hAnsi="宋体" w:cs="宋体" w:eastAsiaTheme="minorEastAsia"/>
      <w:kern w:val="2"/>
      <w:sz w:val="18"/>
      <w:szCs w:val="18"/>
      <w:lang w:bidi="ar-SA"/>
    </w:rPr>
  </w:style>
  <w:style w:type="character" w:customStyle="1" w:styleId="71">
    <w:name w:val="批注文字 Char"/>
    <w:basedOn w:val="41"/>
    <w:link w:val="11"/>
    <w:qFormat/>
    <w:uiPriority w:val="99"/>
    <w:rPr>
      <w:rFonts w:ascii="Tahoma" w:hAnsi="Tahoma" w:eastAsia="微软雅黑"/>
      <w:sz w:val="22"/>
    </w:rPr>
  </w:style>
  <w:style w:type="character" w:customStyle="1" w:styleId="72">
    <w:name w:val="批注文字 Char1"/>
    <w:basedOn w:val="41"/>
    <w:link w:val="11"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bidi="ar-SA"/>
    </w:rPr>
  </w:style>
  <w:style w:type="character" w:customStyle="1" w:styleId="73">
    <w:name w:val="正文文本 3 Char"/>
    <w:basedOn w:val="41"/>
    <w:link w:val="12"/>
    <w:qFormat/>
    <w:uiPriority w:val="0"/>
    <w:rPr>
      <w:b/>
      <w:bCs/>
      <w:kern w:val="2"/>
      <w:sz w:val="18"/>
      <w:lang w:bidi="ar-SA"/>
    </w:rPr>
  </w:style>
  <w:style w:type="character" w:customStyle="1" w:styleId="74">
    <w:name w:val="正文文本 Char"/>
    <w:basedOn w:val="41"/>
    <w:link w:val="13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bidi="ar-SA"/>
    </w:rPr>
  </w:style>
  <w:style w:type="character" w:customStyle="1" w:styleId="75">
    <w:name w:val="正文文本 Char1"/>
    <w:link w:val="13"/>
    <w:qFormat/>
    <w:uiPriority w:val="0"/>
    <w:rPr>
      <w:kern w:val="2"/>
      <w:sz w:val="28"/>
      <w:lang w:bidi="ar-SA"/>
    </w:rPr>
  </w:style>
  <w:style w:type="character" w:customStyle="1" w:styleId="76">
    <w:name w:val="正文文本缩进 Char"/>
    <w:basedOn w:val="41"/>
    <w:link w:val="14"/>
    <w:qFormat/>
    <w:uiPriority w:val="99"/>
    <w:rPr>
      <w:rFonts w:eastAsia="仿宋_GB2312"/>
      <w:kern w:val="2"/>
      <w:sz w:val="30"/>
      <w:lang w:val="zh-CN" w:bidi="ar-SA"/>
    </w:rPr>
  </w:style>
  <w:style w:type="character" w:customStyle="1" w:styleId="77">
    <w:name w:val="纯文本 Char"/>
    <w:basedOn w:val="41"/>
    <w:link w:val="17"/>
    <w:qFormat/>
    <w:uiPriority w:val="0"/>
    <w:rPr>
      <w:rFonts w:ascii="宋体" w:hAnsi="Courier New" w:cs="Courier New"/>
      <w:kern w:val="2"/>
      <w:sz w:val="21"/>
      <w:szCs w:val="21"/>
      <w:lang w:bidi="ar-SA"/>
    </w:rPr>
  </w:style>
  <w:style w:type="character" w:customStyle="1" w:styleId="78">
    <w:name w:val="纯文本 Char1"/>
    <w:link w:val="17"/>
    <w:qFormat/>
    <w:uiPriority w:val="0"/>
    <w:rPr>
      <w:rFonts w:ascii="宋体" w:hAnsi="Courier New"/>
      <w:kern w:val="2"/>
      <w:sz w:val="21"/>
      <w:lang w:val="zh-CN" w:bidi="ar-SA"/>
    </w:rPr>
  </w:style>
  <w:style w:type="character" w:customStyle="1" w:styleId="79">
    <w:name w:val="日期 Char"/>
    <w:basedOn w:val="41"/>
    <w:link w:val="19"/>
    <w:qFormat/>
    <w:uiPriority w:val="0"/>
    <w:rPr>
      <w:rFonts w:eastAsia="楷体_GB2312"/>
      <w:kern w:val="2"/>
      <w:sz w:val="24"/>
      <w:lang w:bidi="ar-SA"/>
    </w:rPr>
  </w:style>
  <w:style w:type="character" w:customStyle="1" w:styleId="80">
    <w:name w:val="正文文本缩进 2 Char"/>
    <w:basedOn w:val="41"/>
    <w:link w:val="20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bidi="ar-SA"/>
    </w:rPr>
  </w:style>
  <w:style w:type="character" w:customStyle="1" w:styleId="81">
    <w:name w:val="尾注文本 Char"/>
    <w:basedOn w:val="41"/>
    <w:link w:val="21"/>
    <w:qFormat/>
    <w:uiPriority w:val="99"/>
    <w:rPr>
      <w:rFonts w:ascii="Calibri" w:hAnsi="Calibri"/>
      <w:sz w:val="22"/>
      <w:szCs w:val="22"/>
      <w:lang w:bidi="ar-SA"/>
    </w:rPr>
  </w:style>
  <w:style w:type="character" w:customStyle="1" w:styleId="82">
    <w:name w:val="脚注文本 Char"/>
    <w:basedOn w:val="41"/>
    <w:link w:val="27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character" w:customStyle="1" w:styleId="83">
    <w:name w:val="正文文本缩进 3 Char"/>
    <w:basedOn w:val="41"/>
    <w:link w:val="29"/>
    <w:qFormat/>
    <w:uiPriority w:val="0"/>
    <w:rPr>
      <w:rFonts w:ascii="仿宋_GB2312" w:hAnsi="华文中宋" w:eastAsia="仿宋_GB2312"/>
      <w:kern w:val="2"/>
      <w:sz w:val="30"/>
      <w:szCs w:val="32"/>
      <w:lang w:bidi="ar-SA"/>
    </w:rPr>
  </w:style>
  <w:style w:type="character" w:customStyle="1" w:styleId="84">
    <w:name w:val="图表目录 Char"/>
    <w:link w:val="30"/>
    <w:qFormat/>
    <w:uiPriority w:val="0"/>
    <w:rPr>
      <w:rFonts w:ascii="宋体" w:hAnsi="宋体" w:eastAsiaTheme="minorEastAsia" w:cstheme="minorBidi"/>
      <w:kern w:val="2"/>
      <w:sz w:val="24"/>
      <w:szCs w:val="22"/>
      <w:lang w:bidi="ar-SA"/>
    </w:rPr>
  </w:style>
  <w:style w:type="character" w:customStyle="1" w:styleId="85">
    <w:name w:val="正文文本 2 Char"/>
    <w:basedOn w:val="41"/>
    <w:link w:val="33"/>
    <w:qFormat/>
    <w:uiPriority w:val="0"/>
    <w:rPr>
      <w:rFonts w:asciiTheme="minorHAnsi" w:hAnsiTheme="minorHAnsi" w:eastAsiaTheme="minorEastAsia" w:cstheme="minorBidi"/>
      <w:kern w:val="2"/>
      <w:sz w:val="28"/>
      <w:szCs w:val="48"/>
      <w:lang w:bidi="ar-SA"/>
    </w:rPr>
  </w:style>
  <w:style w:type="character" w:customStyle="1" w:styleId="86">
    <w:name w:val="HTML 预设格式 Char"/>
    <w:basedOn w:val="41"/>
    <w:link w:val="34"/>
    <w:qFormat/>
    <w:uiPriority w:val="0"/>
    <w:rPr>
      <w:rFonts w:ascii="宋体" w:hAnsi="宋体"/>
      <w:sz w:val="24"/>
      <w:szCs w:val="24"/>
      <w:lang w:val="zh-CN" w:bidi="ar-SA"/>
    </w:rPr>
  </w:style>
  <w:style w:type="character" w:customStyle="1" w:styleId="87">
    <w:name w:val="标题 Char"/>
    <w:basedOn w:val="41"/>
    <w:link w:val="36"/>
    <w:qFormat/>
    <w:uiPriority w:val="0"/>
    <w:rPr>
      <w:rFonts w:ascii="Cambria" w:hAnsi="Cambria" w:eastAsiaTheme="minorEastAsia" w:cstheme="minorBidi"/>
      <w:b/>
      <w:bCs/>
      <w:kern w:val="2"/>
      <w:sz w:val="32"/>
      <w:szCs w:val="32"/>
      <w:lang w:bidi="ar-SA"/>
    </w:rPr>
  </w:style>
  <w:style w:type="character" w:customStyle="1" w:styleId="88">
    <w:name w:val="批注主题 Char"/>
    <w:basedOn w:val="71"/>
    <w:link w:val="37"/>
    <w:qFormat/>
    <w:uiPriority w:val="99"/>
    <w:rPr>
      <w:b/>
      <w:bCs/>
    </w:rPr>
  </w:style>
  <w:style w:type="character" w:customStyle="1" w:styleId="89">
    <w:name w:val="批注主题 Char1"/>
    <w:basedOn w:val="72"/>
    <w:link w:val="37"/>
    <w:qFormat/>
    <w:uiPriority w:val="99"/>
    <w:rPr>
      <w:b/>
      <w:bCs/>
    </w:rPr>
  </w:style>
  <w:style w:type="character" w:customStyle="1" w:styleId="90">
    <w:name w:val="正文首行缩进 Char"/>
    <w:basedOn w:val="74"/>
    <w:link w:val="38"/>
    <w:qFormat/>
    <w:uiPriority w:val="0"/>
  </w:style>
  <w:style w:type="paragraph" w:customStyle="1" w:styleId="91">
    <w:name w:val="Char Char Char Char"/>
    <w:basedOn w:val="1"/>
    <w:qFormat/>
    <w:uiPriority w:val="0"/>
    <w:pPr>
      <w:tabs>
        <w:tab w:val="left" w:pos="600"/>
      </w:tabs>
      <w:ind w:left="600" w:hanging="600"/>
    </w:pPr>
    <w:rPr>
      <w:rFonts w:ascii="Times New Roman" w:hAnsi="Times New Roman" w:eastAsia="宋体" w:cs="Times New Roman"/>
      <w:sz w:val="24"/>
    </w:rPr>
  </w:style>
  <w:style w:type="paragraph" w:customStyle="1" w:styleId="92">
    <w:name w:val="附内"/>
    <w:basedOn w:val="1"/>
    <w:qFormat/>
    <w:uiPriority w:val="0"/>
    <w:pPr>
      <w:spacing w:line="400" w:lineRule="exact"/>
      <w:jc w:val="left"/>
    </w:pPr>
    <w:rPr>
      <w:rFonts w:ascii="Calibri" w:hAnsi="Calibri" w:eastAsia="宋体" w:cs="Times New Roman"/>
      <w:sz w:val="24"/>
    </w:rPr>
  </w:style>
  <w:style w:type="paragraph" w:customStyle="1" w:styleId="93">
    <w:name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(文字) (文字)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95">
    <w:name w:val="gs_a1"/>
    <w:qFormat/>
    <w:uiPriority w:val="0"/>
    <w:rPr>
      <w:color w:val="008000"/>
    </w:rPr>
  </w:style>
  <w:style w:type="paragraph" w:styleId="9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97">
    <w:name w:val="段"/>
    <w:link w:val="98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8">
    <w:name w:val="段 Char"/>
    <w:link w:val="97"/>
    <w:qFormat/>
    <w:uiPriority w:val="0"/>
    <w:rPr>
      <w:rFonts w:ascii="宋体"/>
      <w:sz w:val="21"/>
      <w:lang w:bidi="ar-SA"/>
    </w:rPr>
  </w:style>
  <w:style w:type="character" w:customStyle="1" w:styleId="99">
    <w:name w:val="at_0"/>
    <w:qFormat/>
    <w:uiPriority w:val="0"/>
    <w:rPr>
      <w:rFonts w:cs="Times New Roman"/>
    </w:rPr>
  </w:style>
  <w:style w:type="character" w:customStyle="1" w:styleId="100">
    <w:name w:val="at_2"/>
    <w:qFormat/>
    <w:uiPriority w:val="0"/>
    <w:rPr>
      <w:rFonts w:cs="Times New Roman"/>
    </w:rPr>
  </w:style>
  <w:style w:type="character" w:customStyle="1" w:styleId="101">
    <w:name w:val="at_1"/>
    <w:qFormat/>
    <w:uiPriority w:val="0"/>
    <w:rPr>
      <w:rFonts w:cs="Times New Roman"/>
    </w:rPr>
  </w:style>
  <w:style w:type="paragraph" w:customStyle="1" w:styleId="102">
    <w:name w:val="一级条标题"/>
    <w:next w:val="97"/>
    <w:qFormat/>
    <w:uiPriority w:val="0"/>
    <w:pPr>
      <w:tabs>
        <w:tab w:val="left" w:pos="1260"/>
      </w:tabs>
      <w:ind w:left="1260" w:hanging="420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3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04">
    <w:name w:val="正文表标题"/>
    <w:next w:val="97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5">
    <w:name w:val="二级条标题"/>
    <w:basedOn w:val="102"/>
    <w:next w:val="97"/>
    <w:qFormat/>
    <w:uiPriority w:val="0"/>
    <w:pPr>
      <w:tabs>
        <w:tab w:val="left" w:pos="1680"/>
        <w:tab w:val="clear" w:pos="1260"/>
      </w:tabs>
      <w:outlineLvl w:val="3"/>
    </w:pPr>
  </w:style>
  <w:style w:type="paragraph" w:customStyle="1" w:styleId="106">
    <w:name w:val="列项●（二级）"/>
    <w:qFormat/>
    <w:uiPriority w:val="0"/>
    <w:pPr>
      <w:tabs>
        <w:tab w:val="left" w:pos="480"/>
        <w:tab w:val="left" w:pos="840"/>
      </w:tabs>
      <w:ind w:left="600" w:leftChars="4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前言、引言标题"/>
    <w:next w:val="1"/>
    <w:qFormat/>
    <w:uiPriority w:val="0"/>
    <w:pPr>
      <w:shd w:val="clear" w:color="FFFFFF" w:fill="FFFFFF"/>
      <w:tabs>
        <w:tab w:val="left" w:pos="480"/>
      </w:tabs>
      <w:spacing w:before="640" w:after="560"/>
      <w:ind w:left="855" w:hanging="855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8">
    <w:name w:val="Char"/>
    <w:basedOn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09">
    <w:name w:val="sc_time"/>
    <w:basedOn w:val="41"/>
    <w:qFormat/>
    <w:uiPriority w:val="0"/>
  </w:style>
  <w:style w:type="character" w:customStyle="1" w:styleId="110">
    <w:name w:val="正文文本缩进 Char1"/>
    <w:qFormat/>
    <w:uiPriority w:val="0"/>
    <w:rPr>
      <w:kern w:val="2"/>
      <w:sz w:val="21"/>
      <w:szCs w:val="24"/>
    </w:rPr>
  </w:style>
  <w:style w:type="character" w:customStyle="1" w:styleId="111">
    <w:name w:val="theinfocontent1"/>
    <w:qFormat/>
    <w:uiPriority w:val="0"/>
    <w:rPr>
      <w:rFonts w:hint="default"/>
      <w:sz w:val="20"/>
      <w:szCs w:val="20"/>
    </w:rPr>
  </w:style>
  <w:style w:type="character" w:customStyle="1" w:styleId="112">
    <w:name w:val="刘宁 正文 +"/>
    <w:qFormat/>
    <w:uiPriority w:val="0"/>
    <w:rPr>
      <w:rFonts w:ascii="Times New Roman" w:hAnsi="Times New Roman" w:eastAsia="宋体"/>
      <w:kern w:val="0"/>
      <w:sz w:val="24"/>
    </w:rPr>
  </w:style>
  <w:style w:type="character" w:customStyle="1" w:styleId="113">
    <w:name w:val="正文文本缩进 2 Char1"/>
    <w:basedOn w:val="41"/>
    <w:qFormat/>
    <w:uiPriority w:val="0"/>
  </w:style>
  <w:style w:type="character" w:customStyle="1" w:styleId="114">
    <w:name w:val="def"/>
    <w:basedOn w:val="41"/>
    <w:qFormat/>
    <w:uiPriority w:val="0"/>
  </w:style>
  <w:style w:type="character" w:customStyle="1" w:styleId="115">
    <w:name w:val="highlight"/>
    <w:basedOn w:val="41"/>
    <w:qFormat/>
    <w:uiPriority w:val="0"/>
  </w:style>
  <w:style w:type="character" w:customStyle="1" w:styleId="116">
    <w:name w:val="脚注文本 Char1"/>
    <w:basedOn w:val="41"/>
    <w:qFormat/>
    <w:uiPriority w:val="0"/>
    <w:rPr>
      <w:sz w:val="18"/>
      <w:szCs w:val="18"/>
    </w:rPr>
  </w:style>
  <w:style w:type="character" w:customStyle="1" w:styleId="117">
    <w:name w:val="highlight2"/>
    <w:basedOn w:val="41"/>
    <w:qFormat/>
    <w:uiPriority w:val="0"/>
  </w:style>
  <w:style w:type="character" w:customStyle="1" w:styleId="118">
    <w:name w:val="short_text"/>
    <w:basedOn w:val="41"/>
    <w:qFormat/>
    <w:uiPriority w:val="0"/>
  </w:style>
  <w:style w:type="character" w:customStyle="1" w:styleId="119">
    <w:name w:val="hps"/>
    <w:basedOn w:val="41"/>
    <w:qFormat/>
    <w:uiPriority w:val="0"/>
  </w:style>
  <w:style w:type="character" w:customStyle="1" w:styleId="120">
    <w:name w:val="Default Char Char"/>
    <w:link w:val="62"/>
    <w:qFormat/>
    <w:uiPriority w:val="0"/>
    <w:rPr>
      <w:rFonts w:ascii="MingLiU" w:eastAsia="MingLiU" w:cs="MingLiU"/>
      <w:color w:val="000000"/>
      <w:sz w:val="24"/>
      <w:szCs w:val="24"/>
    </w:rPr>
  </w:style>
  <w:style w:type="character" w:customStyle="1" w:styleId="121">
    <w:name w:val="apple-style-span"/>
    <w:qFormat/>
    <w:uiPriority w:val="0"/>
    <w:rPr>
      <w:rFonts w:cs="Times New Roman"/>
    </w:rPr>
  </w:style>
  <w:style w:type="character" w:customStyle="1" w:styleId="122">
    <w:name w:val="批注框文本 Char1"/>
    <w:qFormat/>
    <w:uiPriority w:val="0"/>
    <w:rPr>
      <w:kern w:val="2"/>
      <w:sz w:val="18"/>
      <w:szCs w:val="18"/>
    </w:rPr>
  </w:style>
  <w:style w:type="character" w:customStyle="1" w:styleId="123">
    <w:name w:val="文档结构图 Char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24">
    <w:name w:val="文档结构图 Char2"/>
    <w:basedOn w:val="41"/>
    <w:qFormat/>
    <w:uiPriority w:val="0"/>
    <w:rPr>
      <w:rFonts w:ascii="宋体" w:eastAsia="宋体"/>
      <w:sz w:val="18"/>
      <w:szCs w:val="18"/>
    </w:rPr>
  </w:style>
  <w:style w:type="character" w:customStyle="1" w:styleId="125">
    <w:name w:val="zi_101"/>
    <w:qFormat/>
    <w:uiPriority w:val="0"/>
    <w:rPr>
      <w:rFonts w:hint="default" w:ascii="Verdana" w:hAnsi="Verdana"/>
      <w:color w:val="C90000"/>
      <w:sz w:val="18"/>
      <w:szCs w:val="18"/>
    </w:rPr>
  </w:style>
  <w:style w:type="character" w:customStyle="1" w:styleId="126">
    <w:name w:val="样式 (符号) 黑体 小四"/>
    <w:qFormat/>
    <w:uiPriority w:val="0"/>
    <w:rPr>
      <w:rFonts w:eastAsia="黑体"/>
      <w:b/>
      <w:bCs/>
      <w:sz w:val="24"/>
    </w:rPr>
  </w:style>
  <w:style w:type="character" w:customStyle="1" w:styleId="127">
    <w:name w:val="正文首行缩进 Char1"/>
    <w:basedOn w:val="74"/>
    <w:qFormat/>
    <w:uiPriority w:val="0"/>
  </w:style>
  <w:style w:type="character" w:customStyle="1" w:styleId="128">
    <w:name w:val="标题 2 Char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29">
    <w:name w:val="正文文本 2 Char1"/>
    <w:basedOn w:val="41"/>
    <w:qFormat/>
    <w:uiPriority w:val="0"/>
  </w:style>
  <w:style w:type="character" w:customStyle="1" w:styleId="130">
    <w:name w:val="标题 Char1"/>
    <w:basedOn w:val="41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1">
    <w:name w:val="highlight1"/>
    <w:qFormat/>
    <w:uiPriority w:val="0"/>
    <w:rPr>
      <w:sz w:val="21"/>
      <w:szCs w:val="21"/>
    </w:rPr>
  </w:style>
  <w:style w:type="character" w:customStyle="1" w:styleId="132">
    <w:name w:val="b_anscont_time1"/>
    <w:qFormat/>
    <w:uiPriority w:val="0"/>
    <w:rPr>
      <w:color w:val="999999"/>
    </w:rPr>
  </w:style>
  <w:style w:type="character" w:customStyle="1" w:styleId="133">
    <w:name w:val="jrnl"/>
    <w:basedOn w:val="41"/>
    <w:qFormat/>
    <w:uiPriority w:val="0"/>
  </w:style>
  <w:style w:type="paragraph" w:customStyle="1" w:styleId="134">
    <w:name w:val="desc2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6"/>
      <w:szCs w:val="26"/>
    </w:rPr>
  </w:style>
  <w:style w:type="paragraph" w:customStyle="1" w:styleId="135">
    <w:name w:val="样式2"/>
    <w:basedOn w:val="4"/>
    <w:qFormat/>
    <w:uiPriority w:val="0"/>
  </w:style>
  <w:style w:type="paragraph" w:customStyle="1" w:styleId="136">
    <w:name w:val="目次、标准名称标题"/>
    <w:basedOn w:val="1"/>
    <w:next w:val="97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customStyle="1" w:styleId="137">
    <w:name w:val="文章标题"/>
    <w:basedOn w:val="1"/>
    <w:next w:val="1"/>
    <w:qFormat/>
    <w:uiPriority w:val="0"/>
    <w:pPr>
      <w:suppressAutoHyphens/>
      <w:spacing w:before="100" w:beforeAutospacing="1" w:after="100" w:afterAutospacing="1" w:line="420" w:lineRule="exact"/>
      <w:jc w:val="center"/>
      <w:outlineLvl w:val="0"/>
    </w:pPr>
    <w:rPr>
      <w:rFonts w:ascii="宋体" w:hAnsi="宋体" w:eastAsia="宋体" w:cs="Arial"/>
      <w:b/>
      <w:bCs/>
      <w:sz w:val="28"/>
      <w:szCs w:val="32"/>
    </w:rPr>
  </w:style>
  <w:style w:type="paragraph" w:customStyle="1" w:styleId="138">
    <w:name w:val="数字编号列项（二级）"/>
    <w:qFormat/>
    <w:uiPriority w:val="0"/>
    <w:pPr>
      <w:numPr>
        <w:ilvl w:val="0"/>
        <w:numId w:val="1"/>
      </w:numPr>
      <w:tabs>
        <w:tab w:val="left" w:pos="126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9">
    <w:name w:val="字母编号列项（一级）"/>
    <w:qFormat/>
    <w:uiPriority w:val="0"/>
    <w:p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0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41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142">
    <w:name w:val="附录表标题"/>
    <w:next w:val="97"/>
    <w:qFormat/>
    <w:uiPriority w:val="0"/>
    <w:pPr>
      <w:jc w:val="center"/>
    </w:pPr>
    <w:rPr>
      <w:rFonts w:hint="eastAsia"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43">
    <w:name w:val="列出段落1"/>
    <w:basedOn w:val="1"/>
    <w:qFormat/>
    <w:uiPriority w:val="34"/>
    <w:pPr>
      <w:spacing w:line="440" w:lineRule="exact"/>
      <w:ind w:firstLine="420" w:firstLineChars="200"/>
    </w:pPr>
    <w:rPr>
      <w:rFonts w:ascii="宋体" w:hAnsi="宋体" w:eastAsia="宋体" w:cs="宋体"/>
      <w:sz w:val="24"/>
    </w:rPr>
  </w:style>
  <w:style w:type="paragraph" w:customStyle="1" w:styleId="144">
    <w:name w:val="附录标识"/>
    <w:basedOn w:val="107"/>
    <w:next w:val="97"/>
    <w:qFormat/>
    <w:uiPriority w:val="0"/>
    <w:pPr>
      <w:shd w:val="clear" w:color="auto" w:fill="FFFFFF"/>
      <w:tabs>
        <w:tab w:val="left" w:pos="1440"/>
        <w:tab w:val="left" w:pos="6405"/>
        <w:tab w:val="clear" w:pos="480"/>
      </w:tabs>
      <w:spacing w:after="200"/>
      <w:ind w:left="1440" w:hanging="960"/>
    </w:pPr>
    <w:rPr>
      <w:rFonts w:hint="eastAsia"/>
      <w:sz w:val="21"/>
    </w:rPr>
  </w:style>
  <w:style w:type="paragraph" w:customStyle="1" w:styleId="145">
    <w:name w:val="Char Char Char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46">
    <w:name w:val="章标题"/>
    <w:next w:val="97"/>
    <w:qFormat/>
    <w:uiPriority w:val="0"/>
    <w:pPr>
      <w:spacing w:beforeLines="50" w:afterLines="50"/>
      <w:jc w:val="both"/>
      <w:outlineLvl w:val="1"/>
    </w:pPr>
    <w:rPr>
      <w:rFonts w:hint="eastAsia" w:ascii="黑体" w:hAnsi="Times New Roman" w:eastAsia="黑体" w:cs="Times New Roman"/>
      <w:sz w:val="21"/>
      <w:lang w:val="en-US" w:eastAsia="zh-CN" w:bidi="ar-SA"/>
    </w:rPr>
  </w:style>
  <w:style w:type="paragraph" w:customStyle="1" w:styleId="147">
    <w:name w:val="样式3"/>
    <w:basedOn w:val="3"/>
    <w:qFormat/>
    <w:uiPriority w:val="0"/>
    <w:pPr>
      <w:spacing w:before="240" w:after="240" w:line="440" w:lineRule="exact"/>
    </w:pPr>
    <w:rPr>
      <w:rFonts w:ascii="黑体" w:hAnsi="黑体" w:eastAsia="黑体"/>
      <w:sz w:val="30"/>
      <w:lang w:val="zh-CN"/>
    </w:rPr>
  </w:style>
  <w:style w:type="paragraph" w:customStyle="1" w:styleId="14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49">
    <w:name w:val="样式1"/>
    <w:basedOn w:val="3"/>
    <w:qFormat/>
    <w:uiPriority w:val="0"/>
    <w:pPr>
      <w:spacing w:before="240" w:after="240" w:line="440" w:lineRule="exact"/>
    </w:pPr>
    <w:rPr>
      <w:rFonts w:ascii="黑体" w:hAnsi="黑体" w:eastAsia="黑体"/>
      <w:sz w:val="30"/>
      <w:lang w:val="zh-CN"/>
    </w:rPr>
  </w:style>
  <w:style w:type="paragraph" w:customStyle="1" w:styleId="150">
    <w:name w:val="作者单位"/>
    <w:basedOn w:val="1"/>
    <w:next w:val="1"/>
    <w:qFormat/>
    <w:uiPriority w:val="0"/>
    <w:pPr>
      <w:suppressAutoHyphens/>
      <w:spacing w:line="180" w:lineRule="exact"/>
      <w:jc w:val="center"/>
      <w:outlineLvl w:val="0"/>
    </w:pPr>
    <w:rPr>
      <w:rFonts w:ascii="宋体" w:hAnsi="宋体" w:eastAsia="宋体" w:cs="宋体"/>
      <w:i/>
      <w:sz w:val="15"/>
    </w:rPr>
  </w:style>
  <w:style w:type="paragraph" w:customStyle="1" w:styleId="151">
    <w:name w:val="p0"/>
    <w:basedOn w:val="1"/>
    <w:qFormat/>
    <w:uiPriority w:val="0"/>
    <w:pPr>
      <w:widowControl/>
      <w:spacing w:line="440" w:lineRule="exact"/>
    </w:pPr>
    <w:rPr>
      <w:rFonts w:ascii="宋体" w:hAnsi="宋体" w:eastAsia="宋体" w:cs="宋体"/>
      <w:kern w:val="0"/>
      <w:sz w:val="24"/>
      <w:szCs w:val="21"/>
    </w:rPr>
  </w:style>
  <w:style w:type="paragraph" w:customStyle="1" w:styleId="152">
    <w:name w:val="封面标准文稿编辑信息"/>
    <w:qFormat/>
    <w:uiPriority w:val="0"/>
    <w:pPr>
      <w:spacing w:before="180" w:line="180" w:lineRule="atLeast"/>
      <w:jc w:val="center"/>
    </w:pPr>
    <w:rPr>
      <w:rFonts w:hint="eastAsia" w:ascii="宋体" w:hAnsi="Times New Roman" w:eastAsia="宋体" w:cs="Times New Roman"/>
      <w:sz w:val="21"/>
      <w:lang w:val="en-US" w:eastAsia="zh-CN" w:bidi="ar-SA"/>
    </w:rPr>
  </w:style>
  <w:style w:type="paragraph" w:customStyle="1" w:styleId="153">
    <w:name w:val="编号列项（三级）"/>
    <w:qFormat/>
    <w:uiPriority w:val="0"/>
    <w:pPr>
      <w:tabs>
        <w:tab w:val="left" w:pos="0"/>
      </w:tabs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4">
    <w:name w:val="二级无"/>
    <w:basedOn w:val="1"/>
    <w:qFormat/>
    <w:uiPriority w:val="0"/>
    <w:pPr>
      <w:widowControl/>
      <w:spacing w:before="50" w:after="50"/>
      <w:ind w:left="1260" w:hanging="420"/>
      <w:jc w:val="left"/>
      <w:outlineLvl w:val="3"/>
    </w:pPr>
    <w:rPr>
      <w:rFonts w:ascii="宋体" w:hAnsi="Times New Roman" w:eastAsia="宋体" w:cs="Times New Roman"/>
      <w:kern w:val="0"/>
      <w:szCs w:val="21"/>
    </w:rPr>
  </w:style>
  <w:style w:type="paragraph" w:customStyle="1" w:styleId="155">
    <w:name w:val="正文图标题"/>
    <w:next w:val="97"/>
    <w:qFormat/>
    <w:uiPriority w:val="0"/>
    <w:pPr>
      <w:numPr>
        <w:ilvl w:val="0"/>
        <w:numId w:val="2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6">
    <w:name w:val="样式"/>
    <w:basedOn w:val="1"/>
    <w:qFormat/>
    <w:uiPriority w:val="0"/>
    <w:pPr>
      <w:widowControl/>
      <w:spacing w:line="300" w:lineRule="auto"/>
      <w:jc w:val="center"/>
    </w:pPr>
    <w:rPr>
      <w:rFonts w:ascii="Times New Roman" w:hAnsi="宋体" w:eastAsia="宋体" w:cs="宋体"/>
      <w:sz w:val="20"/>
      <w:szCs w:val="20"/>
    </w:rPr>
  </w:style>
  <w:style w:type="paragraph" w:customStyle="1" w:styleId="157">
    <w:name w:val="Char Char Char Char3"/>
    <w:basedOn w:val="1"/>
    <w:qFormat/>
    <w:uiPriority w:val="0"/>
    <w:pPr>
      <w:widowControl/>
      <w:spacing w:after="160" w:line="240" w:lineRule="exact"/>
      <w:jc w:val="left"/>
    </w:pPr>
    <w:rPr>
      <w:rFonts w:ascii="宋体" w:hAnsi="宋体" w:eastAsia="宋体" w:cs="Times New Roman"/>
      <w:kern w:val="0"/>
      <w:sz w:val="24"/>
      <w:szCs w:val="20"/>
      <w:lang w:eastAsia="en-US"/>
    </w:rPr>
  </w:style>
  <w:style w:type="paragraph" w:customStyle="1" w:styleId="158">
    <w:name w:val="论文正文"/>
    <w:basedOn w:val="1"/>
    <w:qFormat/>
    <w:uiPriority w:val="0"/>
    <w:pPr>
      <w:spacing w:line="400" w:lineRule="exact"/>
      <w:ind w:firstLine="540" w:firstLineChars="225"/>
    </w:pPr>
    <w:rPr>
      <w:rFonts w:ascii="Times New Roman" w:hAnsi="Times New Roman" w:eastAsia="宋体" w:cs="Times New Roman"/>
      <w:color w:val="000000"/>
      <w:sz w:val="24"/>
      <w:szCs w:val="20"/>
    </w:rPr>
  </w:style>
  <w:style w:type="paragraph" w:customStyle="1" w:styleId="159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160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61">
    <w:name w:val="Char Char7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2">
    <w:name w:val="Char Char6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63">
    <w:name w:val="Char Char3"/>
    <w:qFormat/>
    <w:uiPriority w:val="0"/>
    <w:rPr>
      <w:rFonts w:ascii="Tahoma" w:hAnsi="Tahoma" w:cs="Times New Roman"/>
      <w:sz w:val="18"/>
      <w:szCs w:val="18"/>
    </w:rPr>
  </w:style>
  <w:style w:type="character" w:customStyle="1" w:styleId="164">
    <w:name w:val="Char Char2"/>
    <w:qFormat/>
    <w:uiPriority w:val="0"/>
    <w:rPr>
      <w:rFonts w:ascii="Tahoma" w:hAnsi="Tahoma" w:cs="Times New Roman"/>
      <w:sz w:val="18"/>
      <w:szCs w:val="18"/>
    </w:rPr>
  </w:style>
  <w:style w:type="character" w:customStyle="1" w:styleId="165">
    <w:name w:val="headline-content2"/>
    <w:qFormat/>
    <w:uiPriority w:val="0"/>
    <w:rPr>
      <w:rFonts w:cs="Times New Roman"/>
    </w:rPr>
  </w:style>
  <w:style w:type="paragraph" w:customStyle="1" w:styleId="166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67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68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6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70">
    <w:name w:val="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171">
    <w:name w:val="Char2"/>
    <w:basedOn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72">
    <w:name w:val="Char Char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73">
    <w:name w:val="三级条标题"/>
    <w:basedOn w:val="105"/>
    <w:next w:val="97"/>
    <w:qFormat/>
    <w:uiPriority w:val="0"/>
    <w:pPr>
      <w:tabs>
        <w:tab w:val="clear" w:pos="1680"/>
      </w:tabs>
      <w:spacing w:beforeLines="50" w:afterLines="50"/>
      <w:outlineLvl w:val="4"/>
    </w:pPr>
    <w:rPr>
      <w:rFonts w:ascii="黑体"/>
      <w:szCs w:val="21"/>
    </w:rPr>
  </w:style>
  <w:style w:type="paragraph" w:customStyle="1" w:styleId="174">
    <w:name w:val="四级条标题"/>
    <w:basedOn w:val="173"/>
    <w:next w:val="97"/>
    <w:qFormat/>
    <w:uiPriority w:val="0"/>
    <w:pPr>
      <w:outlineLvl w:val="5"/>
    </w:pPr>
  </w:style>
  <w:style w:type="paragraph" w:customStyle="1" w:styleId="175">
    <w:name w:val="五级条标题"/>
    <w:basedOn w:val="174"/>
    <w:next w:val="97"/>
    <w:qFormat/>
    <w:uiPriority w:val="0"/>
    <w:pPr>
      <w:outlineLvl w:val="6"/>
    </w:pPr>
  </w:style>
  <w:style w:type="paragraph" w:customStyle="1" w:styleId="176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numPr>
        <w:ilvl w:val="0"/>
        <w:numId w:val="3"/>
      </w:numPr>
      <w:jc w:val="left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177">
    <w:name w:val="附录图标号"/>
    <w:basedOn w:val="1"/>
    <w:qFormat/>
    <w:uiPriority w:val="0"/>
    <w:pPr>
      <w:keepNext/>
      <w:pageBreakBefore/>
      <w:widowControl/>
      <w:numPr>
        <w:ilvl w:val="0"/>
        <w:numId w:val="4"/>
      </w:numPr>
      <w:spacing w:line="14" w:lineRule="exact"/>
      <w:ind w:left="0" w:firstLine="363"/>
      <w:jc w:val="center"/>
      <w:outlineLvl w:val="0"/>
    </w:pPr>
    <w:rPr>
      <w:rFonts w:ascii="Times New Roman" w:hAnsi="Times New Roman" w:eastAsia="宋体" w:cs="Times New Roman"/>
      <w:color w:val="FFFFFF"/>
    </w:rPr>
  </w:style>
  <w:style w:type="paragraph" w:customStyle="1" w:styleId="178">
    <w:name w:val="附录图标题"/>
    <w:basedOn w:val="1"/>
    <w:next w:val="97"/>
    <w:qFormat/>
    <w:uiPriority w:val="0"/>
    <w:pPr>
      <w:numPr>
        <w:ilvl w:val="1"/>
        <w:numId w:val="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hAnsi="Times New Roman" w:eastAsia="黑体" w:cs="Times New Roman"/>
      <w:szCs w:val="21"/>
    </w:rPr>
  </w:style>
  <w:style w:type="paragraph" w:customStyle="1" w:styleId="179">
    <w:name w:val="附录公式编号制表符"/>
    <w:basedOn w:val="1"/>
    <w:next w:val="97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 w:eastAsia="宋体" w:cs="Times New Roman"/>
      <w:kern w:val="0"/>
      <w:szCs w:val="20"/>
    </w:rPr>
  </w:style>
  <w:style w:type="paragraph" w:customStyle="1" w:styleId="180">
    <w:name w:val="0"/>
    <w:basedOn w:val="1"/>
    <w:qFormat/>
    <w:uiPriority w:val="0"/>
    <w:pPr>
      <w:widowControl/>
      <w:snapToGrid w:val="0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81">
    <w:name w:val="text_edit editable-title"/>
    <w:basedOn w:val="41"/>
    <w:qFormat/>
    <w:uiPriority w:val="0"/>
  </w:style>
  <w:style w:type="paragraph" w:customStyle="1" w:styleId="182">
    <w:name w:val="album-div1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3">
    <w:name w:val="albumcount2"/>
    <w:basedOn w:val="41"/>
    <w:qFormat/>
    <w:uiPriority w:val="0"/>
  </w:style>
  <w:style w:type="character" w:customStyle="1" w:styleId="184">
    <w:name w:val="fwb"/>
    <w:basedOn w:val="41"/>
    <w:qFormat/>
    <w:uiPriority w:val="0"/>
  </w:style>
  <w:style w:type="character" w:customStyle="1" w:styleId="185">
    <w:name w:val="headline-content4"/>
    <w:basedOn w:val="41"/>
    <w:qFormat/>
    <w:uiPriority w:val="0"/>
  </w:style>
  <w:style w:type="character" w:customStyle="1" w:styleId="186">
    <w:name w:val="headline-1-index1"/>
    <w:basedOn w:val="41"/>
    <w:qFormat/>
    <w:uiPriority w:val="0"/>
    <w:rPr>
      <w:color w:val="FFFFFF"/>
      <w:sz w:val="24"/>
      <w:szCs w:val="24"/>
      <w:shd w:val="clear" w:color="auto" w:fill="519CEA"/>
    </w:rPr>
  </w:style>
  <w:style w:type="paragraph" w:customStyle="1" w:styleId="187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88">
    <w:name w:val="apple-converted-space"/>
    <w:basedOn w:val="41"/>
    <w:qFormat/>
    <w:uiPriority w:val="0"/>
  </w:style>
  <w:style w:type="character" w:customStyle="1" w:styleId="189">
    <w:name w:val="keyword"/>
    <w:basedOn w:val="41"/>
    <w:qFormat/>
    <w:uiPriority w:val="0"/>
  </w:style>
  <w:style w:type="character" w:customStyle="1" w:styleId="190">
    <w:name w:val="Heading 1 Char"/>
    <w:basedOn w:val="41"/>
    <w:qFormat/>
    <w:locked/>
    <w:uiPriority w:val="0"/>
    <w:rPr>
      <w:rFonts w:ascii="宋体" w:hAnsi="宋体" w:eastAsia="宋体" w:cs="Times New Roman"/>
      <w:b/>
      <w:kern w:val="36"/>
      <w:sz w:val="48"/>
      <w:lang w:val="en-US" w:eastAsia="zh-CN" w:bidi="ar-SA"/>
    </w:rPr>
  </w:style>
  <w:style w:type="character" w:customStyle="1" w:styleId="191">
    <w:name w:val="Heading 2 Char"/>
    <w:basedOn w:val="41"/>
    <w:qFormat/>
    <w:locked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92">
    <w:name w:val="Date Char"/>
    <w:basedOn w:val="41"/>
    <w:qFormat/>
    <w:locked/>
    <w:uiPriority w:val="0"/>
    <w:rPr>
      <w:rFonts w:ascii="Times New Roman" w:hAnsi="Times New Roman" w:eastAsia="楷体_GB2312" w:cs="Times New Roman"/>
      <w:sz w:val="20"/>
      <w:szCs w:val="20"/>
    </w:rPr>
  </w:style>
  <w:style w:type="character" w:customStyle="1" w:styleId="193">
    <w:name w:val="Footer Char"/>
    <w:basedOn w:val="41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94">
    <w:name w:val="Header Char"/>
    <w:basedOn w:val="41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5">
    <w:name w:val="Heading 3 Char1"/>
    <w:basedOn w:val="41"/>
    <w:qFormat/>
    <w:locked/>
    <w:uiPriority w:val="0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96">
    <w:name w:val="HTML Preformatted Char1"/>
    <w:basedOn w:val="41"/>
    <w:qFormat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97">
    <w:name w:val="ca-101"/>
    <w:qFormat/>
    <w:uiPriority w:val="0"/>
    <w:rPr>
      <w:rFonts w:hint="eastAsia" w:ascii="宋体" w:hAnsi="宋体" w:eastAsia="宋体"/>
      <w:b/>
      <w:spacing w:val="-20"/>
      <w:sz w:val="21"/>
    </w:rPr>
  </w:style>
  <w:style w:type="character" w:customStyle="1" w:styleId="198">
    <w:name w:val="ca-61"/>
    <w:qFormat/>
    <w:uiPriority w:val="0"/>
    <w:rPr>
      <w:rFonts w:hint="default" w:ascii="Times New Roman" w:hAnsi="Times New Roman"/>
      <w:sz w:val="12"/>
    </w:rPr>
  </w:style>
  <w:style w:type="character" w:customStyle="1" w:styleId="199">
    <w:name w:val="ca-13"/>
    <w:qFormat/>
    <w:uiPriority w:val="0"/>
    <w:rPr>
      <w:rFonts w:hint="default" w:ascii="Times New Roman" w:hAnsi="Times New Roman"/>
      <w:sz w:val="21"/>
    </w:rPr>
  </w:style>
  <w:style w:type="character" w:customStyle="1" w:styleId="200">
    <w:name w:val="ca-31"/>
    <w:qFormat/>
    <w:uiPriority w:val="0"/>
    <w:rPr>
      <w:rFonts w:hint="default" w:ascii="Times New Roman" w:hAnsi="Times New Roman"/>
      <w:sz w:val="24"/>
    </w:rPr>
  </w:style>
  <w:style w:type="character" w:customStyle="1" w:styleId="201">
    <w:name w:val="ca-81"/>
    <w:qFormat/>
    <w:uiPriority w:val="0"/>
    <w:rPr>
      <w:rFonts w:hint="eastAsia" w:ascii="宋体" w:hAnsi="宋体" w:eastAsia="宋体"/>
      <w:sz w:val="18"/>
    </w:rPr>
  </w:style>
  <w:style w:type="character" w:customStyle="1" w:styleId="202">
    <w:name w:val="ca-91"/>
    <w:qFormat/>
    <w:uiPriority w:val="0"/>
    <w:rPr>
      <w:rFonts w:hint="default" w:ascii="Times New Roman" w:hAnsi="Times New Roman"/>
      <w:sz w:val="18"/>
    </w:rPr>
  </w:style>
  <w:style w:type="character" w:customStyle="1" w:styleId="203">
    <w:name w:val="ca-21"/>
    <w:qFormat/>
    <w:uiPriority w:val="0"/>
    <w:rPr>
      <w:rFonts w:hint="eastAsia" w:ascii="宋体" w:hAnsi="宋体" w:eastAsia="宋体"/>
      <w:sz w:val="24"/>
    </w:rPr>
  </w:style>
  <w:style w:type="character" w:customStyle="1" w:styleId="204">
    <w:name w:val="ca-71"/>
    <w:qFormat/>
    <w:uiPriority w:val="0"/>
    <w:rPr>
      <w:rFonts w:hint="default" w:ascii="Times New Roman" w:hAnsi="Times New Roman"/>
      <w:sz w:val="28"/>
    </w:rPr>
  </w:style>
  <w:style w:type="character" w:customStyle="1" w:styleId="205">
    <w:name w:val="ca-111"/>
    <w:qFormat/>
    <w:uiPriority w:val="0"/>
    <w:rPr>
      <w:rFonts w:hint="eastAsia" w:ascii="宋体" w:hAnsi="宋体" w:eastAsia="宋体"/>
      <w:b/>
      <w:spacing w:val="-20"/>
      <w:sz w:val="24"/>
    </w:rPr>
  </w:style>
  <w:style w:type="character" w:customStyle="1" w:styleId="206">
    <w:name w:val="ca-121"/>
    <w:qFormat/>
    <w:uiPriority w:val="0"/>
    <w:rPr>
      <w:rFonts w:hint="default" w:ascii="Times New Roman" w:hAnsi="Times New Roman"/>
      <w:sz w:val="15"/>
    </w:rPr>
  </w:style>
  <w:style w:type="character" w:customStyle="1" w:styleId="207">
    <w:name w:val="ca-41"/>
    <w:qFormat/>
    <w:uiPriority w:val="0"/>
    <w:rPr>
      <w:rFonts w:hint="eastAsia" w:ascii="宋体" w:hAnsi="宋体" w:eastAsia="宋体"/>
      <w:sz w:val="28"/>
    </w:rPr>
  </w:style>
  <w:style w:type="character" w:customStyle="1" w:styleId="208">
    <w:name w:val="ca-51"/>
    <w:qFormat/>
    <w:uiPriority w:val="0"/>
    <w:rPr>
      <w:rFonts w:hint="eastAsia" w:ascii="宋体" w:hAnsi="宋体" w:eastAsia="宋体"/>
      <w:color w:val="FF0000"/>
      <w:sz w:val="24"/>
    </w:rPr>
  </w:style>
  <w:style w:type="character" w:customStyle="1" w:styleId="209">
    <w:name w:val="ca-01"/>
    <w:qFormat/>
    <w:uiPriority w:val="0"/>
    <w:rPr>
      <w:rFonts w:hint="eastAsia" w:ascii="宋体" w:hAnsi="宋体" w:eastAsia="宋体"/>
      <w:sz w:val="21"/>
    </w:rPr>
  </w:style>
  <w:style w:type="paragraph" w:customStyle="1" w:styleId="210">
    <w:name w:val="pa-7"/>
    <w:basedOn w:val="1"/>
    <w:qFormat/>
    <w:uiPriority w:val="0"/>
    <w:pPr>
      <w:widowControl/>
      <w:spacing w:line="240" w:lineRule="atLeast"/>
      <w:ind w:firstLine="80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11">
    <w:name w:val="pa-6"/>
    <w:basedOn w:val="1"/>
    <w:qFormat/>
    <w:uiPriority w:val="0"/>
    <w:pPr>
      <w:widowControl/>
      <w:spacing w:line="360" w:lineRule="atLeast"/>
      <w:jc w:val="center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12">
    <w:name w:val="pa-2"/>
    <w:basedOn w:val="1"/>
    <w:qFormat/>
    <w:uiPriority w:val="0"/>
    <w:pPr>
      <w:widowControl/>
      <w:spacing w:line="360" w:lineRule="atLeast"/>
      <w:ind w:firstLine="560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13">
    <w:name w:val="pa-4"/>
    <w:basedOn w:val="1"/>
    <w:qFormat/>
    <w:uiPriority w:val="0"/>
    <w:pPr>
      <w:widowControl/>
      <w:spacing w:line="360" w:lineRule="atLeast"/>
      <w:ind w:firstLine="480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14">
    <w:name w:val="pa-10"/>
    <w:basedOn w:val="1"/>
    <w:qFormat/>
    <w:uiPriority w:val="0"/>
    <w:pPr>
      <w:widowControl/>
      <w:spacing w:line="240" w:lineRule="atLeast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15">
    <w:name w:val="pa-13"/>
    <w:basedOn w:val="1"/>
    <w:qFormat/>
    <w:uiPriority w:val="0"/>
    <w:pPr>
      <w:widowControl/>
      <w:spacing w:line="240" w:lineRule="atLeast"/>
      <w:ind w:firstLine="180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16">
    <w:name w:val="pa-9"/>
    <w:basedOn w:val="1"/>
    <w:qFormat/>
    <w:uiPriority w:val="0"/>
    <w:pPr>
      <w:widowControl/>
      <w:spacing w:line="240" w:lineRule="atLeast"/>
      <w:ind w:firstLine="80"/>
      <w:jc w:val="center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17">
    <w:name w:val="pa-3"/>
    <w:basedOn w:val="1"/>
    <w:qFormat/>
    <w:uiPriority w:val="0"/>
    <w:pPr>
      <w:widowControl/>
      <w:spacing w:line="360" w:lineRule="atLeast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18">
    <w:name w:val="pa-11"/>
    <w:basedOn w:val="1"/>
    <w:qFormat/>
    <w:uiPriority w:val="0"/>
    <w:pPr>
      <w:widowControl/>
      <w:spacing w:line="240" w:lineRule="atLeast"/>
      <w:ind w:firstLine="300"/>
      <w:jc w:val="center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19">
    <w:name w:val="pa-8"/>
    <w:basedOn w:val="1"/>
    <w:qFormat/>
    <w:uiPriority w:val="0"/>
    <w:pPr>
      <w:widowControl/>
      <w:spacing w:line="280" w:lineRule="atLeast"/>
      <w:ind w:firstLine="120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20">
    <w:name w:val="pa-1"/>
    <w:basedOn w:val="1"/>
    <w:qFormat/>
    <w:uiPriority w:val="0"/>
    <w:pPr>
      <w:widowControl/>
      <w:spacing w:line="240" w:lineRule="atLeast"/>
      <w:ind w:firstLine="520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21">
    <w:name w:val="pa-14"/>
    <w:basedOn w:val="1"/>
    <w:qFormat/>
    <w:uiPriority w:val="0"/>
    <w:pPr>
      <w:widowControl/>
      <w:spacing w:line="240" w:lineRule="atLeast"/>
      <w:ind w:firstLine="260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22">
    <w:name w:val="pa-0"/>
    <w:basedOn w:val="1"/>
    <w:qFormat/>
    <w:uiPriority w:val="0"/>
    <w:pPr>
      <w:widowControl/>
      <w:spacing w:line="240" w:lineRule="atLeast"/>
      <w:jc w:val="center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23">
    <w:name w:val="pa-12"/>
    <w:basedOn w:val="1"/>
    <w:qFormat/>
    <w:uiPriority w:val="0"/>
    <w:pPr>
      <w:widowControl/>
      <w:spacing w:line="240" w:lineRule="atLeast"/>
      <w:ind w:firstLine="440"/>
      <w:jc w:val="center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22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5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26">
    <w:name w:val="标题5"/>
    <w:basedOn w:val="1"/>
    <w:qFormat/>
    <w:uiPriority w:val="0"/>
    <w:pPr>
      <w:jc w:val="center"/>
    </w:pPr>
    <w:rPr>
      <w:rFonts w:ascii="Calibri" w:hAnsi="Calibri" w:eastAsia="宋体" w:cs="Times New Roman"/>
      <w:b/>
      <w:sz w:val="24"/>
      <w:szCs w:val="22"/>
    </w:rPr>
  </w:style>
  <w:style w:type="paragraph" w:customStyle="1" w:styleId="227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28">
    <w:name w:val="Hyperlink.0"/>
    <w:basedOn w:val="41"/>
    <w:qFormat/>
    <w:uiPriority w:val="0"/>
    <w:rPr>
      <w:rFonts w:ascii="Times New Roman" w:hAnsi="Times New Roman" w:eastAsia="Times New Roman" w:cs="Times New Roman"/>
      <w:color w:val="0563C1"/>
      <w:sz w:val="15"/>
      <w:szCs w:val="15"/>
      <w:u w:val="single" w:color="0563C1"/>
      <w:lang w:val="en-US"/>
    </w:rPr>
  </w:style>
  <w:style w:type="paragraph" w:customStyle="1" w:styleId="2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0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1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2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33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3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35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36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37">
    <w:name w:val="TOC 标题1"/>
    <w:basedOn w:val="2"/>
    <w:next w:val="1"/>
    <w:unhideWhenUsed/>
    <w:qFormat/>
    <w:uiPriority w:val="3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color w:val="2E75B5" w:themeColor="accent1" w:themeShade="BF"/>
      <w:kern w:val="0"/>
      <w:sz w:val="32"/>
    </w:rPr>
  </w:style>
  <w:style w:type="paragraph" w:customStyle="1" w:styleId="238">
    <w:name w:val="默认"/>
    <w:qFormat/>
    <w:uiPriority w:val="0"/>
    <w:rPr>
      <w:rFonts w:ascii="Helvetica Neue" w:hAnsi="Helvetica Neue" w:eastAsia="Helvetica Neue" w:cs="Helvetica Neue"/>
      <w:color w:val="000000"/>
      <w:sz w:val="22"/>
      <w:szCs w:val="22"/>
      <w:lang w:val="en-US" w:eastAsia="zh-CN" w:bidi="ar-SA"/>
    </w:rPr>
  </w:style>
  <w:style w:type="paragraph" w:customStyle="1" w:styleId="239">
    <w:name w:val="列出段落3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40">
    <w:name w:val="xl26"/>
    <w:basedOn w:val="1"/>
    <w:qFormat/>
    <w:uiPriority w:val="0"/>
    <w:pPr>
      <w:widowControl/>
      <w:spacing w:before="100" w:beforeAutospacing="1" w:after="100" w:afterAutospacing="1"/>
    </w:pPr>
    <w:rPr>
      <w:rFonts w:hint="eastAsia" w:ascii="楷体_GB2312" w:hAnsi="Arial Unicode MS" w:eastAsia="楷体_GB2312" w:cs="Arial Unicode MS"/>
      <w:kern w:val="0"/>
      <w:sz w:val="24"/>
      <w:szCs w:val="22"/>
    </w:rPr>
  </w:style>
  <w:style w:type="paragraph" w:customStyle="1" w:styleId="241">
    <w:name w:val="正文公式编号制表符"/>
    <w:basedOn w:val="97"/>
    <w:next w:val="97"/>
    <w:qFormat/>
    <w:uiPriority w:val="0"/>
    <w:pPr>
      <w:tabs>
        <w:tab w:val="center" w:pos="4201"/>
        <w:tab w:val="right" w:leader="dot" w:pos="9298"/>
      </w:tabs>
      <w:ind w:firstLine="0" w:firstLineChars="0"/>
    </w:pPr>
  </w:style>
  <w:style w:type="paragraph" w:customStyle="1" w:styleId="242">
    <w:name w:val="附录表标号"/>
    <w:basedOn w:val="1"/>
    <w:next w:val="97"/>
    <w:qFormat/>
    <w:uiPriority w:val="0"/>
    <w:pPr>
      <w:numPr>
        <w:ilvl w:val="0"/>
        <w:numId w:val="5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  <w:szCs w:val="22"/>
    </w:rPr>
  </w:style>
  <w:style w:type="paragraph" w:customStyle="1" w:styleId="243">
    <w:name w:val="注：（正文）"/>
    <w:basedOn w:val="244"/>
    <w:next w:val="97"/>
    <w:qFormat/>
    <w:uiPriority w:val="0"/>
    <w:pPr>
      <w:numPr>
        <w:ilvl w:val="0"/>
        <w:numId w:val="6"/>
      </w:numPr>
    </w:pPr>
  </w:style>
  <w:style w:type="paragraph" w:customStyle="1" w:styleId="244">
    <w:name w:val="注："/>
    <w:next w:val="97"/>
    <w:qFormat/>
    <w:uiPriority w:val="0"/>
    <w:pPr>
      <w:widowControl w:val="0"/>
      <w:numPr>
        <w:ilvl w:val="0"/>
        <w:numId w:val="7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45">
    <w:name w:val="Key Text"/>
    <w:basedOn w:val="1"/>
    <w:qFormat/>
    <w:uiPriority w:val="0"/>
    <w:pPr>
      <w:widowControl/>
      <w:tabs>
        <w:tab w:val="left" w:pos="346"/>
      </w:tabs>
      <w:spacing w:after="60" w:line="220" w:lineRule="atLeast"/>
      <w:ind w:left="346" w:hanging="346"/>
    </w:pPr>
    <w:rPr>
      <w:rFonts w:ascii="Cambria" w:hAnsi="Cambria" w:eastAsia="Calibri"/>
      <w:kern w:val="0"/>
      <w:sz w:val="18"/>
      <w:szCs w:val="22"/>
      <w:lang w:val="en-GB" w:eastAsia="en-US"/>
    </w:rPr>
  </w:style>
  <w:style w:type="paragraph" w:customStyle="1" w:styleId="246">
    <w:name w:val="一级标题"/>
    <w:basedOn w:val="2"/>
    <w:qFormat/>
    <w:uiPriority w:val="0"/>
    <w:pPr>
      <w:spacing w:beforeLines="100" w:afterLines="100"/>
      <w:jc w:val="center"/>
    </w:pPr>
    <w:rPr>
      <w:rFonts w:ascii="黑体" w:hAnsi="黑体" w:eastAsia="黑体"/>
      <w:b w:val="0"/>
      <w:sz w:val="32"/>
    </w:rPr>
  </w:style>
  <w:style w:type="paragraph" w:customStyle="1" w:styleId="247">
    <w:name w:val="二级标题"/>
    <w:basedOn w:val="3"/>
    <w:qFormat/>
    <w:uiPriority w:val="0"/>
    <w:pPr>
      <w:spacing w:line="360" w:lineRule="auto"/>
    </w:pPr>
    <w:rPr>
      <w:rFonts w:ascii="Times New Roman" w:hAnsi="Times New Roman" w:eastAsia="黑体"/>
      <w:sz w:val="28"/>
      <w:szCs w:val="28"/>
    </w:rPr>
  </w:style>
  <w:style w:type="paragraph" w:styleId="24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">
    <w:name w:val="三级标题"/>
    <w:basedOn w:val="4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/>
    <customShpInfo spid="_x0000_s4103"/>
    <customShpInfo spid="_x0000_s4102" textRotate="1"/>
    <customShpInfo spid="_x0000_s4099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27</Pages>
  <Words>4111</Words>
  <Characters>23433</Characters>
  <Lines>195</Lines>
  <Paragraphs>54</Paragraphs>
  <TotalTime>4</TotalTime>
  <ScaleCrop>false</ScaleCrop>
  <LinksUpToDate>false</LinksUpToDate>
  <CharactersWithSpaces>27490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2021-04-30T11:27:00Z</dcterms:created>
  <dc:creator>xiaoyi</dc:creator>
  <cp:lastModifiedBy>kylin</cp:lastModifiedBy>
  <cp:lastPrinted>2021-11-02T19:49:00Z</cp:lastPrinted>
  <dcterms:modified xsi:type="dcterms:W3CDTF">2021-11-04T17:12:13Z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2F23718EDADD4B24AC65A00FC0109412</vt:lpwstr>
  </property>
</Properties>
</file>