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方正小标宋_GBK" w:hAnsi="Times New Roman" w:eastAsia="方正小标宋_GBK" w:cs="Times New Roman"/>
          <w:bCs/>
          <w:sz w:val="36"/>
          <w:szCs w:val="36"/>
        </w:rPr>
      </w:pPr>
      <w:r>
        <w:rPr>
          <w:rFonts w:hint="eastAsia" w:ascii="方正小标宋_GBK" w:hAnsi="Times New Roman" w:eastAsia="方正小标宋_GBK" w:cs="Times New Roman"/>
          <w:bCs/>
          <w:sz w:val="36"/>
          <w:szCs w:val="36"/>
        </w:rPr>
        <w:t>新疆维吾尔自治区药品监督管理局</w:t>
      </w:r>
      <w:r>
        <w:rPr>
          <w:rFonts w:hint="eastAsia" w:ascii="方正小标宋_GBK" w:hAnsi="Times New Roman" w:eastAsia="方正小标宋_GBK" w:cs="Times New Roman"/>
          <w:bCs/>
          <w:sz w:val="36"/>
          <w:szCs w:val="36"/>
          <w:lang w:eastAsia="zh-CN"/>
        </w:rPr>
        <w:t>化妆品</w:t>
      </w:r>
      <w:r>
        <w:rPr>
          <w:rFonts w:hint="eastAsia" w:ascii="方正小标宋_GBK" w:hAnsi="Times New Roman" w:eastAsia="方正小标宋_GBK" w:cs="Times New Roman"/>
          <w:bCs/>
          <w:sz w:val="36"/>
          <w:szCs w:val="36"/>
        </w:rPr>
        <w:t>行政处罚裁量基准（</w:t>
      </w:r>
      <w:r>
        <w:rPr>
          <w:rFonts w:hint="eastAsia" w:ascii="方正小标宋_GBK" w:hAnsi="Times New Roman" w:eastAsia="方正小标宋_GBK" w:cs="Times New Roman"/>
          <w:bCs/>
          <w:sz w:val="36"/>
          <w:szCs w:val="36"/>
          <w:lang w:eastAsia="zh-CN"/>
        </w:rPr>
        <w:t>征求意见稿</w:t>
      </w:r>
      <w:r>
        <w:rPr>
          <w:rFonts w:hint="eastAsia" w:ascii="方正小标宋_GBK" w:hAnsi="Times New Roman" w:eastAsia="方正小标宋_GBK" w:cs="Times New Roman"/>
          <w:bCs/>
          <w:sz w:val="36"/>
          <w:szCs w:val="36"/>
        </w:rPr>
        <w:t>）</w:t>
      </w:r>
    </w:p>
    <w:p>
      <w:pPr>
        <w:adjustRightInd w:val="0"/>
        <w:jc w:val="center"/>
        <w:rPr>
          <w:rFonts w:ascii="黑体" w:hAnsi="黑体" w:eastAsia="黑体" w:cs="Times New Roman"/>
          <w:sz w:val="32"/>
          <w:szCs w:val="32"/>
        </w:rPr>
      </w:pPr>
      <w:r>
        <w:rPr>
          <w:rFonts w:hint="eastAsia" w:ascii="黑体" w:hAnsi="黑体" w:eastAsia="黑体" w:cs="Times New Roman"/>
          <w:sz w:val="32"/>
          <w:szCs w:val="32"/>
        </w:rPr>
        <w:t>基准使用说明</w:t>
      </w:r>
    </w:p>
    <w:p>
      <w:pPr>
        <w:adjustRightInd w:val="0"/>
        <w:ind w:firstLine="640" w:firstLineChars="200"/>
        <w:rPr>
          <w:rFonts w:hint="eastAsia" w:ascii="仿宋" w:hAnsi="Times New Roman" w:eastAsia="仿宋" w:cs="Times New Roman"/>
          <w:sz w:val="32"/>
          <w:szCs w:val="20"/>
          <w:lang w:eastAsia="zh-CN"/>
        </w:rPr>
      </w:pPr>
      <w:r>
        <w:rPr>
          <w:rFonts w:hint="eastAsia" w:ascii="仿宋" w:hAnsi="Times New Roman" w:eastAsia="仿宋" w:cs="Times New Roman"/>
          <w:sz w:val="32"/>
          <w:szCs w:val="20"/>
        </w:rPr>
        <w:t>一、本基准只涉及</w:t>
      </w:r>
      <w:r>
        <w:rPr>
          <w:rFonts w:hint="eastAsia" w:ascii="仿宋" w:hAnsi="Times New Roman" w:eastAsia="仿宋" w:cs="Times New Roman"/>
          <w:sz w:val="32"/>
          <w:szCs w:val="20"/>
          <w:lang w:eastAsia="zh-CN"/>
        </w:rPr>
        <w:t>化妆品</w:t>
      </w:r>
      <w:r>
        <w:rPr>
          <w:rFonts w:hint="eastAsia" w:ascii="仿宋" w:hAnsi="Times New Roman" w:eastAsia="仿宋" w:cs="Times New Roman"/>
          <w:sz w:val="32"/>
          <w:szCs w:val="20"/>
        </w:rPr>
        <w:t>行政处罚</w:t>
      </w:r>
      <w:r>
        <w:rPr>
          <w:rFonts w:hint="eastAsia" w:ascii="仿宋" w:hAnsi="Times New Roman" w:eastAsia="仿宋" w:cs="Times New Roman"/>
          <w:sz w:val="32"/>
          <w:szCs w:val="20"/>
          <w:lang w:eastAsia="zh-CN"/>
        </w:rPr>
        <w:t>罚款</w:t>
      </w:r>
      <w:bookmarkStart w:id="0" w:name="_GoBack"/>
      <w:bookmarkEnd w:id="0"/>
      <w:r>
        <w:rPr>
          <w:rFonts w:hint="eastAsia" w:ascii="仿宋" w:hAnsi="Times New Roman" w:eastAsia="仿宋" w:cs="Times New Roman"/>
          <w:sz w:val="32"/>
          <w:szCs w:val="20"/>
        </w:rPr>
        <w:t>自由裁量适用情形，警告、没收违法物品及违法所得、责令停产停业等不涉及自由裁量的，按照法律法规的规定进行适用</w:t>
      </w:r>
      <w:r>
        <w:rPr>
          <w:rFonts w:hint="eastAsia" w:ascii="仿宋" w:hAnsi="Times New Roman" w:eastAsia="仿宋" w:cs="Times New Roman"/>
          <w:sz w:val="32"/>
          <w:szCs w:val="20"/>
          <w:lang w:eastAsia="zh-CN"/>
        </w:rPr>
        <w:t>。</w:t>
      </w:r>
    </w:p>
    <w:p>
      <w:pPr>
        <w:adjustRightInd w:val="0"/>
        <w:ind w:firstLine="640" w:firstLineChars="200"/>
        <w:rPr>
          <w:rFonts w:ascii="仿宋" w:hAnsi="Times New Roman" w:eastAsia="仿宋" w:cs="Times New Roman"/>
          <w:sz w:val="32"/>
          <w:szCs w:val="20"/>
        </w:rPr>
      </w:pPr>
      <w:r>
        <w:rPr>
          <w:rFonts w:hint="eastAsia" w:ascii="仿宋" w:hAnsi="Times New Roman" w:eastAsia="仿宋" w:cs="Times New Roman"/>
          <w:sz w:val="32"/>
          <w:szCs w:val="20"/>
        </w:rPr>
        <w:t>二、本基准内容和语言表述与法律、规章规定不一致的应当以法律、规章规定为准。</w:t>
      </w:r>
    </w:p>
    <w:p>
      <w:pPr>
        <w:adjustRightInd w:val="0"/>
        <w:ind w:firstLine="640" w:firstLineChars="200"/>
        <w:rPr>
          <w:rFonts w:ascii="仿宋" w:hAnsi="Times New Roman" w:eastAsia="仿宋" w:cs="Times New Roman"/>
          <w:sz w:val="32"/>
          <w:szCs w:val="20"/>
        </w:rPr>
      </w:pPr>
      <w:r>
        <w:rPr>
          <w:rFonts w:hint="eastAsia" w:ascii="仿宋" w:hAnsi="Times New Roman" w:eastAsia="仿宋" w:cs="Times New Roman"/>
          <w:sz w:val="32"/>
          <w:szCs w:val="20"/>
        </w:rPr>
        <w:t>三、本裁量基准中“以上”“以下”的含义如下：</w:t>
      </w:r>
    </w:p>
    <w:p>
      <w:pPr>
        <w:adjustRightInd w:val="0"/>
        <w:ind w:firstLine="640" w:firstLineChars="200"/>
        <w:rPr>
          <w:rFonts w:ascii="仿宋" w:hAnsi="Times New Roman" w:eastAsia="仿宋" w:cs="Times New Roman"/>
          <w:sz w:val="32"/>
          <w:szCs w:val="20"/>
        </w:rPr>
      </w:pPr>
      <w:r>
        <w:rPr>
          <w:rFonts w:hint="eastAsia" w:ascii="仿宋" w:hAnsi="Times New Roman" w:eastAsia="仿宋" w:cs="Times New Roman"/>
          <w:sz w:val="32"/>
          <w:szCs w:val="20"/>
        </w:rPr>
        <w:t>（一）减轻处罚的“以上”含本数，“以下”不含本数；</w:t>
      </w:r>
    </w:p>
    <w:p>
      <w:pPr>
        <w:adjustRightInd w:val="0"/>
        <w:ind w:firstLine="640" w:firstLineChars="200"/>
        <w:rPr>
          <w:rFonts w:ascii="仿宋" w:hAnsi="Times New Roman" w:eastAsia="仿宋" w:cs="Times New Roman"/>
          <w:sz w:val="32"/>
          <w:szCs w:val="20"/>
        </w:rPr>
      </w:pPr>
      <w:r>
        <w:rPr>
          <w:rFonts w:hint="eastAsia" w:ascii="仿宋" w:hAnsi="Times New Roman" w:eastAsia="仿宋" w:cs="Times New Roman"/>
          <w:sz w:val="32"/>
          <w:szCs w:val="20"/>
        </w:rPr>
        <w:t>（二）从轻、从重处罚的“以上”“以下”均含本数；</w:t>
      </w:r>
    </w:p>
    <w:p>
      <w:pPr>
        <w:adjustRightInd w:val="0"/>
        <w:ind w:firstLine="640" w:firstLineChars="200"/>
        <w:rPr>
          <w:rFonts w:ascii="仿宋" w:hAnsi="Times New Roman" w:eastAsia="仿宋" w:cs="Times New Roman"/>
          <w:sz w:val="32"/>
          <w:szCs w:val="20"/>
        </w:rPr>
      </w:pPr>
      <w:r>
        <w:rPr>
          <w:rFonts w:hint="eastAsia" w:ascii="仿宋" w:hAnsi="Times New Roman" w:eastAsia="仿宋" w:cs="Times New Roman"/>
          <w:sz w:val="32"/>
          <w:szCs w:val="20"/>
        </w:rPr>
        <w:t>（三）一般处罚的“以上”“以下”均不含本数。</w:t>
      </w:r>
    </w:p>
    <w:p>
      <w:pPr>
        <w:adjustRightInd w:val="0"/>
        <w:ind w:firstLine="640" w:firstLineChars="200"/>
        <w:rPr>
          <w:rFonts w:hint="eastAsia" w:ascii="仿宋" w:hAnsi="Times New Roman" w:eastAsia="仿宋" w:cs="Times New Roman"/>
          <w:sz w:val="32"/>
          <w:szCs w:val="20"/>
        </w:rPr>
      </w:pPr>
      <w:r>
        <w:rPr>
          <w:rFonts w:hint="eastAsia" w:ascii="仿宋" w:hAnsi="Times New Roman" w:eastAsia="仿宋" w:cs="Times New Roman"/>
          <w:sz w:val="32"/>
          <w:szCs w:val="20"/>
        </w:rPr>
        <w:t>四、裁量基准栏中列明的罚款数据仅供参考。案件查办中涉及罚款的，应当依照《新疆维吾尔自治区药品监督管理局行政处罚裁量权适用规定》进行准确计算。</w:t>
      </w:r>
    </w:p>
    <w:p>
      <w:pPr>
        <w:adjustRightInd w:val="0"/>
        <w:ind w:firstLine="640" w:firstLineChars="200"/>
        <w:rPr>
          <w:rFonts w:hint="eastAsia" w:ascii="仿宋" w:hAnsi="Times New Roman" w:eastAsia="仿宋" w:cs="Times New Roman"/>
          <w:sz w:val="32"/>
          <w:szCs w:val="20"/>
        </w:rPr>
      </w:pPr>
    </w:p>
    <w:p>
      <w:pPr>
        <w:adjustRightInd w:val="0"/>
        <w:ind w:firstLine="640" w:firstLineChars="200"/>
        <w:rPr>
          <w:rFonts w:hint="eastAsia" w:ascii="仿宋" w:hAnsi="Times New Roman" w:eastAsia="仿宋" w:cs="Times New Roman"/>
          <w:sz w:val="32"/>
          <w:szCs w:val="2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654"/>
        <w:gridCol w:w="529"/>
        <w:gridCol w:w="2714"/>
        <w:gridCol w:w="2715"/>
        <w:gridCol w:w="2715"/>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restart"/>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1</w:t>
            </w:r>
          </w:p>
        </w:tc>
        <w:tc>
          <w:tcPr>
            <w:tcW w:w="1183" w:type="dxa"/>
            <w:gridSpan w:val="2"/>
            <w:vAlign w:val="center"/>
          </w:tcPr>
          <w:p>
            <w:pPr>
              <w:widowControl/>
              <w:adjustRightInd w:val="0"/>
              <w:snapToGrid w:val="0"/>
              <w:jc w:val="center"/>
              <w:rPr>
                <w:rFonts w:ascii="仿宋" w:hAnsi="仿宋" w:eastAsia="仿宋" w:cs="Arial"/>
                <w:b/>
                <w:bCs/>
                <w:szCs w:val="21"/>
              </w:rPr>
            </w:pPr>
            <w:r>
              <w:rPr>
                <w:rFonts w:hint="eastAsia" w:ascii="仿宋" w:hAnsi="仿宋" w:eastAsia="仿宋" w:cs="Arial"/>
                <w:b/>
                <w:bCs/>
                <w:szCs w:val="21"/>
              </w:rPr>
              <w:t>违法行为</w:t>
            </w:r>
          </w:p>
        </w:tc>
        <w:tc>
          <w:tcPr>
            <w:tcW w:w="12044" w:type="dxa"/>
            <w:gridSpan w:val="4"/>
            <w:vAlign w:val="center"/>
          </w:tcPr>
          <w:p>
            <w:pPr>
              <w:widowControl/>
              <w:spacing w:line="280" w:lineRule="exact"/>
              <w:ind w:firstLine="420" w:firstLineChars="200"/>
              <w:rPr>
                <w:rFonts w:ascii="仿宋_GB2312" w:eastAsia="仿宋_GB2312"/>
                <w:color w:val="auto"/>
                <w:kern w:val="0"/>
                <w:szCs w:val="21"/>
              </w:rPr>
            </w:pPr>
            <w:r>
              <w:rPr>
                <w:rFonts w:hint="eastAsia" w:ascii="仿宋_GB2312" w:eastAsia="仿宋_GB2312"/>
                <w:color w:val="auto"/>
                <w:kern w:val="0"/>
                <w:szCs w:val="21"/>
              </w:rPr>
              <w:t>未经许可从事化妆品生产活动，或者化妆品注册人、备案人委托未取得相应化妆品生产许可的企业生产化妆品；</w:t>
            </w:r>
          </w:p>
          <w:p>
            <w:pPr>
              <w:widowControl/>
              <w:spacing w:line="280" w:lineRule="exact"/>
              <w:ind w:firstLine="420" w:firstLineChars="200"/>
              <w:rPr>
                <w:rFonts w:hint="eastAsia" w:ascii="仿宋_GB2312" w:eastAsia="仿宋_GB2312"/>
                <w:color w:val="auto"/>
                <w:kern w:val="0"/>
                <w:szCs w:val="21"/>
              </w:rPr>
            </w:pPr>
            <w:r>
              <w:rPr>
                <w:rFonts w:hint="eastAsia" w:ascii="仿宋_GB2312" w:eastAsia="仿宋_GB2312"/>
                <w:color w:val="auto"/>
                <w:kern w:val="0"/>
                <w:szCs w:val="21"/>
              </w:rPr>
              <w:t>生产经营或者进口未经注册的特殊化妆品；</w:t>
            </w:r>
          </w:p>
          <w:p>
            <w:pPr>
              <w:widowControl/>
              <w:spacing w:line="280" w:lineRule="exact"/>
              <w:ind w:firstLine="420" w:firstLineChars="200"/>
              <w:rPr>
                <w:rFonts w:ascii="仿宋" w:hAnsi="仿宋" w:eastAsia="仿宋" w:cs="Arial"/>
                <w:szCs w:val="21"/>
              </w:rPr>
            </w:pPr>
            <w:r>
              <w:rPr>
                <w:rFonts w:hint="eastAsia" w:ascii="仿宋_GB2312" w:eastAsia="仿宋_GB2312"/>
                <w:color w:val="auto"/>
                <w:kern w:val="0"/>
                <w:szCs w:val="21"/>
              </w:rPr>
              <w:t>使用禁止用于化妆品生产的原料、应当注册但未经注册的新原料生产化妆品，在化妆品中非法添加可能危害人体健康的物质，或者使用超过使用期限、废弃、回收的化妆品或者原料生产化妆品。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处罚依据</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ascii="仿宋_GB2312" w:eastAsia="仿宋_GB2312"/>
                <w:color w:val="auto"/>
                <w:kern w:val="0"/>
                <w:szCs w:val="21"/>
              </w:rPr>
              <w:t>根据《</w:t>
            </w:r>
            <w:r>
              <w:rPr>
                <w:rFonts w:hint="eastAsia" w:ascii="仿宋_GB2312" w:eastAsia="仿宋_GB2312"/>
                <w:color w:val="auto"/>
                <w:kern w:val="0"/>
                <w:szCs w:val="21"/>
              </w:rPr>
              <w:t>化妆品监督管理条例</w:t>
            </w:r>
            <w:r>
              <w:rPr>
                <w:rFonts w:ascii="仿宋_GB2312" w:eastAsia="仿宋_GB2312"/>
                <w:color w:val="auto"/>
                <w:kern w:val="0"/>
                <w:szCs w:val="21"/>
              </w:rPr>
              <w:t>》第</w:t>
            </w:r>
            <w:r>
              <w:rPr>
                <w:rFonts w:hint="eastAsia" w:ascii="仿宋_GB2312" w:eastAsia="仿宋_GB2312"/>
                <w:color w:val="auto"/>
                <w:kern w:val="0"/>
                <w:szCs w:val="21"/>
              </w:rPr>
              <w:t>五十九</w:t>
            </w:r>
            <w:r>
              <w:rPr>
                <w:rFonts w:ascii="仿宋_GB2312" w:eastAsia="仿宋_GB2312"/>
                <w:color w:val="auto"/>
                <w:kern w:val="0"/>
                <w:szCs w:val="21"/>
              </w:rPr>
              <w:t>条规定，</w:t>
            </w:r>
            <w:r>
              <w:rPr>
                <w:rFonts w:hint="eastAsia" w:ascii="仿宋_GB2312" w:eastAsia="仿宋_GB2312"/>
                <w:color w:val="auto"/>
                <w:kern w:val="0"/>
                <w:szCs w:val="21"/>
              </w:rPr>
              <w:t>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w:t>
            </w:r>
            <w:r>
              <w:rPr>
                <w:rFonts w:ascii="仿宋_GB2312" w:eastAsia="仿宋_GB2312"/>
                <w:color w:val="auto"/>
                <w:kern w:val="0"/>
                <w:szCs w:val="21"/>
              </w:rPr>
              <w:t>。</w:t>
            </w:r>
            <w:r>
              <w:rPr>
                <w:rFonts w:hint="eastAsia" w:ascii="仿宋_GB2312" w:eastAsia="仿宋_GB2312"/>
                <w:color w:val="auto"/>
                <w:kern w:val="0"/>
                <w:szCs w:val="21"/>
              </w:rPr>
              <w:t>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裁量等级</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减轻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一般</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裁量情节</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减轻行政处罚情形的。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从轻行政处罚情形的。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一般行政处罚情形的。</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裁量规定从重</w:t>
            </w:r>
            <w:r>
              <w:rPr>
                <w:rFonts w:hint="eastAsia" w:ascii="仿宋" w:hAnsi="仿宋" w:eastAsia="仿宋" w:cs="Arial"/>
                <w:szCs w:val="21"/>
              </w:rPr>
              <w:t>行政处罚情形的。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654" w:type="dxa"/>
            <w:vMerge w:val="restart"/>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裁量基准</w:t>
            </w:r>
          </w:p>
        </w:tc>
        <w:tc>
          <w:tcPr>
            <w:tcW w:w="529" w:type="dxa"/>
            <w:vAlign w:val="center"/>
          </w:tcPr>
          <w:p>
            <w:pPr>
              <w:widowControl/>
              <w:adjustRightInd w:val="0"/>
              <w:snapToGrid w:val="0"/>
              <w:jc w:val="center"/>
              <w:rPr>
                <w:rFonts w:hint="eastAsia" w:ascii="仿宋" w:hAnsi="仿宋" w:eastAsia="仿宋" w:cs="Arial"/>
                <w:b/>
                <w:bCs/>
                <w:szCs w:val="21"/>
                <w:lang w:eastAsia="zh-CN"/>
              </w:rPr>
            </w:pPr>
            <w:r>
              <w:rPr>
                <w:rFonts w:hint="eastAsia" w:ascii="仿宋" w:hAnsi="仿宋" w:eastAsia="仿宋" w:cs="Arial"/>
                <w:b/>
                <w:bCs/>
                <w:szCs w:val="21"/>
                <w:lang w:eastAsia="zh-CN"/>
              </w:rPr>
              <w:t>一般情形</w:t>
            </w:r>
          </w:p>
        </w:tc>
        <w:tc>
          <w:tcPr>
            <w:tcW w:w="2714"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货值金额不足1万元的，并处0.5万元以上5万元以下罚款；货值金额1万元以上的，并处货值金额1.5倍以上15倍以下罚款</w:t>
            </w:r>
            <w:r>
              <w:rPr>
                <w:rFonts w:ascii="仿宋_GB2312" w:eastAsia="仿宋_GB2312"/>
                <w:color w:val="auto"/>
                <w:kern w:val="0"/>
                <w:szCs w:val="21"/>
              </w:rPr>
              <w:t>。</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货值金额不足1万元的，并处5万元以上8万元以下罚款；货值金额1万元以上的，并处货值金额15倍以上19.5倍以下罚款</w:t>
            </w:r>
            <w:r>
              <w:rPr>
                <w:rFonts w:ascii="仿宋_GB2312" w:eastAsia="仿宋_GB2312"/>
                <w:color w:val="auto"/>
                <w:kern w:val="0"/>
                <w:szCs w:val="21"/>
              </w:rPr>
              <w:t>。</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货值金额不足1万元的，并处8万元以上12万元以下罚款；货值金额1万元以上的，并处货值金额19.5倍以上25.5倍以下罚款</w:t>
            </w:r>
            <w:r>
              <w:rPr>
                <w:rFonts w:ascii="仿宋_GB2312" w:eastAsia="仿宋_GB2312"/>
                <w:color w:val="auto"/>
                <w:kern w:val="0"/>
                <w:szCs w:val="21"/>
              </w:rPr>
              <w:t>。</w:t>
            </w:r>
          </w:p>
        </w:tc>
        <w:tc>
          <w:tcPr>
            <w:tcW w:w="3900"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货值金额不足1万元的，并处12万元以上15万元以下罚款；货值金额1万元以上的，并处货值金额25.5倍以上30倍以下罚款</w:t>
            </w:r>
            <w:r>
              <w:rPr>
                <w:rFonts w:ascii="仿宋_GB2312" w:eastAsia="仿宋_GB2312"/>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654" w:type="dxa"/>
            <w:vMerge w:val="continue"/>
            <w:vAlign w:val="center"/>
          </w:tcPr>
          <w:p>
            <w:pPr>
              <w:widowControl/>
              <w:adjustRightInd w:val="0"/>
              <w:snapToGrid w:val="0"/>
              <w:jc w:val="center"/>
              <w:rPr>
                <w:rFonts w:hint="eastAsia" w:ascii="仿宋" w:hAnsi="仿宋" w:eastAsia="仿宋" w:cs="Arial"/>
                <w:b/>
                <w:bCs/>
                <w:szCs w:val="21"/>
              </w:rPr>
            </w:pPr>
          </w:p>
        </w:tc>
        <w:tc>
          <w:tcPr>
            <w:tcW w:w="529" w:type="dxa"/>
            <w:vAlign w:val="center"/>
          </w:tcPr>
          <w:p>
            <w:pPr>
              <w:widowControl/>
              <w:adjustRightInd w:val="0"/>
              <w:snapToGrid w:val="0"/>
              <w:jc w:val="center"/>
              <w:rPr>
                <w:rFonts w:hint="eastAsia" w:ascii="仿宋" w:hAnsi="仿宋" w:eastAsia="仿宋" w:cs="Arial"/>
                <w:b/>
                <w:bCs/>
                <w:szCs w:val="21"/>
                <w:lang w:eastAsia="zh-CN"/>
              </w:rPr>
            </w:pPr>
            <w:r>
              <w:rPr>
                <w:rFonts w:hint="eastAsia" w:ascii="仿宋" w:hAnsi="仿宋" w:eastAsia="仿宋" w:cs="Arial"/>
                <w:b/>
                <w:bCs/>
                <w:szCs w:val="21"/>
                <w:lang w:eastAsia="zh-CN"/>
              </w:rPr>
              <w:t>情节严重的</w:t>
            </w:r>
          </w:p>
        </w:tc>
        <w:tc>
          <w:tcPr>
            <w:tcW w:w="2714" w:type="dxa"/>
            <w:vAlign w:val="center"/>
          </w:tcPr>
          <w:p>
            <w:pPr>
              <w:widowControl/>
              <w:adjustRightInd w:val="0"/>
              <w:snapToGrid w:val="0"/>
              <w:rPr>
                <w:rFonts w:hint="eastAsia" w:ascii="仿宋_GB2312" w:hAnsi="宋体" w:eastAsia="仿宋_GB2312" w:cs="宋体"/>
                <w:kern w:val="0"/>
                <w:sz w:val="21"/>
                <w:szCs w:val="21"/>
              </w:rPr>
            </w:pPr>
          </w:p>
        </w:tc>
        <w:tc>
          <w:tcPr>
            <w:tcW w:w="2715" w:type="dxa"/>
            <w:vAlign w:val="center"/>
          </w:tcPr>
          <w:p>
            <w:pPr>
              <w:widowControl/>
              <w:adjustRightInd w:val="0"/>
              <w:snapToGrid w:val="0"/>
              <w:rPr>
                <w:rFonts w:hint="eastAsia" w:ascii="仿宋_GB2312" w:hAnsi="宋体" w:eastAsia="仿宋_GB2312" w:cs="宋体"/>
                <w:kern w:val="0"/>
                <w:sz w:val="21"/>
                <w:szCs w:val="21"/>
              </w:rPr>
            </w:pPr>
            <w:r>
              <w:rPr>
                <w:rFonts w:hint="eastAsia" w:ascii="仿宋_GB2312" w:eastAsia="仿宋_GB2312"/>
                <w:color w:val="auto"/>
                <w:kern w:val="0"/>
                <w:szCs w:val="21"/>
              </w:rPr>
              <w:t>对法定代表人或者主要负责人、直接负责的主管人员和其他直接责任人员处以其上一年度从本单位取得收入的3倍以上3.6倍以下罚款</w:t>
            </w:r>
            <w:r>
              <w:rPr>
                <w:rFonts w:ascii="仿宋_GB2312" w:eastAsia="仿宋_GB2312"/>
                <w:color w:val="auto"/>
                <w:kern w:val="0"/>
                <w:szCs w:val="21"/>
              </w:rPr>
              <w:t>。</w:t>
            </w:r>
          </w:p>
        </w:tc>
        <w:tc>
          <w:tcPr>
            <w:tcW w:w="2715" w:type="dxa"/>
            <w:vAlign w:val="center"/>
          </w:tcPr>
          <w:p>
            <w:pPr>
              <w:widowControl/>
              <w:adjustRightInd w:val="0"/>
              <w:snapToGrid w:val="0"/>
              <w:rPr>
                <w:rFonts w:hint="eastAsia" w:ascii="仿宋_GB2312" w:hAnsi="宋体" w:eastAsia="仿宋_GB2312" w:cs="宋体"/>
                <w:kern w:val="0"/>
                <w:sz w:val="21"/>
                <w:szCs w:val="21"/>
              </w:rPr>
            </w:pPr>
            <w:r>
              <w:rPr>
                <w:rFonts w:hint="eastAsia" w:ascii="仿宋_GB2312" w:eastAsia="仿宋_GB2312"/>
                <w:color w:val="auto"/>
                <w:kern w:val="0"/>
                <w:szCs w:val="21"/>
              </w:rPr>
              <w:t>对法定代表人或者主要负责人、直接负责的主管人员和其他直接责任人员处以其上一年度从本单位取得收入的3.6倍以上4.4倍以下罚款</w:t>
            </w:r>
            <w:r>
              <w:rPr>
                <w:rFonts w:ascii="仿宋_GB2312" w:eastAsia="仿宋_GB2312"/>
                <w:color w:val="auto"/>
                <w:kern w:val="0"/>
                <w:szCs w:val="21"/>
              </w:rPr>
              <w:t>。</w:t>
            </w:r>
          </w:p>
        </w:tc>
        <w:tc>
          <w:tcPr>
            <w:tcW w:w="3900" w:type="dxa"/>
            <w:vAlign w:val="center"/>
          </w:tcPr>
          <w:p>
            <w:pPr>
              <w:widowControl/>
              <w:adjustRightInd w:val="0"/>
              <w:snapToGrid w:val="0"/>
              <w:rPr>
                <w:rFonts w:hint="eastAsia" w:ascii="仿宋_GB2312" w:hAnsi="宋体" w:eastAsia="仿宋_GB2312" w:cs="宋体"/>
                <w:kern w:val="0"/>
                <w:sz w:val="21"/>
                <w:szCs w:val="21"/>
              </w:rPr>
            </w:pPr>
            <w:r>
              <w:rPr>
                <w:rFonts w:hint="eastAsia" w:ascii="仿宋_GB2312" w:eastAsia="仿宋_GB2312"/>
                <w:color w:val="auto"/>
                <w:kern w:val="0"/>
                <w:szCs w:val="21"/>
              </w:rPr>
              <w:t>对法定代表人或者主要负责人、直接负责的主管人员和其他直接责任人员处以其上一年度从本单位取得收入的4.4倍以上5倍以下罚款</w:t>
            </w:r>
            <w:r>
              <w:rPr>
                <w:rFonts w:ascii="仿宋_GB2312" w:eastAsia="仿宋_GB2312"/>
                <w:color w:val="auto"/>
                <w:kern w:val="0"/>
                <w:szCs w:val="21"/>
              </w:rPr>
              <w:t>。</w:t>
            </w:r>
          </w:p>
        </w:tc>
      </w:tr>
    </w:tbl>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06"/>
        <w:gridCol w:w="477"/>
        <w:gridCol w:w="2714"/>
        <w:gridCol w:w="2715"/>
        <w:gridCol w:w="2715"/>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restart"/>
            <w:vAlign w:val="center"/>
          </w:tcPr>
          <w:p>
            <w:pPr>
              <w:widowControl/>
              <w:adjustRightInd w:val="0"/>
              <w:snapToGrid w:val="0"/>
              <w:jc w:val="center"/>
              <w:rPr>
                <w:rFonts w:hint="eastAsia" w:ascii="仿宋" w:hAnsi="仿宋" w:eastAsia="仿宋" w:cs="Arial"/>
                <w:szCs w:val="21"/>
                <w:lang w:val="en-US" w:eastAsia="zh-CN"/>
              </w:rPr>
            </w:pPr>
            <w:r>
              <w:rPr>
                <w:rFonts w:hint="eastAsia" w:ascii="仿宋" w:hAnsi="仿宋" w:eastAsia="仿宋" w:cs="Arial"/>
                <w:szCs w:val="21"/>
                <w:lang w:val="en-US" w:eastAsia="zh-CN"/>
              </w:rPr>
              <w:t>2</w:t>
            </w:r>
          </w:p>
        </w:tc>
        <w:tc>
          <w:tcPr>
            <w:tcW w:w="1183" w:type="dxa"/>
            <w:gridSpan w:val="2"/>
            <w:vAlign w:val="center"/>
          </w:tcPr>
          <w:p>
            <w:pPr>
              <w:widowControl/>
              <w:adjustRightInd w:val="0"/>
              <w:snapToGrid w:val="0"/>
              <w:jc w:val="center"/>
              <w:rPr>
                <w:rFonts w:ascii="仿宋" w:hAnsi="仿宋" w:eastAsia="仿宋" w:cs="Arial"/>
                <w:b/>
                <w:bCs/>
                <w:szCs w:val="21"/>
              </w:rPr>
            </w:pPr>
            <w:r>
              <w:rPr>
                <w:rFonts w:hint="eastAsia" w:ascii="仿宋" w:hAnsi="仿宋" w:eastAsia="仿宋" w:cs="Arial"/>
                <w:b/>
                <w:bCs/>
                <w:szCs w:val="21"/>
              </w:rPr>
              <w:t>违法行为</w:t>
            </w:r>
          </w:p>
        </w:tc>
        <w:tc>
          <w:tcPr>
            <w:tcW w:w="12044" w:type="dxa"/>
            <w:gridSpan w:val="4"/>
            <w:vAlign w:val="center"/>
          </w:tcPr>
          <w:p>
            <w:pPr>
              <w:widowControl/>
              <w:spacing w:line="280" w:lineRule="exact"/>
              <w:ind w:firstLine="420" w:firstLineChars="200"/>
              <w:rPr>
                <w:rFonts w:ascii="仿宋_GB2312" w:eastAsia="仿宋_GB2312"/>
                <w:color w:val="auto"/>
                <w:kern w:val="0"/>
                <w:szCs w:val="21"/>
              </w:rPr>
            </w:pPr>
            <w:r>
              <w:rPr>
                <w:rFonts w:hint="eastAsia" w:ascii="仿宋_GB2312" w:eastAsia="仿宋_GB2312"/>
                <w:color w:val="auto"/>
                <w:kern w:val="0"/>
                <w:szCs w:val="21"/>
              </w:rPr>
              <w:t>使用不符合强制性国家标准、技术规范的原料、直接接触化妆品的包装材料，应当备案但未备案的新原料生产化妆品，或者不按照强制性国家标准或者技术规范使用原料；</w:t>
            </w:r>
          </w:p>
          <w:p>
            <w:pPr>
              <w:widowControl/>
              <w:spacing w:line="280" w:lineRule="exact"/>
              <w:ind w:firstLine="420" w:firstLineChars="200"/>
              <w:rPr>
                <w:rFonts w:hint="eastAsia" w:ascii="仿宋_GB2312" w:eastAsia="仿宋_GB2312"/>
                <w:color w:val="auto"/>
                <w:kern w:val="0"/>
                <w:szCs w:val="21"/>
              </w:rPr>
            </w:pPr>
            <w:r>
              <w:rPr>
                <w:rFonts w:hint="eastAsia" w:ascii="仿宋_GB2312" w:eastAsia="仿宋_GB2312"/>
                <w:color w:val="auto"/>
                <w:kern w:val="0"/>
                <w:szCs w:val="21"/>
              </w:rPr>
              <w:t>生产经营不符合强制性国家标准、技术规范或者不符合化妆品注册、备案资料载明的技术要求的化妆品；</w:t>
            </w:r>
          </w:p>
          <w:p>
            <w:pPr>
              <w:widowControl/>
              <w:spacing w:line="280" w:lineRule="exact"/>
              <w:ind w:firstLine="420" w:firstLineChars="200"/>
              <w:rPr>
                <w:rFonts w:hint="eastAsia" w:ascii="仿宋_GB2312" w:eastAsia="仿宋_GB2312"/>
                <w:color w:val="auto"/>
                <w:kern w:val="0"/>
                <w:szCs w:val="21"/>
              </w:rPr>
            </w:pPr>
            <w:r>
              <w:rPr>
                <w:rFonts w:hint="eastAsia" w:ascii="仿宋_GB2312" w:eastAsia="仿宋_GB2312"/>
                <w:color w:val="auto"/>
                <w:kern w:val="0"/>
                <w:szCs w:val="21"/>
              </w:rPr>
              <w:t>未按照化妆品生产质量管理规范的要求组织生产；</w:t>
            </w:r>
          </w:p>
          <w:p>
            <w:pPr>
              <w:widowControl/>
              <w:spacing w:line="280" w:lineRule="exact"/>
              <w:ind w:firstLine="420" w:firstLineChars="200"/>
              <w:rPr>
                <w:rFonts w:hint="eastAsia" w:ascii="仿宋_GB2312" w:eastAsia="仿宋_GB2312"/>
                <w:color w:val="auto"/>
                <w:kern w:val="0"/>
                <w:szCs w:val="21"/>
              </w:rPr>
            </w:pPr>
            <w:r>
              <w:rPr>
                <w:rFonts w:hint="eastAsia" w:ascii="仿宋_GB2312" w:eastAsia="仿宋_GB2312"/>
                <w:color w:val="auto"/>
                <w:kern w:val="0"/>
                <w:szCs w:val="21"/>
              </w:rPr>
              <w:t>更改化妆品使用期限；</w:t>
            </w:r>
          </w:p>
          <w:p>
            <w:pPr>
              <w:widowControl/>
              <w:spacing w:line="280" w:lineRule="exact"/>
              <w:ind w:firstLine="420" w:firstLineChars="200"/>
              <w:rPr>
                <w:rFonts w:hint="eastAsia" w:ascii="仿宋_GB2312" w:eastAsia="仿宋_GB2312"/>
                <w:color w:val="auto"/>
                <w:kern w:val="0"/>
                <w:szCs w:val="21"/>
              </w:rPr>
            </w:pPr>
            <w:r>
              <w:rPr>
                <w:rFonts w:hint="eastAsia" w:ascii="仿宋_GB2312" w:eastAsia="仿宋_GB2312"/>
                <w:color w:val="auto"/>
                <w:kern w:val="0"/>
                <w:szCs w:val="21"/>
              </w:rPr>
              <w:t>化妆品经营者擅自配制化妆品，或者经营变质、超过使用期限的化妆品；</w:t>
            </w:r>
          </w:p>
          <w:p>
            <w:pPr>
              <w:widowControl/>
              <w:adjustRightInd w:val="0"/>
              <w:snapToGrid w:val="0"/>
              <w:ind w:firstLine="420" w:firstLineChars="200"/>
              <w:rPr>
                <w:rFonts w:ascii="仿宋" w:hAnsi="仿宋" w:eastAsia="仿宋" w:cs="Arial"/>
                <w:szCs w:val="21"/>
              </w:rPr>
            </w:pPr>
            <w:r>
              <w:rPr>
                <w:rFonts w:hint="eastAsia" w:ascii="仿宋_GB2312" w:eastAsia="仿宋_GB2312"/>
                <w:color w:val="auto"/>
                <w:kern w:val="0"/>
                <w:szCs w:val="21"/>
              </w:rPr>
              <w:t>在负责药品监督管理的部门责令其实施召回后拒不召回，或者在负责药品监督管理的部门责令停止或者暂停生产、经营后拒不停止或者暂停生产、经营。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处罚依据</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hint="eastAsia" w:ascii="仿宋_GB2312" w:hAnsi="宋体" w:eastAsia="仿宋_GB2312" w:cs="宋体"/>
                <w:kern w:val="0"/>
                <w:sz w:val="21"/>
                <w:szCs w:val="21"/>
              </w:rPr>
              <w:t>根据</w:t>
            </w:r>
            <w:r>
              <w:rPr>
                <w:rFonts w:ascii="仿宋_GB2312" w:eastAsia="仿宋_GB2312"/>
                <w:color w:val="auto"/>
                <w:kern w:val="0"/>
                <w:szCs w:val="21"/>
              </w:rPr>
              <w:t>根据《</w:t>
            </w:r>
            <w:r>
              <w:rPr>
                <w:rFonts w:hint="eastAsia" w:ascii="仿宋_GB2312" w:eastAsia="仿宋_GB2312"/>
                <w:color w:val="auto"/>
                <w:kern w:val="0"/>
                <w:szCs w:val="21"/>
              </w:rPr>
              <w:t>化妆品监督管理条例</w:t>
            </w:r>
            <w:r>
              <w:rPr>
                <w:rFonts w:ascii="仿宋_GB2312" w:eastAsia="仿宋_GB2312"/>
                <w:color w:val="auto"/>
                <w:kern w:val="0"/>
                <w:szCs w:val="21"/>
              </w:rPr>
              <w:t>》第</w:t>
            </w:r>
            <w:r>
              <w:rPr>
                <w:rFonts w:hint="eastAsia" w:ascii="仿宋_GB2312" w:eastAsia="仿宋_GB2312"/>
                <w:color w:val="auto"/>
                <w:kern w:val="0"/>
                <w:szCs w:val="21"/>
              </w:rPr>
              <w:t>六十</w:t>
            </w:r>
            <w:r>
              <w:rPr>
                <w:rFonts w:ascii="仿宋_GB2312" w:eastAsia="仿宋_GB2312"/>
                <w:color w:val="auto"/>
                <w:kern w:val="0"/>
                <w:szCs w:val="21"/>
              </w:rPr>
              <w:t>条规定，</w:t>
            </w:r>
            <w:r>
              <w:rPr>
                <w:rFonts w:hint="eastAsia" w:ascii="仿宋_GB2312" w:eastAsia="仿宋_GB2312"/>
                <w:color w:val="auto"/>
                <w:kern w:val="0"/>
                <w:szCs w:val="21"/>
              </w:rPr>
              <w:t>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裁量等级</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减轻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一般</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裁量情节</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减轻行政处罚情形的。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从轻行政处罚情形的。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一般行政处罚情形的。</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裁量规定从重</w:t>
            </w:r>
            <w:r>
              <w:rPr>
                <w:rFonts w:hint="eastAsia" w:ascii="仿宋" w:hAnsi="仿宋" w:eastAsia="仿宋" w:cs="Arial"/>
                <w:szCs w:val="21"/>
              </w:rPr>
              <w:t>行政处罚情形的。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706" w:type="dxa"/>
            <w:vMerge w:val="restart"/>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裁量基准</w:t>
            </w:r>
          </w:p>
        </w:tc>
        <w:tc>
          <w:tcPr>
            <w:tcW w:w="477" w:type="dxa"/>
            <w:vAlign w:val="center"/>
          </w:tcPr>
          <w:p>
            <w:pPr>
              <w:widowControl/>
              <w:adjustRightInd w:val="0"/>
              <w:snapToGrid w:val="0"/>
              <w:jc w:val="center"/>
              <w:rPr>
                <w:rFonts w:hint="eastAsia" w:ascii="仿宋" w:hAnsi="仿宋" w:eastAsia="仿宋" w:cs="Arial"/>
                <w:b/>
                <w:bCs/>
                <w:szCs w:val="21"/>
                <w:lang w:eastAsia="zh-CN"/>
              </w:rPr>
            </w:pPr>
            <w:r>
              <w:rPr>
                <w:rFonts w:hint="eastAsia" w:ascii="仿宋" w:hAnsi="仿宋" w:eastAsia="仿宋" w:cs="Arial"/>
                <w:b/>
                <w:bCs/>
                <w:szCs w:val="21"/>
                <w:lang w:eastAsia="zh-CN"/>
              </w:rPr>
              <w:t>一般情形</w:t>
            </w:r>
          </w:p>
        </w:tc>
        <w:tc>
          <w:tcPr>
            <w:tcW w:w="2714"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货值金额不足1万元的，并处0.1万元以上1万元以下罚款；货值金额1万元以上的，并处货值金额0.5倍以上5倍以下罚款</w:t>
            </w:r>
            <w:r>
              <w:rPr>
                <w:rFonts w:ascii="仿宋_GB2312" w:eastAsia="仿宋_GB2312"/>
                <w:color w:val="auto"/>
                <w:kern w:val="0"/>
                <w:szCs w:val="21"/>
              </w:rPr>
              <w:t>。</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货值金额不足1万元的，并处1万元以上2.2万元以下罚款；货值金额1万元以上的，并处货值金额5倍以上9.5倍以下罚款。</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货值金额不足1万元的，并处2.2万元以上3.8万元以下罚款；货值金额1万元以上的，并处货值金额9.5倍以上15.5倍以下罚款。</w:t>
            </w:r>
          </w:p>
        </w:tc>
        <w:tc>
          <w:tcPr>
            <w:tcW w:w="3900"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货值金额不足1万元的，并处3.8万元以上5万元以下罚款；货值金额1万元以上的，并处货值金额15.5倍以上20倍以下罚款。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706" w:type="dxa"/>
            <w:vMerge w:val="continue"/>
            <w:vAlign w:val="center"/>
          </w:tcPr>
          <w:p>
            <w:pPr>
              <w:widowControl/>
              <w:adjustRightInd w:val="0"/>
              <w:snapToGrid w:val="0"/>
              <w:jc w:val="center"/>
              <w:rPr>
                <w:rFonts w:hint="eastAsia" w:ascii="仿宋" w:hAnsi="仿宋" w:eastAsia="仿宋" w:cs="Arial"/>
                <w:b/>
                <w:bCs/>
                <w:szCs w:val="21"/>
              </w:rPr>
            </w:pPr>
          </w:p>
        </w:tc>
        <w:tc>
          <w:tcPr>
            <w:tcW w:w="477" w:type="dxa"/>
            <w:vAlign w:val="center"/>
          </w:tcPr>
          <w:p>
            <w:pPr>
              <w:widowControl/>
              <w:adjustRightInd w:val="0"/>
              <w:snapToGrid w:val="0"/>
              <w:jc w:val="center"/>
              <w:rPr>
                <w:rFonts w:hint="eastAsia" w:ascii="仿宋" w:hAnsi="仿宋" w:eastAsia="仿宋" w:cs="Arial"/>
                <w:b/>
                <w:bCs/>
                <w:szCs w:val="21"/>
                <w:lang w:eastAsia="zh-CN"/>
              </w:rPr>
            </w:pPr>
            <w:r>
              <w:rPr>
                <w:rFonts w:hint="eastAsia" w:ascii="仿宋" w:hAnsi="仿宋" w:eastAsia="仿宋" w:cs="Arial"/>
                <w:b/>
                <w:bCs/>
                <w:szCs w:val="21"/>
                <w:lang w:eastAsia="zh-CN"/>
              </w:rPr>
              <w:t>情节严重的</w:t>
            </w:r>
          </w:p>
        </w:tc>
        <w:tc>
          <w:tcPr>
            <w:tcW w:w="2714" w:type="dxa"/>
            <w:vAlign w:val="center"/>
          </w:tcPr>
          <w:p>
            <w:pPr>
              <w:widowControl/>
              <w:adjustRightInd w:val="0"/>
              <w:snapToGrid w:val="0"/>
              <w:rPr>
                <w:rFonts w:hint="eastAsia" w:ascii="仿宋_GB2312" w:hAnsi="宋体" w:eastAsia="仿宋_GB2312" w:cs="宋体"/>
                <w:kern w:val="0"/>
                <w:sz w:val="21"/>
                <w:szCs w:val="21"/>
              </w:rPr>
            </w:pPr>
          </w:p>
        </w:tc>
        <w:tc>
          <w:tcPr>
            <w:tcW w:w="2715" w:type="dxa"/>
            <w:vAlign w:val="center"/>
          </w:tcPr>
          <w:p>
            <w:pPr>
              <w:widowControl/>
              <w:adjustRightInd w:val="0"/>
              <w:snapToGrid w:val="0"/>
              <w:rPr>
                <w:rFonts w:hint="eastAsia" w:ascii="仿宋_GB2312" w:hAnsi="宋体" w:eastAsia="仿宋_GB2312" w:cs="宋体"/>
                <w:kern w:val="0"/>
                <w:sz w:val="21"/>
                <w:szCs w:val="21"/>
              </w:rPr>
            </w:pPr>
            <w:r>
              <w:rPr>
                <w:rFonts w:hint="eastAsia" w:ascii="仿宋_GB2312" w:eastAsia="仿宋_GB2312"/>
                <w:color w:val="auto"/>
                <w:kern w:val="0"/>
                <w:szCs w:val="21"/>
              </w:rPr>
              <w:t>对法定代表人或者主要负责人、直接负责的主管人员和其他直接责任人员处以其上一年度从本单位取得收入的1倍以上1.6倍以下罚款</w:t>
            </w:r>
            <w:r>
              <w:rPr>
                <w:rFonts w:ascii="仿宋_GB2312" w:eastAsia="仿宋_GB2312"/>
                <w:color w:val="auto"/>
                <w:kern w:val="0"/>
                <w:szCs w:val="21"/>
              </w:rPr>
              <w:t>。</w:t>
            </w:r>
          </w:p>
        </w:tc>
        <w:tc>
          <w:tcPr>
            <w:tcW w:w="2715" w:type="dxa"/>
            <w:vAlign w:val="center"/>
          </w:tcPr>
          <w:p>
            <w:pPr>
              <w:widowControl/>
              <w:adjustRightInd w:val="0"/>
              <w:snapToGrid w:val="0"/>
              <w:rPr>
                <w:rFonts w:hint="eastAsia" w:ascii="仿宋_GB2312" w:hAnsi="宋体" w:eastAsia="仿宋_GB2312" w:cs="宋体"/>
                <w:kern w:val="0"/>
                <w:sz w:val="21"/>
                <w:szCs w:val="21"/>
              </w:rPr>
            </w:pPr>
            <w:r>
              <w:rPr>
                <w:rFonts w:hint="eastAsia" w:ascii="仿宋_GB2312" w:eastAsia="仿宋_GB2312"/>
                <w:color w:val="auto"/>
                <w:kern w:val="0"/>
                <w:szCs w:val="21"/>
              </w:rPr>
              <w:t>法定代表人或者主要负责人、直接负责的主管人员和其他直接责任人员处以其上一年度从本单位取得收入的1.6倍以上2.4倍以下罚款</w:t>
            </w:r>
            <w:r>
              <w:rPr>
                <w:rFonts w:ascii="仿宋_GB2312" w:eastAsia="仿宋_GB2312"/>
                <w:color w:val="auto"/>
                <w:kern w:val="0"/>
                <w:szCs w:val="21"/>
              </w:rPr>
              <w:t>。</w:t>
            </w:r>
          </w:p>
        </w:tc>
        <w:tc>
          <w:tcPr>
            <w:tcW w:w="3900" w:type="dxa"/>
            <w:vAlign w:val="center"/>
          </w:tcPr>
          <w:p>
            <w:pPr>
              <w:widowControl/>
              <w:adjustRightInd w:val="0"/>
              <w:snapToGrid w:val="0"/>
              <w:rPr>
                <w:rFonts w:hint="eastAsia" w:ascii="仿宋_GB2312" w:hAnsi="宋体" w:eastAsia="仿宋_GB2312" w:cs="宋体"/>
                <w:kern w:val="0"/>
                <w:sz w:val="21"/>
                <w:szCs w:val="21"/>
              </w:rPr>
            </w:pPr>
            <w:r>
              <w:rPr>
                <w:rFonts w:hint="eastAsia" w:ascii="仿宋_GB2312" w:eastAsia="仿宋_GB2312"/>
                <w:color w:val="auto"/>
                <w:kern w:val="0"/>
                <w:szCs w:val="21"/>
              </w:rPr>
              <w:t>对法定代表人或者主要负责人、直接负责的主管人员和其他直接责任人员处以其上一年度从本单位取得收入的2.4倍以上3倍以下罚款</w:t>
            </w:r>
            <w:r>
              <w:rPr>
                <w:rFonts w:ascii="仿宋_GB2312" w:eastAsia="仿宋_GB2312"/>
                <w:color w:val="auto"/>
                <w:kern w:val="0"/>
                <w:szCs w:val="21"/>
              </w:rPr>
              <w:t>。</w:t>
            </w:r>
          </w:p>
        </w:tc>
      </w:tr>
    </w:tbl>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636"/>
        <w:gridCol w:w="547"/>
        <w:gridCol w:w="2714"/>
        <w:gridCol w:w="2715"/>
        <w:gridCol w:w="2715"/>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restart"/>
            <w:vAlign w:val="center"/>
          </w:tcPr>
          <w:p>
            <w:pPr>
              <w:widowControl/>
              <w:adjustRightInd w:val="0"/>
              <w:snapToGrid w:val="0"/>
              <w:jc w:val="center"/>
              <w:rPr>
                <w:rFonts w:hint="eastAsia" w:ascii="仿宋" w:hAnsi="仿宋" w:eastAsia="仿宋" w:cs="Arial"/>
                <w:szCs w:val="21"/>
                <w:lang w:eastAsia="zh-CN"/>
              </w:rPr>
            </w:pPr>
            <w:r>
              <w:rPr>
                <w:rFonts w:hint="eastAsia" w:ascii="仿宋" w:hAnsi="仿宋" w:eastAsia="仿宋" w:cs="Arial"/>
                <w:b/>
                <w:bCs/>
                <w:szCs w:val="21"/>
                <w:lang w:val="en-US" w:eastAsia="zh-CN"/>
              </w:rPr>
              <w:t>3</w:t>
            </w:r>
          </w:p>
        </w:tc>
        <w:tc>
          <w:tcPr>
            <w:tcW w:w="1183" w:type="dxa"/>
            <w:gridSpan w:val="2"/>
            <w:vAlign w:val="center"/>
          </w:tcPr>
          <w:p>
            <w:pPr>
              <w:widowControl/>
              <w:adjustRightInd w:val="0"/>
              <w:snapToGrid w:val="0"/>
              <w:jc w:val="center"/>
              <w:rPr>
                <w:rFonts w:ascii="仿宋" w:hAnsi="仿宋" w:eastAsia="仿宋" w:cs="Arial"/>
                <w:b/>
                <w:bCs/>
                <w:szCs w:val="21"/>
              </w:rPr>
            </w:pPr>
            <w:r>
              <w:rPr>
                <w:rFonts w:hint="eastAsia" w:ascii="仿宋" w:hAnsi="仿宋" w:eastAsia="仿宋" w:cs="Arial"/>
                <w:b/>
                <w:bCs/>
                <w:szCs w:val="21"/>
              </w:rPr>
              <w:t>违法行为</w:t>
            </w:r>
          </w:p>
        </w:tc>
        <w:tc>
          <w:tcPr>
            <w:tcW w:w="12044" w:type="dxa"/>
            <w:gridSpan w:val="4"/>
            <w:vAlign w:val="center"/>
          </w:tcPr>
          <w:p>
            <w:pPr>
              <w:widowControl/>
              <w:spacing w:line="280" w:lineRule="exact"/>
              <w:ind w:firstLine="420" w:firstLineChars="200"/>
              <w:rPr>
                <w:rFonts w:ascii="仿宋_GB2312" w:eastAsia="仿宋_GB2312"/>
                <w:color w:val="auto"/>
                <w:kern w:val="0"/>
                <w:szCs w:val="21"/>
              </w:rPr>
            </w:pPr>
            <w:r>
              <w:rPr>
                <w:rFonts w:hint="eastAsia" w:ascii="仿宋_GB2312" w:eastAsia="仿宋_GB2312"/>
                <w:color w:val="auto"/>
                <w:kern w:val="0"/>
                <w:szCs w:val="21"/>
              </w:rPr>
              <w:t>上市销售、经营或者进口未备案的普通化妆品；</w:t>
            </w:r>
          </w:p>
          <w:p>
            <w:pPr>
              <w:widowControl/>
              <w:spacing w:line="280" w:lineRule="exact"/>
              <w:ind w:firstLine="420" w:firstLineChars="200"/>
              <w:rPr>
                <w:rFonts w:hint="eastAsia" w:ascii="仿宋_GB2312" w:eastAsia="仿宋_GB2312"/>
                <w:color w:val="auto"/>
                <w:kern w:val="0"/>
                <w:szCs w:val="21"/>
              </w:rPr>
            </w:pPr>
            <w:r>
              <w:rPr>
                <w:rFonts w:hint="eastAsia" w:ascii="仿宋_GB2312" w:eastAsia="仿宋_GB2312"/>
                <w:color w:val="auto"/>
                <w:kern w:val="0"/>
                <w:szCs w:val="21"/>
              </w:rPr>
              <w:t>未依照</w:t>
            </w:r>
            <w:r>
              <w:rPr>
                <w:rFonts w:ascii="仿宋_GB2312" w:eastAsia="仿宋_GB2312"/>
                <w:color w:val="auto"/>
                <w:kern w:val="0"/>
                <w:szCs w:val="21"/>
              </w:rPr>
              <w:t>《</w:t>
            </w:r>
            <w:r>
              <w:rPr>
                <w:rFonts w:hint="eastAsia" w:ascii="仿宋_GB2312" w:eastAsia="仿宋_GB2312"/>
                <w:color w:val="auto"/>
                <w:kern w:val="0"/>
                <w:szCs w:val="21"/>
              </w:rPr>
              <w:t>化妆品监督管理条例</w:t>
            </w:r>
            <w:r>
              <w:rPr>
                <w:rFonts w:ascii="仿宋_GB2312" w:eastAsia="仿宋_GB2312"/>
                <w:color w:val="auto"/>
                <w:kern w:val="0"/>
                <w:szCs w:val="21"/>
              </w:rPr>
              <w:t>》</w:t>
            </w:r>
            <w:r>
              <w:rPr>
                <w:rFonts w:hint="eastAsia" w:ascii="仿宋_GB2312" w:eastAsia="仿宋_GB2312"/>
                <w:color w:val="auto"/>
                <w:kern w:val="0"/>
                <w:szCs w:val="21"/>
              </w:rPr>
              <w:t>规定设质量安全负责人；</w:t>
            </w:r>
          </w:p>
          <w:p>
            <w:pPr>
              <w:widowControl/>
              <w:spacing w:line="280" w:lineRule="exact"/>
              <w:ind w:firstLine="420" w:firstLineChars="200"/>
              <w:rPr>
                <w:rFonts w:hint="eastAsia" w:ascii="仿宋_GB2312" w:eastAsia="仿宋_GB2312"/>
                <w:color w:val="auto"/>
                <w:kern w:val="0"/>
                <w:szCs w:val="21"/>
              </w:rPr>
            </w:pPr>
            <w:r>
              <w:rPr>
                <w:rFonts w:hint="eastAsia" w:ascii="仿宋_GB2312" w:eastAsia="仿宋_GB2312"/>
                <w:color w:val="auto"/>
                <w:kern w:val="0"/>
                <w:szCs w:val="21"/>
              </w:rPr>
              <w:t>化妆品注册人、备案人未对受托生产企业的生产活动进行监督；</w:t>
            </w:r>
          </w:p>
          <w:p>
            <w:pPr>
              <w:widowControl/>
              <w:spacing w:line="280" w:lineRule="exact"/>
              <w:ind w:firstLine="420" w:firstLineChars="200"/>
              <w:rPr>
                <w:rFonts w:hint="eastAsia" w:ascii="仿宋_GB2312" w:eastAsia="仿宋_GB2312"/>
                <w:color w:val="auto"/>
                <w:kern w:val="0"/>
                <w:szCs w:val="21"/>
              </w:rPr>
            </w:pPr>
            <w:r>
              <w:rPr>
                <w:rFonts w:hint="eastAsia" w:ascii="仿宋_GB2312" w:eastAsia="仿宋_GB2312"/>
                <w:color w:val="auto"/>
                <w:kern w:val="0"/>
                <w:szCs w:val="21"/>
              </w:rPr>
              <w:t>未依照</w:t>
            </w:r>
            <w:r>
              <w:rPr>
                <w:rFonts w:ascii="仿宋_GB2312" w:eastAsia="仿宋_GB2312"/>
                <w:color w:val="auto"/>
                <w:kern w:val="0"/>
                <w:szCs w:val="21"/>
              </w:rPr>
              <w:t>《</w:t>
            </w:r>
            <w:r>
              <w:rPr>
                <w:rFonts w:hint="eastAsia" w:ascii="仿宋_GB2312" w:eastAsia="仿宋_GB2312"/>
                <w:color w:val="auto"/>
                <w:kern w:val="0"/>
                <w:szCs w:val="21"/>
              </w:rPr>
              <w:t>化妆品监督管理条例</w:t>
            </w:r>
            <w:r>
              <w:rPr>
                <w:rFonts w:ascii="仿宋_GB2312" w:eastAsia="仿宋_GB2312"/>
                <w:color w:val="auto"/>
                <w:kern w:val="0"/>
                <w:szCs w:val="21"/>
              </w:rPr>
              <w:t>》</w:t>
            </w:r>
            <w:r>
              <w:rPr>
                <w:rFonts w:hint="eastAsia" w:ascii="仿宋_GB2312" w:eastAsia="仿宋_GB2312"/>
                <w:color w:val="auto"/>
                <w:kern w:val="0"/>
                <w:szCs w:val="21"/>
              </w:rPr>
              <w:t>规定建立并执行从业人员健康管理制度；</w:t>
            </w:r>
          </w:p>
          <w:p>
            <w:pPr>
              <w:widowControl/>
              <w:adjustRightInd w:val="0"/>
              <w:snapToGrid w:val="0"/>
              <w:ind w:firstLine="420" w:firstLineChars="200"/>
              <w:rPr>
                <w:rFonts w:ascii="仿宋" w:hAnsi="仿宋" w:eastAsia="仿宋" w:cs="Arial"/>
                <w:szCs w:val="21"/>
              </w:rPr>
            </w:pPr>
            <w:r>
              <w:rPr>
                <w:rFonts w:hint="eastAsia" w:ascii="仿宋_GB2312" w:eastAsia="仿宋_GB2312"/>
                <w:color w:val="auto"/>
                <w:kern w:val="0"/>
                <w:szCs w:val="21"/>
              </w:rPr>
              <w:t>生产经营标签不符合</w:t>
            </w:r>
            <w:r>
              <w:rPr>
                <w:rFonts w:ascii="仿宋_GB2312" w:eastAsia="仿宋_GB2312"/>
                <w:color w:val="auto"/>
                <w:kern w:val="0"/>
                <w:szCs w:val="21"/>
              </w:rPr>
              <w:t>《</w:t>
            </w:r>
            <w:r>
              <w:rPr>
                <w:rFonts w:hint="eastAsia" w:ascii="仿宋_GB2312" w:eastAsia="仿宋_GB2312"/>
                <w:color w:val="auto"/>
                <w:kern w:val="0"/>
                <w:szCs w:val="21"/>
              </w:rPr>
              <w:t>化妆品监督管理条例</w:t>
            </w:r>
            <w:r>
              <w:rPr>
                <w:rFonts w:ascii="仿宋_GB2312" w:eastAsia="仿宋_GB2312"/>
                <w:color w:val="auto"/>
                <w:kern w:val="0"/>
                <w:szCs w:val="21"/>
              </w:rPr>
              <w:t>》</w:t>
            </w:r>
            <w:r>
              <w:rPr>
                <w:rFonts w:hint="eastAsia" w:ascii="仿宋_GB2312" w:eastAsia="仿宋_GB2312"/>
                <w:color w:val="auto"/>
                <w:kern w:val="0"/>
                <w:szCs w:val="21"/>
              </w:rPr>
              <w:t>规定的化妆品。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处罚依据</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ascii="仿宋_GB2312" w:eastAsia="仿宋_GB2312"/>
                <w:color w:val="auto"/>
                <w:kern w:val="0"/>
                <w:szCs w:val="21"/>
              </w:rPr>
              <w:t>根据《</w:t>
            </w:r>
            <w:r>
              <w:rPr>
                <w:rFonts w:hint="eastAsia" w:ascii="仿宋_GB2312" w:eastAsia="仿宋_GB2312"/>
                <w:color w:val="auto"/>
                <w:kern w:val="0"/>
                <w:szCs w:val="21"/>
              </w:rPr>
              <w:t>化妆品监督管理条例</w:t>
            </w:r>
            <w:r>
              <w:rPr>
                <w:rFonts w:ascii="仿宋_GB2312" w:eastAsia="仿宋_GB2312"/>
                <w:color w:val="auto"/>
                <w:kern w:val="0"/>
                <w:szCs w:val="21"/>
              </w:rPr>
              <w:t>》第</w:t>
            </w:r>
            <w:r>
              <w:rPr>
                <w:rFonts w:hint="eastAsia" w:ascii="仿宋_GB2312" w:eastAsia="仿宋_GB2312"/>
                <w:color w:val="auto"/>
                <w:kern w:val="0"/>
                <w:szCs w:val="21"/>
              </w:rPr>
              <w:t>六十一</w:t>
            </w:r>
            <w:r>
              <w:rPr>
                <w:rFonts w:ascii="仿宋_GB2312" w:eastAsia="仿宋_GB2312"/>
                <w:color w:val="auto"/>
                <w:kern w:val="0"/>
                <w:szCs w:val="21"/>
              </w:rPr>
              <w:t>条</w:t>
            </w:r>
            <w:r>
              <w:rPr>
                <w:rFonts w:hint="eastAsia" w:ascii="仿宋_GB2312" w:eastAsia="仿宋_GB2312"/>
                <w:color w:val="auto"/>
                <w:kern w:val="0"/>
                <w:szCs w:val="21"/>
              </w:rPr>
              <w:t>第一款</w:t>
            </w:r>
            <w:r>
              <w:rPr>
                <w:rFonts w:ascii="仿宋_GB2312" w:eastAsia="仿宋_GB2312"/>
                <w:color w:val="auto"/>
                <w:kern w:val="0"/>
                <w:szCs w:val="21"/>
              </w:rPr>
              <w:t>规定，</w:t>
            </w:r>
            <w:r>
              <w:rPr>
                <w:rFonts w:hint="eastAsia" w:ascii="仿宋_GB2312" w:eastAsia="仿宋_GB2312"/>
                <w:color w:val="auto"/>
                <w:kern w:val="0"/>
                <w:szCs w:val="21"/>
              </w:rPr>
              <w:t>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r>
              <w:rPr>
                <w:rFonts w:ascii="仿宋_GB2312" w:eastAsia="仿宋_GB2312"/>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裁量等级</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减轻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一般</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hint="eastAsia" w:ascii="仿宋" w:hAnsi="仿宋" w:eastAsia="仿宋" w:cs="Arial"/>
                <w:kern w:val="2"/>
                <w:sz w:val="21"/>
                <w:szCs w:val="21"/>
                <w:lang w:val="en-US" w:eastAsia="zh-CN" w:bidi="ar-SA"/>
              </w:rPr>
            </w:pPr>
            <w:r>
              <w:rPr>
                <w:rFonts w:hint="eastAsia" w:ascii="仿宋" w:hAnsi="仿宋" w:eastAsia="仿宋" w:cs="Arial"/>
                <w:b/>
                <w:bCs/>
                <w:szCs w:val="21"/>
              </w:rPr>
              <w:t>裁量情节</w:t>
            </w:r>
          </w:p>
        </w:tc>
        <w:tc>
          <w:tcPr>
            <w:tcW w:w="2714" w:type="dxa"/>
            <w:vAlign w:val="center"/>
          </w:tcPr>
          <w:p>
            <w:pPr>
              <w:widowControl/>
              <w:adjustRightInd w:val="0"/>
              <w:snapToGrid w:val="0"/>
              <w:rPr>
                <w:rFonts w:hint="eastAsia" w:ascii="仿宋" w:hAnsi="仿宋" w:eastAsia="仿宋" w:cs="Arial"/>
                <w:kern w:val="2"/>
                <w:sz w:val="21"/>
                <w:szCs w:val="21"/>
                <w:lang w:val="en-US" w:eastAsia="zh-CN" w:bidi="ar-SA"/>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减轻行政处罚情形的。</w:t>
            </w:r>
          </w:p>
        </w:tc>
        <w:tc>
          <w:tcPr>
            <w:tcW w:w="2715" w:type="dxa"/>
            <w:vAlign w:val="center"/>
          </w:tcPr>
          <w:p>
            <w:pPr>
              <w:widowControl/>
              <w:adjustRightInd w:val="0"/>
              <w:snapToGrid w:val="0"/>
              <w:rPr>
                <w:rFonts w:hint="eastAsia" w:ascii="仿宋" w:hAnsi="仿宋" w:eastAsia="仿宋" w:cs="Arial"/>
                <w:kern w:val="2"/>
                <w:sz w:val="21"/>
                <w:szCs w:val="21"/>
                <w:lang w:val="en-US" w:eastAsia="zh-CN" w:bidi="ar-SA"/>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从轻行政处罚情形的。</w:t>
            </w:r>
          </w:p>
        </w:tc>
        <w:tc>
          <w:tcPr>
            <w:tcW w:w="2715" w:type="dxa"/>
            <w:vAlign w:val="center"/>
          </w:tcPr>
          <w:p>
            <w:pPr>
              <w:widowControl/>
              <w:adjustRightInd w:val="0"/>
              <w:snapToGrid w:val="0"/>
              <w:rPr>
                <w:rFonts w:hint="eastAsia" w:ascii="仿宋" w:hAnsi="仿宋" w:eastAsia="仿宋" w:cs="Arial"/>
                <w:kern w:val="2"/>
                <w:sz w:val="21"/>
                <w:szCs w:val="21"/>
                <w:lang w:val="en-US" w:eastAsia="zh-CN" w:bidi="ar-SA"/>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一般行政处罚情形的。</w:t>
            </w:r>
          </w:p>
        </w:tc>
        <w:tc>
          <w:tcPr>
            <w:tcW w:w="3900" w:type="dxa"/>
            <w:vAlign w:val="center"/>
          </w:tcPr>
          <w:p>
            <w:pPr>
              <w:widowControl/>
              <w:adjustRightInd w:val="0"/>
              <w:snapToGrid w:val="0"/>
              <w:rPr>
                <w:rFonts w:hint="eastAsia" w:ascii="仿宋" w:hAnsi="仿宋" w:eastAsia="仿宋" w:cs="Arial"/>
                <w:kern w:val="2"/>
                <w:sz w:val="21"/>
                <w:szCs w:val="21"/>
                <w:lang w:val="en-US" w:eastAsia="zh-CN" w:bidi="ar-SA"/>
              </w:rPr>
            </w:pPr>
            <w:r>
              <w:rPr>
                <w:rFonts w:hint="eastAsia" w:ascii="仿宋" w:hAnsi="仿宋" w:eastAsia="仿宋" w:cs="Arial"/>
                <w:szCs w:val="21"/>
              </w:rPr>
              <w:t>符合</w:t>
            </w:r>
            <w:r>
              <w:rPr>
                <w:rFonts w:hint="eastAsia" w:ascii="仿宋" w:hAnsi="仿宋" w:eastAsia="仿宋" w:cs="Arial"/>
                <w:szCs w:val="21"/>
                <w:lang w:eastAsia="zh-CN"/>
              </w:rPr>
              <w:t>裁量规定从重</w:t>
            </w:r>
            <w:r>
              <w:rPr>
                <w:rFonts w:hint="eastAsia" w:ascii="仿宋" w:hAnsi="仿宋" w:eastAsia="仿宋" w:cs="Arial"/>
                <w:szCs w:val="21"/>
              </w:rPr>
              <w:t>行政处罚情形的。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636" w:type="dxa"/>
            <w:vMerge w:val="restart"/>
            <w:vAlign w:val="center"/>
          </w:tcPr>
          <w:p>
            <w:pPr>
              <w:widowControl/>
              <w:adjustRightInd w:val="0"/>
              <w:snapToGrid w:val="0"/>
              <w:jc w:val="center"/>
              <w:rPr>
                <w:rFonts w:hint="eastAsia" w:ascii="仿宋" w:hAnsi="仿宋" w:eastAsia="仿宋" w:cs="Arial"/>
                <w:b/>
                <w:bCs/>
                <w:szCs w:val="21"/>
              </w:rPr>
            </w:pPr>
          </w:p>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裁量基准</w:t>
            </w:r>
          </w:p>
        </w:tc>
        <w:tc>
          <w:tcPr>
            <w:tcW w:w="547"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lang w:eastAsia="zh-CN"/>
              </w:rPr>
              <w:t>一般情形</w:t>
            </w:r>
          </w:p>
        </w:tc>
        <w:tc>
          <w:tcPr>
            <w:tcW w:w="2714"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货值金额不足1万元的，并处0.1万元以上1万元以下罚款；货值金额1万元以上的，并处货值金额0.3倍以上3倍以下罚款</w:t>
            </w:r>
            <w:r>
              <w:rPr>
                <w:rFonts w:ascii="仿宋_GB2312" w:eastAsia="仿宋_GB2312"/>
                <w:color w:val="auto"/>
                <w:kern w:val="0"/>
                <w:szCs w:val="21"/>
              </w:rPr>
              <w:t>。</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货值金额不足1万元的，并处1万元以上1.6万元以下罚款；货值金额1万元以上的，并处货值金额3倍以上5.1倍以下罚款。</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货值金额不足1万元的，并处1.6万元以上2.4万元以下罚款；货值金额1万元以上的，并处货值金额5.1倍以上7.9倍以下罚款。</w:t>
            </w:r>
          </w:p>
        </w:tc>
        <w:tc>
          <w:tcPr>
            <w:tcW w:w="3900"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货值金额不足1万元的，并处2.4万元以上3万元以下罚款；货值金额1万元以上的，并处货值金额7.9倍以上10倍以下罚款。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636" w:type="dxa"/>
            <w:vMerge w:val="continue"/>
            <w:vAlign w:val="center"/>
          </w:tcPr>
          <w:p>
            <w:pPr>
              <w:widowControl/>
              <w:adjustRightInd w:val="0"/>
              <w:snapToGrid w:val="0"/>
              <w:jc w:val="center"/>
              <w:rPr>
                <w:rFonts w:ascii="仿宋" w:hAnsi="仿宋" w:eastAsia="仿宋" w:cs="Arial"/>
                <w:szCs w:val="21"/>
              </w:rPr>
            </w:pPr>
          </w:p>
        </w:tc>
        <w:tc>
          <w:tcPr>
            <w:tcW w:w="547"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lang w:eastAsia="zh-CN"/>
              </w:rPr>
              <w:t>情节严重的</w:t>
            </w:r>
          </w:p>
        </w:tc>
        <w:tc>
          <w:tcPr>
            <w:tcW w:w="2714" w:type="dxa"/>
            <w:vAlign w:val="center"/>
          </w:tcPr>
          <w:p>
            <w:pPr>
              <w:widowControl/>
              <w:adjustRightInd w:val="0"/>
              <w:snapToGrid w:val="0"/>
              <w:rPr>
                <w:rFonts w:ascii="仿宋" w:hAnsi="仿宋" w:eastAsia="仿宋" w:cs="Arial"/>
                <w:szCs w:val="21"/>
              </w:rPr>
            </w:pP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对法定代表人或者主要负责人、直接负责的主管人员和其他直接责任人员处以其上一年度从本单位取得收入的1倍以上1.3倍以下罚款</w:t>
            </w:r>
            <w:r>
              <w:rPr>
                <w:rFonts w:ascii="仿宋_GB2312" w:eastAsia="仿宋_GB2312"/>
                <w:color w:val="auto"/>
                <w:kern w:val="0"/>
                <w:szCs w:val="21"/>
              </w:rPr>
              <w:t>。</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对法定代表人或者主要负责人、直接负责的主管人员和其他直接责任人员处以其上一年度从本单位取得收入的1.3倍以上2.7倍以下罚款</w:t>
            </w:r>
            <w:r>
              <w:rPr>
                <w:rFonts w:ascii="仿宋_GB2312" w:eastAsia="仿宋_GB2312"/>
                <w:color w:val="auto"/>
                <w:kern w:val="0"/>
                <w:szCs w:val="21"/>
              </w:rPr>
              <w:t>。</w:t>
            </w:r>
          </w:p>
        </w:tc>
        <w:tc>
          <w:tcPr>
            <w:tcW w:w="3900"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对法定代表人或者主要负责人、直接负责的主管人员和其他直接责任人员处以其上一年度从本单位取得收入的2.7倍以上2倍以下罚款</w:t>
            </w:r>
            <w:r>
              <w:rPr>
                <w:rFonts w:ascii="仿宋_GB2312" w:eastAsia="仿宋_GB2312"/>
                <w:color w:val="auto"/>
                <w:kern w:val="0"/>
                <w:szCs w:val="21"/>
              </w:rPr>
              <w:t>。</w:t>
            </w:r>
          </w:p>
        </w:tc>
      </w:tr>
    </w:tbl>
    <w:p/>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183"/>
        <w:gridCol w:w="2714"/>
        <w:gridCol w:w="2715"/>
        <w:gridCol w:w="2715"/>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restart"/>
            <w:vAlign w:val="center"/>
          </w:tcPr>
          <w:p>
            <w:pPr>
              <w:widowControl/>
              <w:adjustRightInd w:val="0"/>
              <w:snapToGrid w:val="0"/>
              <w:jc w:val="center"/>
              <w:rPr>
                <w:rFonts w:hint="eastAsia" w:ascii="仿宋" w:hAnsi="仿宋" w:eastAsia="仿宋" w:cs="Arial"/>
                <w:szCs w:val="21"/>
                <w:lang w:eastAsia="zh-CN"/>
              </w:rPr>
            </w:pPr>
            <w:r>
              <w:rPr>
                <w:rFonts w:hint="eastAsia" w:ascii="仿宋" w:hAnsi="仿宋" w:eastAsia="仿宋" w:cs="Arial"/>
                <w:b/>
                <w:bCs/>
                <w:szCs w:val="21"/>
                <w:lang w:val="en-US" w:eastAsia="zh-CN"/>
              </w:rPr>
              <w:t>4</w:t>
            </w:r>
          </w:p>
        </w:tc>
        <w:tc>
          <w:tcPr>
            <w:tcW w:w="1183" w:type="dxa"/>
            <w:vAlign w:val="center"/>
          </w:tcPr>
          <w:p>
            <w:pPr>
              <w:widowControl/>
              <w:adjustRightInd w:val="0"/>
              <w:snapToGrid w:val="0"/>
              <w:jc w:val="center"/>
              <w:rPr>
                <w:rFonts w:ascii="仿宋" w:hAnsi="仿宋" w:eastAsia="仿宋" w:cs="Arial"/>
                <w:b/>
                <w:bCs/>
                <w:szCs w:val="21"/>
              </w:rPr>
            </w:pPr>
            <w:r>
              <w:rPr>
                <w:rFonts w:hint="eastAsia" w:ascii="仿宋" w:hAnsi="仿宋" w:eastAsia="仿宋" w:cs="Arial"/>
                <w:b/>
                <w:bCs/>
                <w:szCs w:val="21"/>
              </w:rPr>
              <w:t>违法行为</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hint="eastAsia" w:ascii="仿宋_GB2312" w:eastAsia="仿宋_GB2312"/>
                <w:color w:val="auto"/>
                <w:kern w:val="0"/>
                <w:szCs w:val="21"/>
              </w:rPr>
              <w:t>生产经营的化妆品的标签存在瑕疵但不影响质量安全且不会对消费者造成误导的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处罚依据</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ascii="仿宋_GB2312" w:eastAsia="仿宋_GB2312"/>
                <w:color w:val="auto"/>
                <w:kern w:val="0"/>
                <w:szCs w:val="21"/>
              </w:rPr>
              <w:t>根据《</w:t>
            </w:r>
            <w:r>
              <w:rPr>
                <w:rFonts w:hint="eastAsia" w:ascii="仿宋_GB2312" w:eastAsia="仿宋_GB2312"/>
                <w:color w:val="auto"/>
                <w:kern w:val="0"/>
                <w:szCs w:val="21"/>
              </w:rPr>
              <w:t>化妆品监督管理条例</w:t>
            </w:r>
            <w:r>
              <w:rPr>
                <w:rFonts w:ascii="仿宋_GB2312" w:eastAsia="仿宋_GB2312"/>
                <w:color w:val="auto"/>
                <w:kern w:val="0"/>
                <w:szCs w:val="21"/>
              </w:rPr>
              <w:t>》第</w:t>
            </w:r>
            <w:r>
              <w:rPr>
                <w:rFonts w:hint="eastAsia" w:ascii="仿宋_GB2312" w:eastAsia="仿宋_GB2312"/>
                <w:color w:val="auto"/>
                <w:kern w:val="0"/>
                <w:szCs w:val="21"/>
              </w:rPr>
              <w:t>六十一</w:t>
            </w:r>
            <w:r>
              <w:rPr>
                <w:rFonts w:ascii="仿宋_GB2312" w:eastAsia="仿宋_GB2312"/>
                <w:color w:val="auto"/>
                <w:kern w:val="0"/>
                <w:szCs w:val="21"/>
              </w:rPr>
              <w:t>条</w:t>
            </w:r>
            <w:r>
              <w:rPr>
                <w:rFonts w:hint="eastAsia" w:ascii="仿宋_GB2312" w:eastAsia="仿宋_GB2312"/>
                <w:color w:val="auto"/>
                <w:kern w:val="0"/>
                <w:szCs w:val="21"/>
              </w:rPr>
              <w:t>第二款</w:t>
            </w:r>
            <w:r>
              <w:rPr>
                <w:rFonts w:ascii="仿宋_GB2312" w:eastAsia="仿宋_GB2312"/>
                <w:color w:val="auto"/>
                <w:kern w:val="0"/>
                <w:szCs w:val="21"/>
              </w:rPr>
              <w:t>规定，</w:t>
            </w:r>
            <w:r>
              <w:rPr>
                <w:rFonts w:hint="eastAsia" w:ascii="仿宋_GB2312" w:eastAsia="仿宋_GB2312"/>
                <w:color w:val="auto"/>
                <w:kern w:val="0"/>
                <w:szCs w:val="21"/>
              </w:rPr>
              <w:t>由负责药品监督管理的部门责令改正；拒不改正的，处2000元以下罚款。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裁量等级</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减轻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一般</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裁量情节</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减轻行政处罚情形的。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从轻行政处罚情形的。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一般行政处罚情形的。</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裁量规定从重</w:t>
            </w:r>
            <w:r>
              <w:rPr>
                <w:rFonts w:hint="eastAsia" w:ascii="仿宋" w:hAnsi="仿宋" w:eastAsia="仿宋" w:cs="Arial"/>
                <w:szCs w:val="21"/>
              </w:rPr>
              <w:t>行政处罚情形的。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rPr>
              <w:t>裁量基准</w:t>
            </w:r>
          </w:p>
        </w:tc>
        <w:tc>
          <w:tcPr>
            <w:tcW w:w="2714" w:type="dxa"/>
            <w:vAlign w:val="center"/>
          </w:tcPr>
          <w:p>
            <w:pPr>
              <w:widowControl/>
              <w:adjustRightInd w:val="0"/>
              <w:snapToGrid w:val="0"/>
              <w:rPr>
                <w:rFonts w:ascii="仿宋" w:hAnsi="仿宋" w:eastAsia="仿宋" w:cs="Arial"/>
                <w:szCs w:val="21"/>
              </w:rPr>
            </w:pP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处600元以下罚款。</w:t>
            </w:r>
          </w:p>
        </w:tc>
        <w:tc>
          <w:tcPr>
            <w:tcW w:w="2715" w:type="dxa"/>
            <w:vAlign w:val="center"/>
          </w:tcPr>
          <w:p>
            <w:pPr>
              <w:widowControl/>
              <w:adjustRightInd w:val="0"/>
              <w:snapToGrid w:val="0"/>
              <w:rPr>
                <w:rFonts w:ascii="仿宋" w:hAnsi="仿宋" w:eastAsia="仿宋" w:cs="Arial"/>
                <w:szCs w:val="21"/>
              </w:rPr>
            </w:pPr>
            <w:r>
              <w:rPr>
                <w:rFonts w:ascii="仿宋_GB2312" w:eastAsia="仿宋_GB2312"/>
                <w:color w:val="auto"/>
                <w:kern w:val="0"/>
                <w:szCs w:val="21"/>
              </w:rPr>
              <w:t>处</w:t>
            </w:r>
            <w:r>
              <w:rPr>
                <w:rFonts w:hint="eastAsia" w:ascii="仿宋_GB2312" w:eastAsia="仿宋_GB2312"/>
                <w:color w:val="auto"/>
                <w:kern w:val="0"/>
                <w:szCs w:val="21"/>
              </w:rPr>
              <w:t>600</w:t>
            </w:r>
            <w:r>
              <w:rPr>
                <w:rFonts w:ascii="仿宋_GB2312" w:eastAsia="仿宋_GB2312"/>
                <w:color w:val="auto"/>
                <w:kern w:val="0"/>
                <w:szCs w:val="21"/>
              </w:rPr>
              <w:t>元以上</w:t>
            </w:r>
            <w:r>
              <w:rPr>
                <w:rFonts w:hint="eastAsia" w:ascii="仿宋_GB2312" w:eastAsia="仿宋_GB2312"/>
                <w:color w:val="auto"/>
                <w:kern w:val="0"/>
                <w:szCs w:val="21"/>
              </w:rPr>
              <w:t>1400</w:t>
            </w:r>
            <w:r>
              <w:rPr>
                <w:rFonts w:ascii="仿宋_GB2312" w:eastAsia="仿宋_GB2312"/>
                <w:color w:val="auto"/>
                <w:kern w:val="0"/>
                <w:szCs w:val="21"/>
              </w:rPr>
              <w:t>元以下罚款。</w:t>
            </w:r>
          </w:p>
        </w:tc>
        <w:tc>
          <w:tcPr>
            <w:tcW w:w="3900" w:type="dxa"/>
            <w:vAlign w:val="center"/>
          </w:tcPr>
          <w:p>
            <w:pPr>
              <w:widowControl/>
              <w:adjustRightInd w:val="0"/>
              <w:snapToGrid w:val="0"/>
              <w:rPr>
                <w:rFonts w:ascii="仿宋" w:hAnsi="仿宋" w:eastAsia="仿宋" w:cs="Arial"/>
                <w:szCs w:val="21"/>
              </w:rPr>
            </w:pPr>
            <w:r>
              <w:rPr>
                <w:rFonts w:ascii="仿宋_GB2312" w:eastAsia="仿宋_GB2312"/>
                <w:color w:val="auto"/>
                <w:kern w:val="0"/>
                <w:szCs w:val="21"/>
              </w:rPr>
              <w:t>处</w:t>
            </w:r>
            <w:r>
              <w:rPr>
                <w:rFonts w:hint="eastAsia" w:ascii="仿宋_GB2312" w:eastAsia="仿宋_GB2312"/>
                <w:color w:val="auto"/>
                <w:kern w:val="0"/>
                <w:szCs w:val="21"/>
              </w:rPr>
              <w:t>1400</w:t>
            </w:r>
            <w:r>
              <w:rPr>
                <w:rFonts w:ascii="仿宋_GB2312" w:eastAsia="仿宋_GB2312"/>
                <w:color w:val="auto"/>
                <w:kern w:val="0"/>
                <w:szCs w:val="21"/>
              </w:rPr>
              <w:t>元以上</w:t>
            </w:r>
            <w:r>
              <w:rPr>
                <w:rFonts w:hint="eastAsia" w:ascii="仿宋_GB2312" w:eastAsia="仿宋_GB2312"/>
                <w:color w:val="auto"/>
                <w:kern w:val="0"/>
                <w:szCs w:val="21"/>
              </w:rPr>
              <w:t>2000</w:t>
            </w:r>
            <w:r>
              <w:rPr>
                <w:rFonts w:ascii="仿宋_GB2312" w:eastAsia="仿宋_GB2312"/>
                <w:color w:val="auto"/>
                <w:kern w:val="0"/>
                <w:szCs w:val="21"/>
              </w:rPr>
              <w:t>元以下罚款。</w:t>
            </w:r>
          </w:p>
        </w:tc>
      </w:tr>
    </w:tbl>
    <w:p/>
    <w:p/>
    <w:p/>
    <w:p/>
    <w:p/>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16"/>
        <w:gridCol w:w="467"/>
        <w:gridCol w:w="2714"/>
        <w:gridCol w:w="2715"/>
        <w:gridCol w:w="2715"/>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restart"/>
            <w:vAlign w:val="center"/>
          </w:tcPr>
          <w:p>
            <w:pPr>
              <w:widowControl/>
              <w:adjustRightInd w:val="0"/>
              <w:snapToGrid w:val="0"/>
              <w:jc w:val="center"/>
              <w:rPr>
                <w:rFonts w:hint="eastAsia" w:ascii="仿宋" w:hAnsi="仿宋" w:eastAsia="仿宋" w:cs="Arial"/>
                <w:szCs w:val="21"/>
                <w:lang w:eastAsia="zh-CN"/>
              </w:rPr>
            </w:pPr>
            <w:r>
              <w:rPr>
                <w:rFonts w:hint="eastAsia" w:ascii="仿宋" w:hAnsi="仿宋" w:eastAsia="仿宋" w:cs="Arial"/>
                <w:b/>
                <w:bCs/>
                <w:szCs w:val="21"/>
                <w:lang w:val="en-US" w:eastAsia="zh-CN"/>
              </w:rPr>
              <w:t>5</w:t>
            </w:r>
          </w:p>
        </w:tc>
        <w:tc>
          <w:tcPr>
            <w:tcW w:w="1183" w:type="dxa"/>
            <w:gridSpan w:val="2"/>
            <w:vAlign w:val="center"/>
          </w:tcPr>
          <w:p>
            <w:pPr>
              <w:widowControl/>
              <w:adjustRightInd w:val="0"/>
              <w:snapToGrid w:val="0"/>
              <w:jc w:val="center"/>
              <w:rPr>
                <w:rFonts w:ascii="仿宋" w:hAnsi="仿宋" w:eastAsia="仿宋" w:cs="Arial"/>
                <w:b/>
                <w:bCs/>
                <w:szCs w:val="21"/>
              </w:rPr>
            </w:pPr>
            <w:r>
              <w:rPr>
                <w:rFonts w:hint="eastAsia" w:ascii="仿宋" w:hAnsi="仿宋" w:eastAsia="仿宋" w:cs="Arial"/>
                <w:b/>
                <w:bCs/>
                <w:szCs w:val="21"/>
              </w:rPr>
              <w:t>违法行为</w:t>
            </w:r>
          </w:p>
        </w:tc>
        <w:tc>
          <w:tcPr>
            <w:tcW w:w="12044" w:type="dxa"/>
            <w:gridSpan w:val="4"/>
            <w:vAlign w:val="center"/>
          </w:tcPr>
          <w:p>
            <w:pPr>
              <w:widowControl/>
              <w:spacing w:line="240" w:lineRule="exact"/>
              <w:ind w:firstLine="420" w:firstLineChars="200"/>
              <w:rPr>
                <w:rFonts w:ascii="仿宋_GB2312" w:eastAsia="仿宋_GB2312"/>
                <w:color w:val="auto"/>
                <w:kern w:val="0"/>
                <w:szCs w:val="21"/>
              </w:rPr>
            </w:pPr>
            <w:r>
              <w:rPr>
                <w:rFonts w:hint="eastAsia" w:ascii="仿宋_GB2312" w:eastAsia="仿宋_GB2312"/>
                <w:color w:val="auto"/>
                <w:kern w:val="0"/>
                <w:szCs w:val="21"/>
              </w:rPr>
              <w:t>未依照</w:t>
            </w:r>
            <w:r>
              <w:rPr>
                <w:rFonts w:ascii="仿宋_GB2312" w:eastAsia="仿宋_GB2312"/>
                <w:color w:val="auto"/>
                <w:kern w:val="0"/>
                <w:szCs w:val="21"/>
              </w:rPr>
              <w:t>《</w:t>
            </w:r>
            <w:r>
              <w:rPr>
                <w:rFonts w:hint="eastAsia" w:ascii="仿宋_GB2312" w:eastAsia="仿宋_GB2312"/>
                <w:color w:val="auto"/>
                <w:kern w:val="0"/>
                <w:szCs w:val="21"/>
              </w:rPr>
              <w:t>化妆品监督管理条例</w:t>
            </w:r>
            <w:r>
              <w:rPr>
                <w:rFonts w:ascii="仿宋_GB2312" w:eastAsia="仿宋_GB2312"/>
                <w:color w:val="auto"/>
                <w:kern w:val="0"/>
                <w:szCs w:val="21"/>
              </w:rPr>
              <w:t>》</w:t>
            </w:r>
            <w:r>
              <w:rPr>
                <w:rFonts w:hint="eastAsia" w:ascii="仿宋_GB2312" w:eastAsia="仿宋_GB2312"/>
                <w:color w:val="auto"/>
                <w:kern w:val="0"/>
                <w:szCs w:val="21"/>
              </w:rPr>
              <w:t>规定公布化妆品功效宣称依据的摘要；</w:t>
            </w:r>
          </w:p>
          <w:p>
            <w:pPr>
              <w:widowControl/>
              <w:spacing w:line="240" w:lineRule="exact"/>
              <w:ind w:firstLine="420" w:firstLineChars="200"/>
              <w:rPr>
                <w:rFonts w:hint="eastAsia" w:ascii="仿宋_GB2312" w:eastAsia="仿宋_GB2312"/>
                <w:color w:val="auto"/>
                <w:kern w:val="0"/>
                <w:szCs w:val="21"/>
              </w:rPr>
            </w:pPr>
            <w:r>
              <w:rPr>
                <w:rFonts w:hint="eastAsia" w:ascii="仿宋_GB2312" w:eastAsia="仿宋_GB2312"/>
                <w:color w:val="auto"/>
                <w:kern w:val="0"/>
                <w:szCs w:val="21"/>
              </w:rPr>
              <w:t>未依照</w:t>
            </w:r>
            <w:r>
              <w:rPr>
                <w:rFonts w:ascii="仿宋_GB2312" w:eastAsia="仿宋_GB2312"/>
                <w:color w:val="auto"/>
                <w:kern w:val="0"/>
                <w:szCs w:val="21"/>
              </w:rPr>
              <w:t>《</w:t>
            </w:r>
            <w:r>
              <w:rPr>
                <w:rFonts w:hint="eastAsia" w:ascii="仿宋_GB2312" w:eastAsia="仿宋_GB2312"/>
                <w:color w:val="auto"/>
                <w:kern w:val="0"/>
                <w:szCs w:val="21"/>
              </w:rPr>
              <w:t>化妆品监督管理条例</w:t>
            </w:r>
            <w:r>
              <w:rPr>
                <w:rFonts w:ascii="仿宋_GB2312" w:eastAsia="仿宋_GB2312"/>
                <w:color w:val="auto"/>
                <w:kern w:val="0"/>
                <w:szCs w:val="21"/>
              </w:rPr>
              <w:t>》</w:t>
            </w:r>
            <w:r>
              <w:rPr>
                <w:rFonts w:hint="eastAsia" w:ascii="仿宋_GB2312" w:eastAsia="仿宋_GB2312"/>
                <w:color w:val="auto"/>
                <w:kern w:val="0"/>
                <w:szCs w:val="21"/>
              </w:rPr>
              <w:t>规定建立并执行进货查验记录制度、产品销售记录制度；</w:t>
            </w:r>
          </w:p>
          <w:p>
            <w:pPr>
              <w:widowControl/>
              <w:spacing w:line="240" w:lineRule="exact"/>
              <w:ind w:firstLine="420" w:firstLineChars="200"/>
              <w:rPr>
                <w:rFonts w:hint="eastAsia" w:ascii="仿宋_GB2312" w:eastAsia="仿宋_GB2312"/>
                <w:color w:val="auto"/>
                <w:kern w:val="0"/>
                <w:szCs w:val="21"/>
              </w:rPr>
            </w:pPr>
            <w:r>
              <w:rPr>
                <w:rFonts w:hint="eastAsia" w:ascii="仿宋_GB2312" w:eastAsia="仿宋_GB2312"/>
                <w:color w:val="auto"/>
                <w:kern w:val="0"/>
                <w:szCs w:val="21"/>
              </w:rPr>
              <w:t>未依照</w:t>
            </w:r>
            <w:r>
              <w:rPr>
                <w:rFonts w:ascii="仿宋_GB2312" w:eastAsia="仿宋_GB2312"/>
                <w:color w:val="auto"/>
                <w:kern w:val="0"/>
                <w:szCs w:val="21"/>
              </w:rPr>
              <w:t>《</w:t>
            </w:r>
            <w:r>
              <w:rPr>
                <w:rFonts w:hint="eastAsia" w:ascii="仿宋_GB2312" w:eastAsia="仿宋_GB2312"/>
                <w:color w:val="auto"/>
                <w:kern w:val="0"/>
                <w:szCs w:val="21"/>
              </w:rPr>
              <w:t>化妆品监督管理条例</w:t>
            </w:r>
            <w:r>
              <w:rPr>
                <w:rFonts w:ascii="仿宋_GB2312" w:eastAsia="仿宋_GB2312"/>
                <w:color w:val="auto"/>
                <w:kern w:val="0"/>
                <w:szCs w:val="21"/>
              </w:rPr>
              <w:t>》</w:t>
            </w:r>
            <w:r>
              <w:rPr>
                <w:rFonts w:hint="eastAsia" w:ascii="仿宋_GB2312" w:eastAsia="仿宋_GB2312"/>
                <w:color w:val="auto"/>
                <w:kern w:val="0"/>
                <w:szCs w:val="21"/>
              </w:rPr>
              <w:t>规定对化妆品生产质量管理规范的执行情况进行自查；</w:t>
            </w:r>
          </w:p>
          <w:p>
            <w:pPr>
              <w:widowControl/>
              <w:spacing w:line="240" w:lineRule="exact"/>
              <w:ind w:firstLine="420" w:firstLineChars="200"/>
              <w:rPr>
                <w:rFonts w:hint="eastAsia" w:ascii="仿宋_GB2312" w:eastAsia="仿宋_GB2312"/>
                <w:color w:val="auto"/>
                <w:kern w:val="0"/>
                <w:szCs w:val="21"/>
              </w:rPr>
            </w:pPr>
            <w:r>
              <w:rPr>
                <w:rFonts w:hint="eastAsia" w:ascii="仿宋_GB2312" w:eastAsia="仿宋_GB2312"/>
                <w:color w:val="auto"/>
                <w:kern w:val="0"/>
                <w:szCs w:val="21"/>
              </w:rPr>
              <w:t>未依照</w:t>
            </w:r>
            <w:r>
              <w:rPr>
                <w:rFonts w:ascii="仿宋_GB2312" w:eastAsia="仿宋_GB2312"/>
                <w:color w:val="auto"/>
                <w:kern w:val="0"/>
                <w:szCs w:val="21"/>
              </w:rPr>
              <w:t>《</w:t>
            </w:r>
            <w:r>
              <w:rPr>
                <w:rFonts w:hint="eastAsia" w:ascii="仿宋_GB2312" w:eastAsia="仿宋_GB2312"/>
                <w:color w:val="auto"/>
                <w:kern w:val="0"/>
                <w:szCs w:val="21"/>
              </w:rPr>
              <w:t>化妆品监督管理条例</w:t>
            </w:r>
            <w:r>
              <w:rPr>
                <w:rFonts w:ascii="仿宋_GB2312" w:eastAsia="仿宋_GB2312"/>
                <w:color w:val="auto"/>
                <w:kern w:val="0"/>
                <w:szCs w:val="21"/>
              </w:rPr>
              <w:t>》</w:t>
            </w:r>
            <w:r>
              <w:rPr>
                <w:rFonts w:hint="eastAsia" w:ascii="仿宋_GB2312" w:eastAsia="仿宋_GB2312"/>
                <w:color w:val="auto"/>
                <w:kern w:val="0"/>
                <w:szCs w:val="21"/>
              </w:rPr>
              <w:t>规定贮存、运输化妆品；</w:t>
            </w:r>
          </w:p>
          <w:p>
            <w:pPr>
              <w:widowControl/>
              <w:adjustRightInd w:val="0"/>
              <w:snapToGrid w:val="0"/>
              <w:ind w:firstLine="420" w:firstLineChars="200"/>
              <w:rPr>
                <w:rFonts w:ascii="仿宋" w:hAnsi="仿宋" w:eastAsia="仿宋" w:cs="Arial"/>
                <w:szCs w:val="21"/>
              </w:rPr>
            </w:pPr>
            <w:r>
              <w:rPr>
                <w:rFonts w:hint="eastAsia" w:ascii="仿宋_GB2312" w:eastAsia="仿宋_GB2312"/>
                <w:color w:val="auto"/>
                <w:kern w:val="0"/>
                <w:szCs w:val="21"/>
              </w:rPr>
              <w:t>未依照</w:t>
            </w:r>
            <w:r>
              <w:rPr>
                <w:rFonts w:ascii="仿宋_GB2312" w:eastAsia="仿宋_GB2312"/>
                <w:color w:val="auto"/>
                <w:kern w:val="0"/>
                <w:szCs w:val="21"/>
              </w:rPr>
              <w:t>《</w:t>
            </w:r>
            <w:r>
              <w:rPr>
                <w:rFonts w:hint="eastAsia" w:ascii="仿宋_GB2312" w:eastAsia="仿宋_GB2312"/>
                <w:color w:val="auto"/>
                <w:kern w:val="0"/>
                <w:szCs w:val="21"/>
              </w:rPr>
              <w:t>化妆品监督管理条例</w:t>
            </w:r>
            <w:r>
              <w:rPr>
                <w:rFonts w:ascii="仿宋_GB2312" w:eastAsia="仿宋_GB2312"/>
                <w:color w:val="auto"/>
                <w:kern w:val="0"/>
                <w:szCs w:val="21"/>
              </w:rPr>
              <w:t>》</w:t>
            </w:r>
            <w:r>
              <w:rPr>
                <w:rFonts w:hint="eastAsia" w:ascii="仿宋_GB2312" w:eastAsia="仿宋_GB2312"/>
                <w:color w:val="auto"/>
                <w:kern w:val="0"/>
                <w:szCs w:val="21"/>
              </w:rPr>
              <w:t>规定监测、报告化妆品不良反应，或者对化妆品不良反应监测机构、负责药品监督管理的部门开展的化妆品不良反应调查不予配合。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处罚依据</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ascii="仿宋_GB2312" w:eastAsia="仿宋_GB2312"/>
                <w:color w:val="auto"/>
                <w:kern w:val="0"/>
                <w:szCs w:val="21"/>
              </w:rPr>
              <w:t>根据《</w:t>
            </w:r>
            <w:r>
              <w:rPr>
                <w:rFonts w:hint="eastAsia" w:ascii="仿宋_GB2312" w:eastAsia="仿宋_GB2312"/>
                <w:color w:val="auto"/>
                <w:kern w:val="0"/>
                <w:szCs w:val="21"/>
              </w:rPr>
              <w:t>化妆品监督管理条例</w:t>
            </w:r>
            <w:r>
              <w:rPr>
                <w:rFonts w:ascii="仿宋_GB2312" w:eastAsia="仿宋_GB2312"/>
                <w:color w:val="auto"/>
                <w:kern w:val="0"/>
                <w:szCs w:val="21"/>
              </w:rPr>
              <w:t>》第</w:t>
            </w:r>
            <w:r>
              <w:rPr>
                <w:rFonts w:hint="eastAsia" w:ascii="仿宋_GB2312" w:eastAsia="仿宋_GB2312"/>
                <w:color w:val="auto"/>
                <w:kern w:val="0"/>
                <w:szCs w:val="21"/>
              </w:rPr>
              <w:t>六十二</w:t>
            </w:r>
            <w:r>
              <w:rPr>
                <w:rFonts w:ascii="仿宋_GB2312" w:eastAsia="仿宋_GB2312"/>
                <w:color w:val="auto"/>
                <w:kern w:val="0"/>
                <w:szCs w:val="21"/>
              </w:rPr>
              <w:t>条规定，</w:t>
            </w:r>
            <w:r>
              <w:rPr>
                <w:rFonts w:hint="eastAsia" w:ascii="仿宋_GB2312" w:eastAsia="仿宋_GB2312"/>
                <w:color w:val="auto"/>
                <w:kern w:val="0"/>
                <w:szCs w:val="21"/>
              </w:rPr>
              <w:t>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裁量等级</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减轻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一般</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裁量情节</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减轻行政处罚情形的。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从轻行政处罚情形的。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一般行政处罚情形的。</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裁量规定从重</w:t>
            </w:r>
            <w:r>
              <w:rPr>
                <w:rFonts w:hint="eastAsia" w:ascii="仿宋" w:hAnsi="仿宋" w:eastAsia="仿宋" w:cs="Arial"/>
                <w:szCs w:val="21"/>
              </w:rPr>
              <w:t>行政处罚情形的。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716" w:type="dxa"/>
            <w:vMerge w:val="restart"/>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裁量基准</w:t>
            </w:r>
          </w:p>
        </w:tc>
        <w:tc>
          <w:tcPr>
            <w:tcW w:w="467"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lang w:eastAsia="zh-CN"/>
              </w:rPr>
              <w:t>一般情形</w:t>
            </w:r>
          </w:p>
        </w:tc>
        <w:tc>
          <w:tcPr>
            <w:tcW w:w="2714" w:type="dxa"/>
            <w:vAlign w:val="center"/>
          </w:tcPr>
          <w:p>
            <w:pPr>
              <w:widowControl/>
              <w:adjustRightInd w:val="0"/>
              <w:snapToGrid w:val="0"/>
              <w:rPr>
                <w:rFonts w:ascii="仿宋" w:hAnsi="仿宋" w:eastAsia="仿宋" w:cs="Arial"/>
                <w:szCs w:val="21"/>
              </w:rPr>
            </w:pPr>
            <w:r>
              <w:rPr>
                <w:rFonts w:ascii="仿宋_GB2312" w:eastAsia="仿宋_GB2312"/>
                <w:color w:val="auto"/>
                <w:kern w:val="0"/>
                <w:szCs w:val="21"/>
              </w:rPr>
              <w:t>处</w:t>
            </w:r>
            <w:r>
              <w:rPr>
                <w:rFonts w:hint="eastAsia" w:ascii="仿宋_GB2312" w:eastAsia="仿宋_GB2312"/>
                <w:color w:val="auto"/>
                <w:kern w:val="0"/>
                <w:szCs w:val="21"/>
              </w:rPr>
              <w:t>0.1万元</w:t>
            </w:r>
            <w:r>
              <w:rPr>
                <w:rFonts w:ascii="仿宋_GB2312" w:eastAsia="仿宋_GB2312"/>
                <w:color w:val="auto"/>
                <w:kern w:val="0"/>
                <w:szCs w:val="21"/>
              </w:rPr>
              <w:t>以上</w:t>
            </w:r>
            <w:r>
              <w:rPr>
                <w:rFonts w:hint="eastAsia" w:ascii="仿宋_GB2312" w:eastAsia="仿宋_GB2312"/>
                <w:color w:val="auto"/>
                <w:kern w:val="0"/>
                <w:szCs w:val="21"/>
              </w:rPr>
              <w:t>1万元</w:t>
            </w:r>
            <w:r>
              <w:rPr>
                <w:rFonts w:ascii="仿宋_GB2312" w:eastAsia="仿宋_GB2312"/>
                <w:color w:val="auto"/>
                <w:kern w:val="0"/>
                <w:szCs w:val="21"/>
              </w:rPr>
              <w:t>以下罚款。</w:t>
            </w:r>
          </w:p>
        </w:tc>
        <w:tc>
          <w:tcPr>
            <w:tcW w:w="2715" w:type="dxa"/>
            <w:vAlign w:val="center"/>
          </w:tcPr>
          <w:p>
            <w:pPr>
              <w:widowControl/>
              <w:adjustRightInd w:val="0"/>
              <w:snapToGrid w:val="0"/>
              <w:rPr>
                <w:rFonts w:ascii="仿宋" w:hAnsi="仿宋" w:eastAsia="仿宋" w:cs="Arial"/>
                <w:szCs w:val="21"/>
              </w:rPr>
            </w:pPr>
            <w:r>
              <w:rPr>
                <w:rFonts w:ascii="仿宋_GB2312" w:eastAsia="仿宋_GB2312"/>
                <w:color w:val="auto"/>
                <w:kern w:val="0"/>
                <w:szCs w:val="21"/>
              </w:rPr>
              <w:t>处</w:t>
            </w:r>
            <w:r>
              <w:rPr>
                <w:rFonts w:hint="eastAsia" w:ascii="仿宋_GB2312" w:eastAsia="仿宋_GB2312"/>
                <w:color w:val="auto"/>
                <w:kern w:val="0"/>
                <w:szCs w:val="21"/>
              </w:rPr>
              <w:t>1万元</w:t>
            </w:r>
            <w:r>
              <w:rPr>
                <w:rFonts w:ascii="仿宋_GB2312" w:eastAsia="仿宋_GB2312"/>
                <w:color w:val="auto"/>
                <w:kern w:val="0"/>
                <w:szCs w:val="21"/>
              </w:rPr>
              <w:t>以上</w:t>
            </w:r>
            <w:r>
              <w:rPr>
                <w:rFonts w:hint="eastAsia" w:ascii="仿宋_GB2312" w:eastAsia="仿宋_GB2312"/>
                <w:color w:val="auto"/>
                <w:kern w:val="0"/>
                <w:szCs w:val="21"/>
              </w:rPr>
              <w:t>1.6万元</w:t>
            </w:r>
            <w:r>
              <w:rPr>
                <w:rFonts w:ascii="仿宋_GB2312" w:eastAsia="仿宋_GB2312"/>
                <w:color w:val="auto"/>
                <w:kern w:val="0"/>
                <w:szCs w:val="21"/>
              </w:rPr>
              <w:t>以下罚款。</w:t>
            </w:r>
          </w:p>
        </w:tc>
        <w:tc>
          <w:tcPr>
            <w:tcW w:w="2715" w:type="dxa"/>
            <w:vAlign w:val="center"/>
          </w:tcPr>
          <w:p>
            <w:pPr>
              <w:widowControl/>
              <w:adjustRightInd w:val="0"/>
              <w:snapToGrid w:val="0"/>
              <w:rPr>
                <w:rFonts w:ascii="仿宋" w:hAnsi="仿宋" w:eastAsia="仿宋" w:cs="Arial"/>
                <w:szCs w:val="21"/>
              </w:rPr>
            </w:pPr>
            <w:r>
              <w:rPr>
                <w:rFonts w:ascii="仿宋_GB2312" w:eastAsia="仿宋_GB2312"/>
                <w:color w:val="auto"/>
                <w:kern w:val="0"/>
                <w:szCs w:val="21"/>
              </w:rPr>
              <w:t>处</w:t>
            </w:r>
            <w:r>
              <w:rPr>
                <w:rFonts w:hint="eastAsia" w:ascii="仿宋_GB2312" w:eastAsia="仿宋_GB2312"/>
                <w:color w:val="auto"/>
                <w:kern w:val="0"/>
                <w:szCs w:val="21"/>
              </w:rPr>
              <w:t>1.6万元</w:t>
            </w:r>
            <w:r>
              <w:rPr>
                <w:rFonts w:ascii="仿宋_GB2312" w:eastAsia="仿宋_GB2312"/>
                <w:color w:val="auto"/>
                <w:kern w:val="0"/>
                <w:szCs w:val="21"/>
              </w:rPr>
              <w:t>以上</w:t>
            </w:r>
            <w:r>
              <w:rPr>
                <w:rFonts w:hint="eastAsia" w:ascii="仿宋_GB2312" w:eastAsia="仿宋_GB2312"/>
                <w:color w:val="auto"/>
                <w:kern w:val="0"/>
                <w:szCs w:val="21"/>
              </w:rPr>
              <w:t>2.4万元</w:t>
            </w:r>
            <w:r>
              <w:rPr>
                <w:rFonts w:ascii="仿宋_GB2312" w:eastAsia="仿宋_GB2312"/>
                <w:color w:val="auto"/>
                <w:kern w:val="0"/>
                <w:szCs w:val="21"/>
              </w:rPr>
              <w:t>以下罚款。</w:t>
            </w:r>
          </w:p>
        </w:tc>
        <w:tc>
          <w:tcPr>
            <w:tcW w:w="3900" w:type="dxa"/>
            <w:vAlign w:val="center"/>
          </w:tcPr>
          <w:p>
            <w:pPr>
              <w:widowControl/>
              <w:adjustRightInd w:val="0"/>
              <w:snapToGrid w:val="0"/>
              <w:rPr>
                <w:rFonts w:ascii="仿宋" w:hAnsi="仿宋" w:eastAsia="仿宋" w:cs="Arial"/>
                <w:szCs w:val="21"/>
              </w:rPr>
            </w:pPr>
            <w:r>
              <w:rPr>
                <w:rFonts w:ascii="仿宋_GB2312" w:eastAsia="仿宋_GB2312"/>
                <w:color w:val="auto"/>
                <w:kern w:val="0"/>
                <w:szCs w:val="21"/>
              </w:rPr>
              <w:t>处</w:t>
            </w:r>
            <w:r>
              <w:rPr>
                <w:rFonts w:hint="eastAsia" w:ascii="仿宋_GB2312" w:eastAsia="仿宋_GB2312"/>
                <w:color w:val="auto"/>
                <w:kern w:val="0"/>
                <w:szCs w:val="21"/>
              </w:rPr>
              <w:t>2.4万元</w:t>
            </w:r>
            <w:r>
              <w:rPr>
                <w:rFonts w:ascii="仿宋_GB2312" w:eastAsia="仿宋_GB2312"/>
                <w:color w:val="auto"/>
                <w:kern w:val="0"/>
                <w:szCs w:val="21"/>
              </w:rPr>
              <w:t>以上</w:t>
            </w:r>
            <w:r>
              <w:rPr>
                <w:rFonts w:hint="eastAsia" w:ascii="仿宋_GB2312" w:eastAsia="仿宋_GB2312"/>
                <w:color w:val="auto"/>
                <w:kern w:val="0"/>
                <w:szCs w:val="21"/>
              </w:rPr>
              <w:t>3万元</w:t>
            </w:r>
            <w:r>
              <w:rPr>
                <w:rFonts w:ascii="仿宋_GB2312" w:eastAsia="仿宋_GB2312"/>
                <w:color w:val="auto"/>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716" w:type="dxa"/>
            <w:vMerge w:val="continue"/>
            <w:vAlign w:val="center"/>
          </w:tcPr>
          <w:p>
            <w:pPr>
              <w:widowControl/>
              <w:adjustRightInd w:val="0"/>
              <w:snapToGrid w:val="0"/>
              <w:jc w:val="center"/>
              <w:rPr>
                <w:rFonts w:hint="eastAsia" w:ascii="仿宋" w:hAnsi="仿宋" w:eastAsia="仿宋" w:cs="Arial"/>
                <w:b/>
                <w:bCs/>
                <w:szCs w:val="21"/>
              </w:rPr>
            </w:pPr>
          </w:p>
        </w:tc>
        <w:tc>
          <w:tcPr>
            <w:tcW w:w="467"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lang w:eastAsia="zh-CN"/>
              </w:rPr>
              <w:t>情节严重的</w:t>
            </w:r>
          </w:p>
        </w:tc>
        <w:tc>
          <w:tcPr>
            <w:tcW w:w="2714" w:type="dxa"/>
            <w:vAlign w:val="center"/>
          </w:tcPr>
          <w:p>
            <w:pPr>
              <w:widowControl/>
              <w:adjustRightInd w:val="0"/>
              <w:snapToGrid w:val="0"/>
              <w:rPr>
                <w:rFonts w:ascii="仿宋" w:hAnsi="仿宋" w:eastAsia="仿宋" w:cs="Arial"/>
                <w:szCs w:val="21"/>
              </w:rPr>
            </w:pP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处3万元以上3.6万元以下罚款，对违法单位的法定代表人或者主要负责人、直接负责的主管人员和其他直接责任人员处1万元以上1.6万元以下罚款。</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处3.6万元以上4.4万元以下罚款，对违法单位的法定代表人或者主要负责人、直接负责的主管人员和其他直接责任人员处1.6万元以上2.4万元以下罚款。</w:t>
            </w:r>
          </w:p>
        </w:tc>
        <w:tc>
          <w:tcPr>
            <w:tcW w:w="3900"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处4.4万元以上5万元以下罚款，对违法单位的法定代表人或者主要负责人、直接负责的主管人员和其他直接责任人员处2.4万元以上3万元以下罚款。</w:t>
            </w:r>
          </w:p>
        </w:tc>
      </w:tr>
    </w:tbl>
    <w:p/>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183"/>
        <w:gridCol w:w="2714"/>
        <w:gridCol w:w="2715"/>
        <w:gridCol w:w="2715"/>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restart"/>
            <w:vAlign w:val="center"/>
          </w:tcPr>
          <w:p>
            <w:pPr>
              <w:widowControl/>
              <w:adjustRightInd w:val="0"/>
              <w:snapToGrid w:val="0"/>
              <w:jc w:val="center"/>
              <w:rPr>
                <w:rFonts w:hint="eastAsia" w:ascii="仿宋" w:hAnsi="仿宋" w:eastAsia="仿宋" w:cs="Arial"/>
                <w:szCs w:val="21"/>
                <w:lang w:eastAsia="zh-CN"/>
              </w:rPr>
            </w:pPr>
            <w:r>
              <w:rPr>
                <w:rFonts w:hint="eastAsia" w:ascii="仿宋" w:hAnsi="仿宋" w:eastAsia="仿宋" w:cs="Arial"/>
                <w:b/>
                <w:bCs/>
                <w:szCs w:val="21"/>
                <w:lang w:val="en-US" w:eastAsia="zh-CN"/>
              </w:rPr>
              <w:t>6</w:t>
            </w:r>
          </w:p>
        </w:tc>
        <w:tc>
          <w:tcPr>
            <w:tcW w:w="1183" w:type="dxa"/>
            <w:vAlign w:val="center"/>
          </w:tcPr>
          <w:p>
            <w:pPr>
              <w:widowControl/>
              <w:adjustRightInd w:val="0"/>
              <w:snapToGrid w:val="0"/>
              <w:jc w:val="center"/>
              <w:rPr>
                <w:rFonts w:ascii="仿宋" w:hAnsi="仿宋" w:eastAsia="仿宋" w:cs="Arial"/>
                <w:b/>
                <w:bCs/>
                <w:szCs w:val="21"/>
              </w:rPr>
            </w:pPr>
            <w:r>
              <w:rPr>
                <w:rFonts w:hint="eastAsia" w:ascii="仿宋" w:hAnsi="仿宋" w:eastAsia="仿宋" w:cs="Arial"/>
                <w:b/>
                <w:bCs/>
                <w:szCs w:val="21"/>
              </w:rPr>
              <w:t>违法行为</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hint="eastAsia" w:ascii="仿宋_GB2312" w:eastAsia="仿宋_GB2312"/>
                <w:color w:val="auto"/>
                <w:kern w:val="0"/>
                <w:szCs w:val="21"/>
              </w:rPr>
              <w:t>在申请化妆品行政许可时提供虚假资料或者采取其他欺骗手段的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处罚依据</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hint="eastAsia" w:ascii="仿宋_GB2312" w:hAnsi="宋体" w:eastAsia="仿宋_GB2312" w:cs="宋体"/>
                <w:kern w:val="0"/>
                <w:sz w:val="21"/>
                <w:szCs w:val="21"/>
              </w:rPr>
              <w:t>根</w:t>
            </w:r>
            <w:r>
              <w:rPr>
                <w:rFonts w:ascii="仿宋_GB2312" w:eastAsia="仿宋_GB2312"/>
                <w:color w:val="auto"/>
                <w:kern w:val="0"/>
                <w:szCs w:val="21"/>
              </w:rPr>
              <w:t>根据《</w:t>
            </w:r>
            <w:r>
              <w:rPr>
                <w:rFonts w:hint="eastAsia" w:ascii="仿宋_GB2312" w:eastAsia="仿宋_GB2312"/>
                <w:color w:val="auto"/>
                <w:kern w:val="0"/>
                <w:szCs w:val="21"/>
              </w:rPr>
              <w:t>化妆品监督管理条例</w:t>
            </w:r>
            <w:r>
              <w:rPr>
                <w:rFonts w:ascii="仿宋_GB2312" w:eastAsia="仿宋_GB2312"/>
                <w:color w:val="auto"/>
                <w:kern w:val="0"/>
                <w:szCs w:val="21"/>
              </w:rPr>
              <w:t>》第</w:t>
            </w:r>
            <w:r>
              <w:rPr>
                <w:rFonts w:hint="eastAsia" w:ascii="仿宋_GB2312" w:eastAsia="仿宋_GB2312"/>
                <w:color w:val="auto"/>
                <w:kern w:val="0"/>
                <w:szCs w:val="21"/>
              </w:rPr>
              <w:t>六十四</w:t>
            </w:r>
            <w:r>
              <w:rPr>
                <w:rFonts w:ascii="仿宋_GB2312" w:eastAsia="仿宋_GB2312"/>
                <w:color w:val="auto"/>
                <w:kern w:val="0"/>
                <w:szCs w:val="21"/>
              </w:rPr>
              <w:t>条</w:t>
            </w:r>
            <w:r>
              <w:rPr>
                <w:rFonts w:hint="eastAsia" w:ascii="仿宋_GB2312" w:eastAsia="仿宋_GB2312"/>
                <w:color w:val="auto"/>
                <w:kern w:val="0"/>
                <w:szCs w:val="21"/>
              </w:rPr>
              <w:t>第一款</w:t>
            </w:r>
            <w:r>
              <w:rPr>
                <w:rFonts w:ascii="仿宋_GB2312" w:eastAsia="仿宋_GB2312"/>
                <w:color w:val="auto"/>
                <w:kern w:val="0"/>
                <w:szCs w:val="21"/>
              </w:rPr>
              <w:t>规定，</w:t>
            </w:r>
            <w:r>
              <w:rPr>
                <w:rFonts w:hint="eastAsia" w:ascii="仿宋_GB2312" w:eastAsia="仿宋_GB2312"/>
                <w:color w:val="auto"/>
                <w:kern w:val="0"/>
                <w:szCs w:val="21"/>
              </w:rPr>
              <w:t>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裁量等级</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减轻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一般</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裁量情节</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减轻行政处罚情形的。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从轻行政处罚情形的。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一般行政处罚情形的。</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裁量规定从重</w:t>
            </w:r>
            <w:r>
              <w:rPr>
                <w:rFonts w:hint="eastAsia" w:ascii="仿宋" w:hAnsi="仿宋" w:eastAsia="仿宋" w:cs="Arial"/>
                <w:szCs w:val="21"/>
              </w:rPr>
              <w:t>行政处罚情形的。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rPr>
              <w:t>裁量基准</w:t>
            </w:r>
          </w:p>
        </w:tc>
        <w:tc>
          <w:tcPr>
            <w:tcW w:w="2714"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0.5万元以上5万元以下罚款；货值金额1万元以上的，并处货值金额1.5倍以上15倍以下罚款；对违法单位的法定代表人或者主要负责人、直接负责的主管人员和其他直接责任人员处以其上一年度从本单位取得收入的0.3倍以上3倍以下罚款</w:t>
            </w:r>
            <w:r>
              <w:rPr>
                <w:rFonts w:ascii="仿宋_GB2312" w:eastAsia="仿宋_GB2312"/>
                <w:color w:val="auto"/>
                <w:kern w:val="0"/>
                <w:szCs w:val="21"/>
              </w:rPr>
              <w:t>。</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5万元以上8万元以下罚款；货值金额1万元以上的，并处货值金额15倍以上19.5倍以下罚款；对违法单位的法定代表人或者主要负责人、直接负责的主管人员和其他直接责任人员处以其上一年度从本单位取得收入的3倍以上3.6倍以下罚款</w:t>
            </w:r>
            <w:r>
              <w:rPr>
                <w:rFonts w:ascii="仿宋_GB2312" w:eastAsia="仿宋_GB2312"/>
                <w:color w:val="auto"/>
                <w:kern w:val="0"/>
                <w:szCs w:val="21"/>
              </w:rPr>
              <w:t>。</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8万元以上12万元以下罚款；货值金额1万元以上的，并处货值金额19.5倍以上25.5倍以下罚款；对违法单位的法定代表人或者主要负责人、直接负责的主管人员和其他直接责任人员处以其上一年度从本单位取得收入的3.6倍以上4.4倍以下罚款</w:t>
            </w:r>
            <w:r>
              <w:rPr>
                <w:rFonts w:ascii="仿宋_GB2312" w:eastAsia="仿宋_GB2312"/>
                <w:color w:val="auto"/>
                <w:kern w:val="0"/>
                <w:szCs w:val="21"/>
              </w:rPr>
              <w:t>。</w:t>
            </w:r>
          </w:p>
        </w:tc>
        <w:tc>
          <w:tcPr>
            <w:tcW w:w="3900"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12万元以上15万元以下罚款；货值金额1万元以上的，并处货值金额25.5倍以上30倍以下罚款；对违法单位的法定代表人或者主要负责人、直接负责的主管人员和其他直接责任人员处以其上一年度从本单位取得收入的4.4倍以上5倍以下罚款</w:t>
            </w:r>
            <w:r>
              <w:rPr>
                <w:rFonts w:ascii="仿宋_GB2312" w:eastAsia="仿宋_GB2312"/>
                <w:color w:val="auto"/>
                <w:kern w:val="0"/>
                <w:szCs w:val="21"/>
              </w:rPr>
              <w:t>。</w:t>
            </w:r>
          </w:p>
        </w:tc>
      </w:tr>
    </w:tbl>
    <w:p/>
    <w:p/>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183"/>
        <w:gridCol w:w="2714"/>
        <w:gridCol w:w="2715"/>
        <w:gridCol w:w="2715"/>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restart"/>
            <w:vAlign w:val="center"/>
          </w:tcPr>
          <w:p>
            <w:pPr>
              <w:widowControl/>
              <w:adjustRightInd w:val="0"/>
              <w:snapToGrid w:val="0"/>
              <w:jc w:val="center"/>
              <w:rPr>
                <w:rFonts w:hint="eastAsia" w:ascii="仿宋" w:hAnsi="仿宋" w:eastAsia="仿宋" w:cs="Arial"/>
                <w:szCs w:val="21"/>
                <w:lang w:eastAsia="zh-CN"/>
              </w:rPr>
            </w:pPr>
            <w:r>
              <w:rPr>
                <w:rFonts w:hint="eastAsia" w:ascii="仿宋" w:hAnsi="仿宋" w:eastAsia="仿宋" w:cs="Arial"/>
                <w:b/>
                <w:bCs/>
                <w:szCs w:val="21"/>
                <w:lang w:val="en-US" w:eastAsia="zh-CN"/>
              </w:rPr>
              <w:t>7</w:t>
            </w:r>
          </w:p>
        </w:tc>
        <w:tc>
          <w:tcPr>
            <w:tcW w:w="1183" w:type="dxa"/>
            <w:vAlign w:val="center"/>
          </w:tcPr>
          <w:p>
            <w:pPr>
              <w:widowControl/>
              <w:adjustRightInd w:val="0"/>
              <w:snapToGrid w:val="0"/>
              <w:jc w:val="center"/>
              <w:rPr>
                <w:rFonts w:ascii="仿宋" w:hAnsi="仿宋" w:eastAsia="仿宋" w:cs="Arial"/>
                <w:b/>
                <w:bCs/>
                <w:szCs w:val="21"/>
              </w:rPr>
            </w:pPr>
            <w:r>
              <w:rPr>
                <w:rFonts w:hint="eastAsia" w:ascii="仿宋" w:hAnsi="仿宋" w:eastAsia="仿宋" w:cs="Arial"/>
                <w:b/>
                <w:bCs/>
                <w:szCs w:val="21"/>
              </w:rPr>
              <w:t>违法行为</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hint="eastAsia" w:ascii="仿宋_GB2312" w:eastAsia="仿宋_GB2312"/>
                <w:color w:val="auto"/>
                <w:kern w:val="0"/>
                <w:szCs w:val="21"/>
              </w:rPr>
              <w:t>伪造、变造、出租、出借或者转让化妆品许可证件的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处罚依据</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ascii="仿宋_GB2312" w:eastAsia="仿宋_GB2312"/>
                <w:color w:val="auto"/>
                <w:kern w:val="0"/>
                <w:szCs w:val="21"/>
              </w:rPr>
              <w:t>根据《</w:t>
            </w:r>
            <w:r>
              <w:rPr>
                <w:rFonts w:hint="eastAsia" w:ascii="仿宋_GB2312" w:eastAsia="仿宋_GB2312"/>
                <w:color w:val="auto"/>
                <w:kern w:val="0"/>
                <w:szCs w:val="21"/>
              </w:rPr>
              <w:t>化妆品监督管理条例</w:t>
            </w:r>
            <w:r>
              <w:rPr>
                <w:rFonts w:ascii="仿宋_GB2312" w:eastAsia="仿宋_GB2312"/>
                <w:color w:val="auto"/>
                <w:kern w:val="0"/>
                <w:szCs w:val="21"/>
              </w:rPr>
              <w:t>》第</w:t>
            </w:r>
            <w:r>
              <w:rPr>
                <w:rFonts w:hint="eastAsia" w:ascii="仿宋_GB2312" w:eastAsia="仿宋_GB2312"/>
                <w:color w:val="auto"/>
                <w:kern w:val="0"/>
                <w:szCs w:val="21"/>
              </w:rPr>
              <w:t>六十四</w:t>
            </w:r>
            <w:r>
              <w:rPr>
                <w:rFonts w:ascii="仿宋_GB2312" w:eastAsia="仿宋_GB2312"/>
                <w:color w:val="auto"/>
                <w:kern w:val="0"/>
                <w:szCs w:val="21"/>
              </w:rPr>
              <w:t>条</w:t>
            </w:r>
            <w:r>
              <w:rPr>
                <w:rFonts w:hint="eastAsia" w:ascii="仿宋_GB2312" w:eastAsia="仿宋_GB2312"/>
                <w:color w:val="auto"/>
                <w:kern w:val="0"/>
                <w:szCs w:val="21"/>
              </w:rPr>
              <w:t>第二款</w:t>
            </w:r>
            <w:r>
              <w:rPr>
                <w:rFonts w:ascii="仿宋_GB2312" w:eastAsia="仿宋_GB2312"/>
                <w:color w:val="auto"/>
                <w:kern w:val="0"/>
                <w:szCs w:val="21"/>
              </w:rPr>
              <w:t>规定，</w:t>
            </w:r>
            <w:r>
              <w:rPr>
                <w:rFonts w:hint="eastAsia" w:ascii="仿宋_GB2312" w:eastAsia="仿宋_GB2312"/>
                <w:color w:val="auto"/>
                <w:kern w:val="0"/>
                <w:szCs w:val="21"/>
              </w:rPr>
              <w:t>由负责药品监督管理的部门或者原发证部门予以收缴或者吊销，没收违法所得；违法所得不足1万元的，并处5万元以上10万元以下罚款；违法所得1万元以上的，并处违法所得10倍以上20倍以下罚款</w:t>
            </w:r>
            <w:r>
              <w:rPr>
                <w:rFonts w:ascii="仿宋_GB2312" w:eastAsia="仿宋_GB2312"/>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裁量等级</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减轻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一般</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裁量情节</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减轻行政处罚情形的。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从轻行政处罚情形的。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一般行政处罚情形的。</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裁量规定从重</w:t>
            </w:r>
            <w:r>
              <w:rPr>
                <w:rFonts w:hint="eastAsia" w:ascii="仿宋" w:hAnsi="仿宋" w:eastAsia="仿宋" w:cs="Arial"/>
                <w:szCs w:val="21"/>
              </w:rPr>
              <w:t>行政处罚情形的。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vAlign w:val="center"/>
          </w:tcPr>
          <w:p>
            <w:pPr>
              <w:widowControl/>
              <w:adjustRightInd w:val="0"/>
              <w:snapToGrid w:val="0"/>
              <w:jc w:val="center"/>
              <w:rPr>
                <w:rFonts w:hint="eastAsia" w:ascii="仿宋" w:hAnsi="仿宋" w:eastAsia="仿宋" w:cs="Arial"/>
                <w:b/>
                <w:bCs/>
                <w:szCs w:val="21"/>
              </w:rPr>
            </w:pPr>
            <w:r>
              <w:rPr>
                <w:rFonts w:hint="eastAsia" w:ascii="仿宋" w:hAnsi="仿宋" w:eastAsia="仿宋" w:cs="Arial"/>
                <w:b/>
                <w:bCs/>
                <w:szCs w:val="21"/>
              </w:rPr>
              <w:t>裁量基准</w:t>
            </w:r>
          </w:p>
        </w:tc>
        <w:tc>
          <w:tcPr>
            <w:tcW w:w="2714"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违法所得不足1万元的，并处0.5万元以上5万元以下罚款；违法所得1万元以上的，并处违法所得1倍以上10倍以下罚款</w:t>
            </w:r>
            <w:r>
              <w:rPr>
                <w:rFonts w:ascii="仿宋_GB2312" w:eastAsia="仿宋_GB2312"/>
                <w:color w:val="auto"/>
                <w:kern w:val="0"/>
                <w:szCs w:val="21"/>
              </w:rPr>
              <w:t>。</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违法所得不足1万元的，并处5万元以上6.5万元以下罚款；违法所得1万元以上的，并处违法所得10倍以上13倍以下罚款</w:t>
            </w:r>
            <w:r>
              <w:rPr>
                <w:rFonts w:ascii="仿宋_GB2312" w:eastAsia="仿宋_GB2312"/>
                <w:color w:val="auto"/>
                <w:kern w:val="0"/>
                <w:szCs w:val="21"/>
              </w:rPr>
              <w:t>。</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违法所得不足1万元的，并处6.5万元以上8.5万元以下罚款；违法所得1万元以上的，并处违法所得13倍以上17倍以下罚款</w:t>
            </w:r>
            <w:r>
              <w:rPr>
                <w:rFonts w:ascii="仿宋_GB2312" w:eastAsia="仿宋_GB2312"/>
                <w:color w:val="auto"/>
                <w:kern w:val="0"/>
                <w:szCs w:val="21"/>
              </w:rPr>
              <w:t>。</w:t>
            </w:r>
          </w:p>
        </w:tc>
        <w:tc>
          <w:tcPr>
            <w:tcW w:w="3900"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违法所得不足1万元的，并处8.5万元以上10万元以下罚款；违法所得1万元以上的，并处违法所得17倍以上20倍以下罚款</w:t>
            </w:r>
            <w:r>
              <w:rPr>
                <w:rFonts w:ascii="仿宋_GB2312" w:eastAsia="仿宋_GB2312"/>
                <w:color w:val="auto"/>
                <w:kern w:val="0"/>
                <w:szCs w:val="21"/>
              </w:rPr>
              <w:t>。</w:t>
            </w:r>
          </w:p>
        </w:tc>
      </w:tr>
    </w:tbl>
    <w:p/>
    <w:p/>
    <w:p/>
    <w:p/>
    <w:p/>
    <w:p/>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486"/>
        <w:gridCol w:w="697"/>
        <w:gridCol w:w="2714"/>
        <w:gridCol w:w="2715"/>
        <w:gridCol w:w="2715"/>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restart"/>
            <w:vAlign w:val="center"/>
          </w:tcPr>
          <w:p>
            <w:pPr>
              <w:widowControl/>
              <w:adjustRightInd w:val="0"/>
              <w:snapToGrid w:val="0"/>
              <w:jc w:val="center"/>
              <w:rPr>
                <w:rFonts w:hint="eastAsia" w:ascii="仿宋" w:hAnsi="仿宋" w:eastAsia="仿宋" w:cs="Arial"/>
                <w:szCs w:val="21"/>
                <w:lang w:val="en-US" w:eastAsia="zh-CN"/>
              </w:rPr>
            </w:pPr>
            <w:r>
              <w:rPr>
                <w:rFonts w:hint="eastAsia" w:ascii="仿宋" w:hAnsi="仿宋" w:eastAsia="仿宋" w:cs="Arial"/>
                <w:szCs w:val="21"/>
                <w:lang w:val="en-US" w:eastAsia="zh-CN"/>
              </w:rPr>
              <w:t>8</w:t>
            </w:r>
          </w:p>
        </w:tc>
        <w:tc>
          <w:tcPr>
            <w:tcW w:w="1183" w:type="dxa"/>
            <w:gridSpan w:val="2"/>
            <w:vAlign w:val="center"/>
          </w:tcPr>
          <w:p>
            <w:pPr>
              <w:widowControl/>
              <w:adjustRightInd w:val="0"/>
              <w:snapToGrid w:val="0"/>
              <w:jc w:val="center"/>
              <w:rPr>
                <w:rFonts w:ascii="仿宋" w:hAnsi="仿宋" w:eastAsia="仿宋" w:cs="Arial"/>
                <w:b/>
                <w:bCs/>
                <w:szCs w:val="21"/>
              </w:rPr>
            </w:pPr>
            <w:r>
              <w:rPr>
                <w:rFonts w:hint="eastAsia" w:ascii="仿宋" w:hAnsi="仿宋" w:eastAsia="仿宋" w:cs="Arial"/>
                <w:b/>
                <w:bCs/>
                <w:szCs w:val="21"/>
              </w:rPr>
              <w:t>违法行为</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hint="eastAsia" w:ascii="仿宋_GB2312" w:eastAsia="仿宋_GB2312"/>
                <w:color w:val="auto"/>
                <w:kern w:val="0"/>
                <w:szCs w:val="21"/>
              </w:rPr>
              <w:t>备案时提供虚假资料的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处罚依据</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ascii="仿宋_GB2312" w:eastAsia="仿宋_GB2312"/>
                <w:color w:val="auto"/>
                <w:kern w:val="0"/>
                <w:szCs w:val="21"/>
              </w:rPr>
              <w:t>根据《</w:t>
            </w:r>
            <w:r>
              <w:rPr>
                <w:rFonts w:hint="eastAsia" w:ascii="仿宋_GB2312" w:eastAsia="仿宋_GB2312"/>
                <w:color w:val="auto"/>
                <w:kern w:val="0"/>
                <w:szCs w:val="21"/>
              </w:rPr>
              <w:t>化妆品监督管理条例</w:t>
            </w:r>
            <w:r>
              <w:rPr>
                <w:rFonts w:ascii="仿宋_GB2312" w:eastAsia="仿宋_GB2312"/>
                <w:color w:val="auto"/>
                <w:kern w:val="0"/>
                <w:szCs w:val="21"/>
              </w:rPr>
              <w:t>》第</w:t>
            </w:r>
            <w:r>
              <w:rPr>
                <w:rFonts w:hint="eastAsia" w:ascii="仿宋_GB2312" w:eastAsia="仿宋_GB2312"/>
                <w:color w:val="auto"/>
                <w:kern w:val="0"/>
                <w:szCs w:val="21"/>
              </w:rPr>
              <w:t>六十五</w:t>
            </w:r>
            <w:r>
              <w:rPr>
                <w:rFonts w:ascii="仿宋_GB2312" w:eastAsia="仿宋_GB2312"/>
                <w:color w:val="auto"/>
                <w:kern w:val="0"/>
                <w:szCs w:val="21"/>
              </w:rPr>
              <w:t>条规定，</w:t>
            </w:r>
            <w:r>
              <w:rPr>
                <w:rFonts w:hint="eastAsia" w:ascii="仿宋_GB2312" w:eastAsia="仿宋_GB2312"/>
                <w:color w:val="auto"/>
                <w:kern w:val="0"/>
                <w:szCs w:val="21"/>
              </w:rPr>
              <w:t>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裁量等级</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减轻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一般</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裁量情节</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减轻行政处罚情形的。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从轻行政处罚情形的。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一般行政处罚情形的。</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裁量规定从重</w:t>
            </w:r>
            <w:r>
              <w:rPr>
                <w:rFonts w:hint="eastAsia" w:ascii="仿宋" w:hAnsi="仿宋" w:eastAsia="仿宋" w:cs="Arial"/>
                <w:szCs w:val="21"/>
              </w:rPr>
              <w:t>行政处罚情形的。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486" w:type="dxa"/>
            <w:vMerge w:val="restart"/>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裁量基准</w:t>
            </w:r>
          </w:p>
        </w:tc>
        <w:tc>
          <w:tcPr>
            <w:tcW w:w="697"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lang w:eastAsia="zh-CN"/>
              </w:rPr>
              <w:t>一般情形</w:t>
            </w:r>
          </w:p>
        </w:tc>
        <w:tc>
          <w:tcPr>
            <w:tcW w:w="2714"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货值金额不足1万元的，并处0.1万元以上1万元以下罚款；货值金额1万元以上的，并处货值金额0.3倍以上3倍以下罚款。</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货值金额不足1万元的，并处1万元以上1.6万元以下罚款；货值金额1万元以上的，并处货值金额3倍以上5.1倍以下罚款。</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货值金额不足1万元的，并处1.6万元以上2.4万元以下罚款；货值金额1万元以上的，并处货值金额5.1倍以上7.9倍以下罚款。</w:t>
            </w:r>
          </w:p>
        </w:tc>
        <w:tc>
          <w:tcPr>
            <w:tcW w:w="3900"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已货值金额不足1万元的，并处2.4万元以上3万元以下罚款；货值金额1万元以上的，并处货值金额7.9倍以上10倍以下罚款。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486" w:type="dxa"/>
            <w:vMerge w:val="continue"/>
            <w:vAlign w:val="center"/>
          </w:tcPr>
          <w:p>
            <w:pPr>
              <w:widowControl/>
              <w:adjustRightInd w:val="0"/>
              <w:snapToGrid w:val="0"/>
              <w:jc w:val="center"/>
              <w:rPr>
                <w:rFonts w:hint="eastAsia" w:ascii="仿宋" w:hAnsi="仿宋" w:eastAsia="仿宋" w:cs="Arial"/>
                <w:b/>
                <w:bCs/>
                <w:szCs w:val="21"/>
              </w:rPr>
            </w:pPr>
          </w:p>
        </w:tc>
        <w:tc>
          <w:tcPr>
            <w:tcW w:w="697"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lang w:eastAsia="zh-CN"/>
              </w:rPr>
              <w:t>情节严重的</w:t>
            </w:r>
          </w:p>
        </w:tc>
        <w:tc>
          <w:tcPr>
            <w:tcW w:w="2714" w:type="dxa"/>
            <w:vAlign w:val="center"/>
          </w:tcPr>
          <w:p>
            <w:pPr>
              <w:widowControl/>
              <w:adjustRightInd w:val="0"/>
              <w:snapToGrid w:val="0"/>
              <w:rPr>
                <w:rFonts w:ascii="仿宋" w:hAnsi="仿宋" w:eastAsia="仿宋" w:cs="Arial"/>
                <w:szCs w:val="21"/>
              </w:rPr>
            </w:pP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对法定代表人或者主要负责人、直接负责的主管人员和其他直接责任人员处以其上一年度从本单位取得收入的1倍以上1.3倍以下罚款</w:t>
            </w:r>
            <w:r>
              <w:rPr>
                <w:rFonts w:ascii="仿宋_GB2312" w:eastAsia="仿宋_GB2312"/>
                <w:color w:val="auto"/>
                <w:kern w:val="0"/>
                <w:szCs w:val="21"/>
              </w:rPr>
              <w:t>。</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对法定代表人或者主要负责人、直接负责的主管人员和其他直接责任人员处以其上一年度从本单位取得收入的1.3倍以上1.7倍以下罚款</w:t>
            </w:r>
            <w:r>
              <w:rPr>
                <w:rFonts w:ascii="仿宋_GB2312" w:eastAsia="仿宋_GB2312"/>
                <w:color w:val="auto"/>
                <w:kern w:val="0"/>
                <w:szCs w:val="21"/>
              </w:rPr>
              <w:t>。</w:t>
            </w:r>
          </w:p>
        </w:tc>
        <w:tc>
          <w:tcPr>
            <w:tcW w:w="3900"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对法定代表人或者主要负责人、直接负责的主管人员和其他直接责任人员处以其上一年度从本单位取得收入的1.7倍以上2倍以下罚款</w:t>
            </w:r>
            <w:r>
              <w:rPr>
                <w:rFonts w:ascii="仿宋_GB2312" w:eastAsia="仿宋_GB2312"/>
                <w:color w:val="auto"/>
                <w:kern w:val="0"/>
                <w:szCs w:val="21"/>
              </w:rPr>
              <w:t>。</w:t>
            </w:r>
          </w:p>
        </w:tc>
      </w:tr>
    </w:tbl>
    <w:p/>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666"/>
        <w:gridCol w:w="517"/>
        <w:gridCol w:w="2714"/>
        <w:gridCol w:w="2715"/>
        <w:gridCol w:w="2715"/>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restart"/>
            <w:vAlign w:val="center"/>
          </w:tcPr>
          <w:p>
            <w:pPr>
              <w:widowControl/>
              <w:adjustRightInd w:val="0"/>
              <w:snapToGrid w:val="0"/>
              <w:jc w:val="center"/>
              <w:rPr>
                <w:rFonts w:hint="eastAsia" w:ascii="仿宋" w:hAnsi="仿宋" w:eastAsia="仿宋" w:cs="Arial"/>
                <w:szCs w:val="21"/>
                <w:lang w:eastAsia="zh-CN"/>
              </w:rPr>
            </w:pPr>
            <w:r>
              <w:rPr>
                <w:rFonts w:hint="eastAsia" w:ascii="仿宋" w:hAnsi="仿宋" w:eastAsia="仿宋" w:cs="Arial"/>
                <w:b/>
                <w:bCs/>
                <w:szCs w:val="21"/>
                <w:lang w:val="en-US" w:eastAsia="zh-CN"/>
              </w:rPr>
              <w:t>9</w:t>
            </w:r>
          </w:p>
        </w:tc>
        <w:tc>
          <w:tcPr>
            <w:tcW w:w="1183" w:type="dxa"/>
            <w:gridSpan w:val="2"/>
            <w:vAlign w:val="center"/>
          </w:tcPr>
          <w:p>
            <w:pPr>
              <w:widowControl/>
              <w:adjustRightInd w:val="0"/>
              <w:snapToGrid w:val="0"/>
              <w:jc w:val="center"/>
              <w:rPr>
                <w:rFonts w:ascii="仿宋" w:hAnsi="仿宋" w:eastAsia="仿宋" w:cs="Arial"/>
                <w:b/>
                <w:bCs/>
                <w:szCs w:val="21"/>
              </w:rPr>
            </w:pPr>
            <w:r>
              <w:rPr>
                <w:rFonts w:hint="eastAsia" w:ascii="仿宋" w:hAnsi="仿宋" w:eastAsia="仿宋" w:cs="Arial"/>
                <w:b/>
                <w:bCs/>
                <w:szCs w:val="21"/>
              </w:rPr>
              <w:t>违法行为</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ascii="仿宋_GB2312" w:eastAsia="仿宋_GB2312"/>
                <w:color w:val="auto"/>
                <w:kern w:val="0"/>
                <w:szCs w:val="21"/>
              </w:rPr>
              <w:t> </w:t>
            </w:r>
            <w:r>
              <w:rPr>
                <w:rFonts w:hint="eastAsia" w:ascii="仿宋_GB2312" w:eastAsia="仿宋_GB2312"/>
                <w:color w:val="auto"/>
                <w:kern w:val="0"/>
                <w:szCs w:val="21"/>
              </w:rPr>
              <w:t>化妆品集中交易市场开办者、展销会举办者未依照</w:t>
            </w:r>
            <w:r>
              <w:rPr>
                <w:rFonts w:ascii="仿宋_GB2312" w:eastAsia="仿宋_GB2312"/>
                <w:color w:val="auto"/>
                <w:kern w:val="0"/>
                <w:szCs w:val="21"/>
              </w:rPr>
              <w:t>《</w:t>
            </w:r>
            <w:r>
              <w:rPr>
                <w:rFonts w:hint="eastAsia" w:ascii="仿宋_GB2312" w:eastAsia="仿宋_GB2312"/>
                <w:color w:val="auto"/>
                <w:kern w:val="0"/>
                <w:szCs w:val="21"/>
              </w:rPr>
              <w:t>化妆品监督管理条例</w:t>
            </w:r>
            <w:r>
              <w:rPr>
                <w:rFonts w:ascii="仿宋_GB2312" w:eastAsia="仿宋_GB2312"/>
                <w:color w:val="auto"/>
                <w:kern w:val="0"/>
                <w:szCs w:val="21"/>
              </w:rPr>
              <w:t>》</w:t>
            </w:r>
            <w:r>
              <w:rPr>
                <w:rFonts w:hint="eastAsia" w:ascii="仿宋_GB2312" w:eastAsia="仿宋_GB2312"/>
                <w:color w:val="auto"/>
                <w:kern w:val="0"/>
                <w:szCs w:val="21"/>
              </w:rPr>
              <w:t>规定履行审查、检查、制止、报告等管理义务的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处罚依据</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ascii="仿宋_GB2312" w:eastAsia="仿宋_GB2312"/>
                <w:color w:val="auto"/>
                <w:kern w:val="0"/>
                <w:szCs w:val="21"/>
              </w:rPr>
              <w:t>根据《</w:t>
            </w:r>
            <w:r>
              <w:rPr>
                <w:rFonts w:hint="eastAsia" w:ascii="仿宋_GB2312" w:eastAsia="仿宋_GB2312"/>
                <w:color w:val="auto"/>
                <w:kern w:val="0"/>
                <w:szCs w:val="21"/>
              </w:rPr>
              <w:t>化妆品监督管理条例</w:t>
            </w:r>
            <w:r>
              <w:rPr>
                <w:rFonts w:ascii="仿宋_GB2312" w:eastAsia="仿宋_GB2312"/>
                <w:color w:val="auto"/>
                <w:kern w:val="0"/>
                <w:szCs w:val="21"/>
              </w:rPr>
              <w:t>》第</w:t>
            </w:r>
            <w:r>
              <w:rPr>
                <w:rFonts w:hint="eastAsia" w:ascii="仿宋_GB2312" w:eastAsia="仿宋_GB2312"/>
                <w:color w:val="auto"/>
                <w:kern w:val="0"/>
                <w:szCs w:val="21"/>
              </w:rPr>
              <w:t>六十六</w:t>
            </w:r>
            <w:r>
              <w:rPr>
                <w:rFonts w:ascii="仿宋_GB2312" w:eastAsia="仿宋_GB2312"/>
                <w:color w:val="auto"/>
                <w:kern w:val="0"/>
                <w:szCs w:val="21"/>
              </w:rPr>
              <w:t>条规定，</w:t>
            </w:r>
            <w:r>
              <w:rPr>
                <w:rFonts w:hint="eastAsia" w:ascii="仿宋_GB2312" w:eastAsia="仿宋_GB2312"/>
                <w:color w:val="auto"/>
                <w:kern w:val="0"/>
                <w:szCs w:val="21"/>
              </w:rPr>
              <w:t>由负责药品监督管理的部门处2万元以上10万元以下罚款。情节严重的，责令停业，并处10万元以上50万元以下罚款。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裁量等级</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减轻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一般</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裁量情节</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减轻行政处罚情形的。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从轻行政处罚情形的。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一般行政处罚情形的。</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裁量规定从重</w:t>
            </w:r>
            <w:r>
              <w:rPr>
                <w:rFonts w:hint="eastAsia" w:ascii="仿宋" w:hAnsi="仿宋" w:eastAsia="仿宋" w:cs="Arial"/>
                <w:szCs w:val="21"/>
              </w:rPr>
              <w:t>行政处罚情形的。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666" w:type="dxa"/>
            <w:vMerge w:val="restart"/>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裁量基准</w:t>
            </w:r>
          </w:p>
        </w:tc>
        <w:tc>
          <w:tcPr>
            <w:tcW w:w="517"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lang w:eastAsia="zh-CN"/>
              </w:rPr>
              <w:t>一般情形</w:t>
            </w:r>
          </w:p>
        </w:tc>
        <w:tc>
          <w:tcPr>
            <w:tcW w:w="2714"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处0.2万元以上2万元以下罚款。</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处2万元以上4.4万元以下罚款。</w:t>
            </w:r>
          </w:p>
        </w:tc>
        <w:tc>
          <w:tcPr>
            <w:tcW w:w="2715"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处4.4万元以上7.6万元以下罚款。</w:t>
            </w:r>
          </w:p>
        </w:tc>
        <w:tc>
          <w:tcPr>
            <w:tcW w:w="3900" w:type="dxa"/>
            <w:vAlign w:val="center"/>
          </w:tcPr>
          <w:p>
            <w:pPr>
              <w:widowControl/>
              <w:adjustRightInd w:val="0"/>
              <w:snapToGrid w:val="0"/>
              <w:rPr>
                <w:rFonts w:ascii="仿宋" w:hAnsi="仿宋" w:eastAsia="仿宋" w:cs="Arial"/>
                <w:szCs w:val="21"/>
              </w:rPr>
            </w:pPr>
            <w:r>
              <w:rPr>
                <w:rFonts w:hint="eastAsia" w:ascii="仿宋_GB2312" w:eastAsia="仿宋_GB2312"/>
                <w:color w:val="auto"/>
                <w:kern w:val="0"/>
                <w:szCs w:val="21"/>
              </w:rPr>
              <w:t>处7.6万元以上10万元以下罚款。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666" w:type="dxa"/>
            <w:vMerge w:val="continue"/>
            <w:vAlign w:val="center"/>
          </w:tcPr>
          <w:p>
            <w:pPr>
              <w:widowControl/>
              <w:adjustRightInd w:val="0"/>
              <w:snapToGrid w:val="0"/>
              <w:jc w:val="center"/>
              <w:rPr>
                <w:rFonts w:hint="eastAsia" w:ascii="仿宋" w:hAnsi="仿宋" w:eastAsia="仿宋" w:cs="Arial"/>
                <w:b/>
                <w:bCs/>
                <w:szCs w:val="21"/>
              </w:rPr>
            </w:pPr>
          </w:p>
        </w:tc>
        <w:tc>
          <w:tcPr>
            <w:tcW w:w="517"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lang w:eastAsia="zh-CN"/>
              </w:rPr>
              <w:t>情节严重的</w:t>
            </w:r>
          </w:p>
        </w:tc>
        <w:tc>
          <w:tcPr>
            <w:tcW w:w="2714" w:type="dxa"/>
            <w:vAlign w:val="center"/>
          </w:tcPr>
          <w:p>
            <w:pPr>
              <w:widowControl/>
              <w:adjustRightInd w:val="0"/>
              <w:snapToGrid w:val="0"/>
              <w:rPr>
                <w:rFonts w:ascii="仿宋" w:hAnsi="仿宋" w:eastAsia="仿宋" w:cs="Arial"/>
                <w:szCs w:val="21"/>
              </w:rPr>
            </w:pPr>
          </w:p>
        </w:tc>
        <w:tc>
          <w:tcPr>
            <w:tcW w:w="2715" w:type="dxa"/>
            <w:vAlign w:val="center"/>
          </w:tcPr>
          <w:p>
            <w:pPr>
              <w:widowControl/>
              <w:adjustRightInd w:val="0"/>
              <w:snapToGrid w:val="0"/>
              <w:rPr>
                <w:rFonts w:ascii="仿宋" w:hAnsi="仿宋" w:eastAsia="仿宋" w:cs="Arial"/>
                <w:color w:val="FF0000"/>
                <w:szCs w:val="21"/>
              </w:rPr>
            </w:pPr>
            <w:r>
              <w:rPr>
                <w:rFonts w:hint="eastAsia" w:ascii="仿宋_GB2312" w:eastAsia="仿宋_GB2312"/>
                <w:color w:val="auto"/>
                <w:kern w:val="0"/>
                <w:szCs w:val="21"/>
              </w:rPr>
              <w:t>处10万元以上22万元以下罚款。</w:t>
            </w:r>
          </w:p>
        </w:tc>
        <w:tc>
          <w:tcPr>
            <w:tcW w:w="2715" w:type="dxa"/>
            <w:vAlign w:val="center"/>
          </w:tcPr>
          <w:p>
            <w:pPr>
              <w:widowControl/>
              <w:adjustRightInd w:val="0"/>
              <w:snapToGrid w:val="0"/>
              <w:rPr>
                <w:rFonts w:ascii="仿宋" w:hAnsi="仿宋" w:eastAsia="仿宋" w:cs="Arial"/>
                <w:color w:val="FF0000"/>
                <w:szCs w:val="21"/>
              </w:rPr>
            </w:pPr>
            <w:r>
              <w:rPr>
                <w:rFonts w:hint="eastAsia" w:ascii="仿宋_GB2312" w:eastAsia="仿宋_GB2312"/>
                <w:color w:val="auto"/>
                <w:kern w:val="0"/>
                <w:szCs w:val="21"/>
              </w:rPr>
              <w:t>处22万元以上38万元以下罚款。</w:t>
            </w:r>
          </w:p>
        </w:tc>
        <w:tc>
          <w:tcPr>
            <w:tcW w:w="3900" w:type="dxa"/>
            <w:vAlign w:val="center"/>
          </w:tcPr>
          <w:p>
            <w:pPr>
              <w:widowControl/>
              <w:adjustRightInd w:val="0"/>
              <w:snapToGrid w:val="0"/>
              <w:rPr>
                <w:rFonts w:ascii="仿宋" w:hAnsi="仿宋" w:eastAsia="仿宋" w:cs="Arial"/>
                <w:color w:val="FF0000"/>
                <w:szCs w:val="21"/>
              </w:rPr>
            </w:pPr>
            <w:r>
              <w:rPr>
                <w:rFonts w:hint="eastAsia" w:ascii="仿宋_GB2312" w:eastAsia="仿宋_GB2312"/>
                <w:color w:val="auto"/>
                <w:kern w:val="0"/>
                <w:szCs w:val="21"/>
              </w:rPr>
              <w:t>处38万元以上50万元以下罚款。</w:t>
            </w:r>
          </w:p>
        </w:tc>
      </w:tr>
    </w:tbl>
    <w:p/>
    <w:p/>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696"/>
        <w:gridCol w:w="487"/>
        <w:gridCol w:w="2714"/>
        <w:gridCol w:w="2715"/>
        <w:gridCol w:w="2715"/>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restart"/>
            <w:vAlign w:val="center"/>
          </w:tcPr>
          <w:p>
            <w:pPr>
              <w:widowControl/>
              <w:adjustRightInd w:val="0"/>
              <w:snapToGrid w:val="0"/>
              <w:jc w:val="center"/>
              <w:rPr>
                <w:rFonts w:hint="eastAsia" w:ascii="仿宋" w:hAnsi="仿宋" w:eastAsia="仿宋" w:cs="Arial"/>
                <w:szCs w:val="21"/>
                <w:lang w:val="en-US" w:eastAsia="zh-CN"/>
              </w:rPr>
            </w:pPr>
            <w:r>
              <w:rPr>
                <w:rFonts w:hint="eastAsia" w:ascii="仿宋" w:hAnsi="仿宋" w:eastAsia="仿宋" w:cs="Arial"/>
                <w:b/>
                <w:bCs/>
                <w:szCs w:val="21"/>
              </w:rPr>
              <w:t>1</w:t>
            </w:r>
            <w:r>
              <w:rPr>
                <w:rFonts w:hint="eastAsia" w:ascii="仿宋" w:hAnsi="仿宋" w:eastAsia="仿宋" w:cs="Arial"/>
                <w:b/>
                <w:bCs/>
                <w:szCs w:val="21"/>
                <w:lang w:val="en-US" w:eastAsia="zh-CN"/>
              </w:rPr>
              <w:t>0</w:t>
            </w:r>
          </w:p>
        </w:tc>
        <w:tc>
          <w:tcPr>
            <w:tcW w:w="1183" w:type="dxa"/>
            <w:gridSpan w:val="2"/>
            <w:vAlign w:val="center"/>
          </w:tcPr>
          <w:p>
            <w:pPr>
              <w:widowControl/>
              <w:adjustRightInd w:val="0"/>
              <w:snapToGrid w:val="0"/>
              <w:jc w:val="center"/>
              <w:rPr>
                <w:rFonts w:ascii="仿宋" w:hAnsi="仿宋" w:eastAsia="仿宋" w:cs="Arial"/>
                <w:b/>
                <w:bCs/>
                <w:szCs w:val="21"/>
              </w:rPr>
            </w:pPr>
            <w:r>
              <w:rPr>
                <w:rFonts w:hint="eastAsia" w:ascii="仿宋" w:hAnsi="仿宋" w:eastAsia="仿宋" w:cs="Arial"/>
                <w:b/>
                <w:bCs/>
                <w:szCs w:val="21"/>
              </w:rPr>
              <w:t>违法行为</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hint="eastAsia" w:ascii="仿宋_GB2312" w:eastAsia="仿宋_GB2312"/>
                <w:color w:val="auto"/>
                <w:kern w:val="0"/>
                <w:szCs w:val="21"/>
              </w:rPr>
              <w:t>境外化妆品注册人、备案人指定的在我国境内的企业法人未协助开展化妆品不良反应监测、实施产品召回的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处罚依据</w:t>
            </w:r>
          </w:p>
        </w:tc>
        <w:tc>
          <w:tcPr>
            <w:tcW w:w="12044" w:type="dxa"/>
            <w:gridSpan w:val="4"/>
            <w:vAlign w:val="center"/>
          </w:tcPr>
          <w:p>
            <w:pPr>
              <w:widowControl/>
              <w:adjustRightInd w:val="0"/>
              <w:snapToGrid w:val="0"/>
              <w:ind w:firstLine="420" w:firstLineChars="200"/>
              <w:rPr>
                <w:rFonts w:ascii="仿宋" w:hAnsi="仿宋" w:eastAsia="仿宋" w:cs="Arial"/>
                <w:szCs w:val="21"/>
              </w:rPr>
            </w:pPr>
            <w:r>
              <w:rPr>
                <w:rFonts w:hint="eastAsia" w:ascii="仿宋_GB2312" w:hAnsi="宋体" w:eastAsia="仿宋_GB2312" w:cs="宋体"/>
                <w:kern w:val="0"/>
                <w:sz w:val="21"/>
                <w:szCs w:val="21"/>
              </w:rPr>
              <w:t>根据《化妆品监督管理条例》第七十条规定，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裁量等级</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减轻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从轻</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一般</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b/>
                <w:bCs/>
                <w:szCs w:val="21"/>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1183" w:type="dxa"/>
            <w:gridSpan w:val="2"/>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裁量情节</w:t>
            </w:r>
          </w:p>
        </w:tc>
        <w:tc>
          <w:tcPr>
            <w:tcW w:w="2714"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减轻行政处罚情形的。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从轻行政处罚情形的。</w:t>
            </w:r>
          </w:p>
        </w:tc>
        <w:tc>
          <w:tcPr>
            <w:tcW w:w="2715"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w:t>
            </w:r>
            <w:r>
              <w:rPr>
                <w:rFonts w:hint="eastAsia" w:ascii="仿宋" w:hAnsi="仿宋" w:eastAsia="仿宋" w:cs="Arial"/>
                <w:szCs w:val="21"/>
              </w:rPr>
              <w:t>一般行政处罚情形的。</w:t>
            </w: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符合</w:t>
            </w:r>
            <w:r>
              <w:rPr>
                <w:rFonts w:hint="eastAsia" w:ascii="仿宋" w:hAnsi="仿宋" w:eastAsia="仿宋" w:cs="Arial"/>
                <w:szCs w:val="21"/>
                <w:lang w:eastAsia="zh-CN"/>
              </w:rPr>
              <w:t>裁量规定从重</w:t>
            </w:r>
            <w:r>
              <w:rPr>
                <w:rFonts w:hint="eastAsia" w:ascii="仿宋" w:hAnsi="仿宋" w:eastAsia="仿宋" w:cs="Arial"/>
                <w:szCs w:val="21"/>
              </w:rPr>
              <w:t>行政处罚情形的。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696" w:type="dxa"/>
            <w:vMerge w:val="restart"/>
            <w:vAlign w:val="center"/>
          </w:tcPr>
          <w:p>
            <w:pPr>
              <w:widowControl/>
              <w:adjustRightInd w:val="0"/>
              <w:snapToGrid w:val="0"/>
              <w:jc w:val="center"/>
              <w:rPr>
                <w:rFonts w:ascii="仿宋" w:hAnsi="仿宋" w:eastAsia="仿宋" w:cs="Arial"/>
                <w:szCs w:val="21"/>
              </w:rPr>
            </w:pPr>
            <w:r>
              <w:rPr>
                <w:rFonts w:hint="eastAsia" w:ascii="仿宋" w:hAnsi="仿宋" w:eastAsia="仿宋" w:cs="Arial"/>
                <w:b/>
                <w:bCs/>
                <w:szCs w:val="21"/>
              </w:rPr>
              <w:t>裁量基准</w:t>
            </w:r>
          </w:p>
        </w:tc>
        <w:tc>
          <w:tcPr>
            <w:tcW w:w="487"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lang w:eastAsia="zh-CN"/>
              </w:rPr>
              <w:t>一般情形</w:t>
            </w:r>
          </w:p>
        </w:tc>
        <w:tc>
          <w:tcPr>
            <w:tcW w:w="2714" w:type="dxa"/>
            <w:vAlign w:val="center"/>
          </w:tcPr>
          <w:p>
            <w:pPr>
              <w:widowControl/>
              <w:adjustRightInd w:val="0"/>
              <w:snapToGrid w:val="0"/>
              <w:rPr>
                <w:rFonts w:hint="eastAsia" w:ascii="仿宋" w:hAnsi="仿宋" w:eastAsia="仿宋" w:cs="Arial"/>
                <w:szCs w:val="21"/>
              </w:rPr>
            </w:pPr>
            <w:r>
              <w:rPr>
                <w:rFonts w:hint="eastAsia" w:ascii="仿宋" w:hAnsi="仿宋" w:eastAsia="仿宋" w:cs="Arial"/>
                <w:szCs w:val="21"/>
              </w:rPr>
              <w:t>处0.2万元以上2万元以下罚款。</w:t>
            </w:r>
          </w:p>
          <w:p>
            <w:pPr>
              <w:widowControl/>
              <w:adjustRightInd w:val="0"/>
              <w:snapToGrid w:val="0"/>
              <w:rPr>
                <w:rFonts w:ascii="仿宋" w:hAnsi="仿宋" w:eastAsia="仿宋" w:cs="Arial"/>
                <w:szCs w:val="21"/>
              </w:rPr>
            </w:pPr>
          </w:p>
        </w:tc>
        <w:tc>
          <w:tcPr>
            <w:tcW w:w="2715" w:type="dxa"/>
            <w:vAlign w:val="center"/>
          </w:tcPr>
          <w:p>
            <w:pPr>
              <w:widowControl/>
              <w:adjustRightInd w:val="0"/>
              <w:snapToGrid w:val="0"/>
              <w:rPr>
                <w:rFonts w:hint="eastAsia" w:ascii="仿宋" w:hAnsi="仿宋" w:eastAsia="仿宋" w:cs="Arial"/>
                <w:szCs w:val="21"/>
              </w:rPr>
            </w:pPr>
            <w:r>
              <w:rPr>
                <w:rFonts w:hint="eastAsia" w:ascii="仿宋" w:hAnsi="仿宋" w:eastAsia="仿宋" w:cs="Arial"/>
                <w:szCs w:val="21"/>
              </w:rPr>
              <w:t>处2万元以上4.4万元以下罚款。</w:t>
            </w:r>
          </w:p>
          <w:p>
            <w:pPr>
              <w:widowControl/>
              <w:adjustRightInd w:val="0"/>
              <w:snapToGrid w:val="0"/>
              <w:rPr>
                <w:rFonts w:ascii="仿宋" w:hAnsi="仿宋" w:eastAsia="仿宋" w:cs="Arial"/>
                <w:szCs w:val="21"/>
              </w:rPr>
            </w:pPr>
          </w:p>
        </w:tc>
        <w:tc>
          <w:tcPr>
            <w:tcW w:w="2715" w:type="dxa"/>
            <w:vAlign w:val="center"/>
          </w:tcPr>
          <w:p>
            <w:pPr>
              <w:widowControl/>
              <w:adjustRightInd w:val="0"/>
              <w:snapToGrid w:val="0"/>
              <w:rPr>
                <w:rFonts w:hint="eastAsia" w:ascii="仿宋" w:hAnsi="仿宋" w:eastAsia="仿宋" w:cs="Arial"/>
                <w:szCs w:val="21"/>
              </w:rPr>
            </w:pPr>
            <w:r>
              <w:rPr>
                <w:rFonts w:hint="eastAsia" w:ascii="仿宋" w:hAnsi="仿宋" w:eastAsia="仿宋" w:cs="Arial"/>
                <w:szCs w:val="21"/>
              </w:rPr>
              <w:t>处4.4万元以上7.6万元以下罚款。</w:t>
            </w:r>
          </w:p>
          <w:p>
            <w:pPr>
              <w:widowControl/>
              <w:adjustRightInd w:val="0"/>
              <w:snapToGrid w:val="0"/>
              <w:rPr>
                <w:rFonts w:ascii="仿宋" w:hAnsi="仿宋" w:eastAsia="仿宋" w:cs="Arial"/>
                <w:szCs w:val="21"/>
              </w:rPr>
            </w:pPr>
          </w:p>
        </w:tc>
        <w:tc>
          <w:tcPr>
            <w:tcW w:w="3900" w:type="dxa"/>
            <w:vAlign w:val="center"/>
          </w:tcPr>
          <w:p>
            <w:pPr>
              <w:widowControl/>
              <w:adjustRightInd w:val="0"/>
              <w:snapToGrid w:val="0"/>
              <w:rPr>
                <w:rFonts w:ascii="仿宋" w:hAnsi="仿宋" w:eastAsia="仿宋" w:cs="Arial"/>
                <w:szCs w:val="21"/>
              </w:rPr>
            </w:pPr>
            <w:r>
              <w:rPr>
                <w:rFonts w:hint="eastAsia" w:ascii="仿宋" w:hAnsi="仿宋" w:eastAsia="仿宋" w:cs="Arial"/>
                <w:szCs w:val="21"/>
              </w:rPr>
              <w:t>处7.6万元以上10万元以下罚款。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562" w:type="dxa"/>
            <w:vMerge w:val="continue"/>
            <w:vAlign w:val="center"/>
          </w:tcPr>
          <w:p>
            <w:pPr>
              <w:widowControl/>
              <w:adjustRightInd w:val="0"/>
              <w:snapToGrid w:val="0"/>
              <w:jc w:val="center"/>
              <w:rPr>
                <w:rFonts w:ascii="仿宋" w:hAnsi="仿宋" w:eastAsia="仿宋" w:cs="Arial"/>
                <w:szCs w:val="21"/>
              </w:rPr>
            </w:pPr>
          </w:p>
        </w:tc>
        <w:tc>
          <w:tcPr>
            <w:tcW w:w="696" w:type="dxa"/>
            <w:vMerge w:val="continue"/>
            <w:vAlign w:val="center"/>
          </w:tcPr>
          <w:p>
            <w:pPr>
              <w:widowControl/>
              <w:adjustRightInd w:val="0"/>
              <w:snapToGrid w:val="0"/>
              <w:jc w:val="center"/>
              <w:rPr>
                <w:rFonts w:hint="eastAsia" w:ascii="仿宋" w:hAnsi="仿宋" w:eastAsia="仿宋" w:cs="Arial"/>
                <w:b/>
                <w:bCs/>
                <w:szCs w:val="21"/>
              </w:rPr>
            </w:pPr>
          </w:p>
        </w:tc>
        <w:tc>
          <w:tcPr>
            <w:tcW w:w="487" w:type="dxa"/>
            <w:vAlign w:val="center"/>
          </w:tcPr>
          <w:p>
            <w:pPr>
              <w:widowControl/>
              <w:adjustRightInd w:val="0"/>
              <w:snapToGrid w:val="0"/>
              <w:jc w:val="center"/>
              <w:rPr>
                <w:rFonts w:hint="eastAsia" w:ascii="仿宋" w:hAnsi="仿宋" w:eastAsia="仿宋" w:cs="Arial"/>
                <w:b/>
                <w:bCs/>
                <w:kern w:val="2"/>
                <w:sz w:val="21"/>
                <w:szCs w:val="21"/>
                <w:lang w:val="en-US" w:eastAsia="zh-CN" w:bidi="ar-SA"/>
              </w:rPr>
            </w:pPr>
            <w:r>
              <w:rPr>
                <w:rFonts w:hint="eastAsia" w:ascii="仿宋" w:hAnsi="仿宋" w:eastAsia="仿宋" w:cs="Arial"/>
                <w:b/>
                <w:bCs/>
                <w:szCs w:val="21"/>
                <w:lang w:eastAsia="zh-CN"/>
              </w:rPr>
              <w:t>情节严重的</w:t>
            </w:r>
          </w:p>
        </w:tc>
        <w:tc>
          <w:tcPr>
            <w:tcW w:w="2714" w:type="dxa"/>
            <w:vAlign w:val="center"/>
          </w:tcPr>
          <w:p>
            <w:pPr>
              <w:widowControl/>
              <w:adjustRightInd w:val="0"/>
              <w:snapToGrid w:val="0"/>
              <w:rPr>
                <w:rFonts w:hint="eastAsia" w:ascii="仿宋_GB2312" w:hAnsi="宋体" w:eastAsia="仿宋_GB2312" w:cs="宋体"/>
                <w:kern w:val="0"/>
                <w:sz w:val="21"/>
                <w:szCs w:val="21"/>
              </w:rPr>
            </w:pPr>
          </w:p>
        </w:tc>
        <w:tc>
          <w:tcPr>
            <w:tcW w:w="2715" w:type="dxa"/>
            <w:vAlign w:val="center"/>
          </w:tcPr>
          <w:p>
            <w:pPr>
              <w:widowControl/>
              <w:adjustRightInd w:val="0"/>
              <w:snapToGrid w:val="0"/>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处10万元以上22万元以下罚款。</w:t>
            </w:r>
          </w:p>
          <w:p>
            <w:pPr>
              <w:widowControl/>
              <w:adjustRightInd w:val="0"/>
              <w:snapToGrid w:val="0"/>
              <w:rPr>
                <w:rFonts w:hint="eastAsia" w:ascii="仿宋_GB2312" w:hAnsi="宋体" w:eastAsia="仿宋_GB2312" w:cs="宋体"/>
                <w:kern w:val="0"/>
                <w:sz w:val="21"/>
                <w:szCs w:val="21"/>
              </w:rPr>
            </w:pPr>
          </w:p>
        </w:tc>
        <w:tc>
          <w:tcPr>
            <w:tcW w:w="2715" w:type="dxa"/>
            <w:vAlign w:val="center"/>
          </w:tcPr>
          <w:p>
            <w:pPr>
              <w:widowControl/>
              <w:adjustRightInd w:val="0"/>
              <w:snapToGrid w:val="0"/>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处22万元以上38万元以下罚款。</w:t>
            </w:r>
          </w:p>
          <w:p>
            <w:pPr>
              <w:widowControl/>
              <w:adjustRightInd w:val="0"/>
              <w:snapToGrid w:val="0"/>
              <w:rPr>
                <w:rFonts w:hint="eastAsia" w:ascii="仿宋_GB2312" w:hAnsi="宋体" w:eastAsia="仿宋_GB2312" w:cs="宋体"/>
                <w:kern w:val="0"/>
                <w:sz w:val="21"/>
                <w:szCs w:val="21"/>
              </w:rPr>
            </w:pPr>
          </w:p>
        </w:tc>
        <w:tc>
          <w:tcPr>
            <w:tcW w:w="3900" w:type="dxa"/>
            <w:vAlign w:val="center"/>
          </w:tcPr>
          <w:p>
            <w:pPr>
              <w:widowControl/>
              <w:adjustRightInd w:val="0"/>
              <w:snapToGrid w:val="0"/>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处38万元以上50万元以下罚款。</w:t>
            </w:r>
          </w:p>
        </w:tc>
      </w:tr>
    </w:tbl>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仿宋简体">
    <w:altName w:val="方正仿宋_GBK"/>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210" w:leftChars="100" w:right="210" w:rightChars="100"/>
      <w:jc w:val="center"/>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46</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pStyle w:val="81"/>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F2"/>
    <w:rsid w:val="00110B72"/>
    <w:rsid w:val="00252185"/>
    <w:rsid w:val="004A6842"/>
    <w:rsid w:val="00552E9D"/>
    <w:rsid w:val="005A28F2"/>
    <w:rsid w:val="00665B99"/>
    <w:rsid w:val="007F6D93"/>
    <w:rsid w:val="008770A2"/>
    <w:rsid w:val="009420BD"/>
    <w:rsid w:val="00942491"/>
    <w:rsid w:val="00A100E7"/>
    <w:rsid w:val="00A11091"/>
    <w:rsid w:val="00AB19C0"/>
    <w:rsid w:val="00D36EBF"/>
    <w:rsid w:val="37CF9AAE"/>
    <w:rsid w:val="3C6F4911"/>
    <w:rsid w:val="5FCDBF12"/>
    <w:rsid w:val="5FFF2E44"/>
    <w:rsid w:val="6757684F"/>
    <w:rsid w:val="79F78CC1"/>
    <w:rsid w:val="9E6FD7AE"/>
    <w:rsid w:val="E5F8CBB6"/>
    <w:rsid w:val="F0DF36B1"/>
    <w:rsid w:val="F2FFF619"/>
    <w:rsid w:val="FDF73D33"/>
    <w:rsid w:val="FFFF8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9"/>
    <w:basedOn w:val="1"/>
    <w:next w:val="1"/>
    <w:link w:val="23"/>
    <w:qFormat/>
    <w:uiPriority w:val="0"/>
    <w:pPr>
      <w:keepNext/>
      <w:keepLines/>
      <w:spacing w:before="240" w:after="64" w:line="317" w:lineRule="auto"/>
      <w:outlineLvl w:val="8"/>
    </w:pPr>
    <w:rPr>
      <w:rFonts w:ascii="Arial" w:hAnsi="Arial" w:eastAsia="黑体" w:cs="Times New Roman"/>
      <w:kern w:val="0"/>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acro"/>
    <w:link w:val="7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heme="minorBidi"/>
      <w:kern w:val="2"/>
      <w:sz w:val="24"/>
      <w:szCs w:val="22"/>
      <w:lang w:val="en-US" w:eastAsia="zh-CN" w:bidi="ar-SA"/>
    </w:rPr>
  </w:style>
  <w:style w:type="paragraph" w:styleId="4">
    <w:name w:val="Block Text"/>
    <w:basedOn w:val="1"/>
    <w:link w:val="75"/>
    <w:qFormat/>
    <w:uiPriority w:val="0"/>
    <w:pPr>
      <w:spacing w:after="120"/>
      <w:ind w:left="1440" w:leftChars="700" w:right="700" w:rightChars="700"/>
    </w:pPr>
    <w:rPr>
      <w:szCs w:val="24"/>
    </w:rPr>
  </w:style>
  <w:style w:type="paragraph" w:styleId="5">
    <w:name w:val="Plain Text"/>
    <w:basedOn w:val="1"/>
    <w:link w:val="77"/>
    <w:qFormat/>
    <w:uiPriority w:val="0"/>
    <w:pPr>
      <w:suppressAutoHyphens/>
      <w:jc w:val="left"/>
    </w:pPr>
    <w:rPr>
      <w:rFonts w:ascii="宋体" w:hAnsi="宋体" w:eastAsia="宋体" w:cs="Courier New"/>
      <w:kern w:val="1"/>
      <w:sz w:val="24"/>
      <w:szCs w:val="21"/>
      <w:lang w:val="zh-CN" w:eastAsia="hi-IN" w:bidi="hi-IN"/>
    </w:rPr>
  </w:style>
  <w:style w:type="paragraph" w:styleId="6">
    <w:name w:val="Date"/>
    <w:basedOn w:val="1"/>
    <w:next w:val="1"/>
    <w:link w:val="24"/>
    <w:qFormat/>
    <w:uiPriority w:val="0"/>
    <w:pPr>
      <w:ind w:left="100" w:leftChars="2500"/>
    </w:pPr>
    <w:rPr>
      <w:rFonts w:ascii="仿宋" w:hAnsi="Times New Roman" w:eastAsia="仿宋" w:cs="Times New Roman"/>
      <w:sz w:val="32"/>
      <w:szCs w:val="20"/>
    </w:rPr>
  </w:style>
  <w:style w:type="paragraph" w:styleId="7">
    <w:name w:val="Balloon Text"/>
    <w:basedOn w:val="1"/>
    <w:link w:val="25"/>
    <w:qFormat/>
    <w:uiPriority w:val="99"/>
    <w:rPr>
      <w:rFonts w:ascii="仿宋" w:hAnsi="Times New Roman" w:eastAsia="仿宋" w:cs="Times New Roman"/>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5"/>
    <w:basedOn w:val="1"/>
    <w:link w:val="74"/>
    <w:qFormat/>
    <w:uiPriority w:val="0"/>
    <w:pPr>
      <w:ind w:left="100" w:leftChars="800" w:hanging="200" w:hangingChars="200"/>
    </w:pPr>
    <w:rPr>
      <w:szCs w:val="24"/>
    </w:rPr>
  </w:style>
  <w:style w:type="paragraph" w:styleId="11">
    <w:name w:val="HTML Preformatted"/>
    <w:basedOn w:val="1"/>
    <w:link w:val="4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qFormat/>
    <w:uiPriority w:val="22"/>
    <w:rPr>
      <w:b/>
      <w:bCs/>
    </w:rPr>
  </w:style>
  <w:style w:type="character" w:styleId="17">
    <w:name w:val="page number"/>
    <w:qFormat/>
    <w:uiPriority w:val="0"/>
    <w:rPr>
      <w:rFonts w:ascii="Times New Roman" w:hAnsi="Times New Roman" w:eastAsia="宋体"/>
      <w:sz w:val="18"/>
    </w:rPr>
  </w:style>
  <w:style w:type="character" w:styleId="18">
    <w:name w:val="FollowedHyperlink"/>
    <w:unhideWhenUsed/>
    <w:qFormat/>
    <w:uiPriority w:val="99"/>
    <w:rPr>
      <w:color w:val="800080"/>
      <w:u w:val="single"/>
    </w:rPr>
  </w:style>
  <w:style w:type="character" w:styleId="19">
    <w:name w:val="Emphasis"/>
    <w:qFormat/>
    <w:uiPriority w:val="20"/>
    <w:rPr>
      <w:i/>
      <w:iCs/>
    </w:rPr>
  </w:style>
  <w:style w:type="character" w:styleId="20">
    <w:name w:val="Hyperlink"/>
    <w:unhideWhenUsed/>
    <w:qFormat/>
    <w:uiPriority w:val="99"/>
    <w:rPr>
      <w:color w:val="0000FF"/>
      <w:u w:val="single"/>
    </w:rPr>
  </w:style>
  <w:style w:type="character" w:customStyle="1" w:styleId="21">
    <w:name w:val="页眉 Char"/>
    <w:basedOn w:val="15"/>
    <w:link w:val="9"/>
    <w:qFormat/>
    <w:uiPriority w:val="99"/>
    <w:rPr>
      <w:sz w:val="18"/>
      <w:szCs w:val="18"/>
    </w:rPr>
  </w:style>
  <w:style w:type="character" w:customStyle="1" w:styleId="22">
    <w:name w:val="页脚 Char"/>
    <w:basedOn w:val="15"/>
    <w:link w:val="8"/>
    <w:qFormat/>
    <w:uiPriority w:val="99"/>
    <w:rPr>
      <w:sz w:val="18"/>
      <w:szCs w:val="18"/>
    </w:rPr>
  </w:style>
  <w:style w:type="character" w:customStyle="1" w:styleId="23">
    <w:name w:val="标题 9 Char"/>
    <w:basedOn w:val="15"/>
    <w:link w:val="3"/>
    <w:qFormat/>
    <w:uiPriority w:val="0"/>
    <w:rPr>
      <w:rFonts w:ascii="Arial" w:hAnsi="Arial" w:eastAsia="黑体" w:cs="Times New Roman"/>
      <w:kern w:val="0"/>
      <w:szCs w:val="20"/>
    </w:rPr>
  </w:style>
  <w:style w:type="character" w:customStyle="1" w:styleId="24">
    <w:name w:val="日期 Char"/>
    <w:basedOn w:val="15"/>
    <w:link w:val="6"/>
    <w:qFormat/>
    <w:uiPriority w:val="0"/>
    <w:rPr>
      <w:rFonts w:ascii="仿宋" w:hAnsi="Times New Roman" w:eastAsia="仿宋" w:cs="Times New Roman"/>
      <w:sz w:val="32"/>
      <w:szCs w:val="20"/>
    </w:rPr>
  </w:style>
  <w:style w:type="character" w:customStyle="1" w:styleId="25">
    <w:name w:val="批注框文本 Char"/>
    <w:basedOn w:val="15"/>
    <w:link w:val="7"/>
    <w:qFormat/>
    <w:uiPriority w:val="99"/>
    <w:rPr>
      <w:rFonts w:ascii="仿宋" w:hAnsi="Times New Roman" w:eastAsia="仿宋" w:cs="Times New Roman"/>
      <w:sz w:val="18"/>
      <w:szCs w:val="18"/>
    </w:rPr>
  </w:style>
  <w:style w:type="paragraph" w:styleId="26">
    <w:name w:val="List Paragraph"/>
    <w:basedOn w:val="1"/>
    <w:qFormat/>
    <w:uiPriority w:val="0"/>
    <w:pPr>
      <w:ind w:firstLine="420" w:firstLineChars="200"/>
    </w:pPr>
    <w:rPr>
      <w:rFonts w:ascii="Calibri" w:hAnsi="Calibri" w:eastAsia="宋体" w:cs="Times New Roman"/>
    </w:rPr>
  </w:style>
  <w:style w:type="paragraph" w:customStyle="1" w:styleId="27">
    <w:name w:val="xl244"/>
    <w:basedOn w:val="1"/>
    <w:qFormat/>
    <w:uiPriority w:val="99"/>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8">
    <w:name w:val="xl2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29">
    <w:name w:val="xl2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30">
    <w:name w:val="xl2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31">
    <w:name w:val="xl2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2">
    <w:name w:val="xl2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3">
    <w:name w:val="xl2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4">
    <w:name w:val="xl252"/>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5">
    <w:name w:val="xl2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6">
    <w:name w:val="xl2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37">
    <w:name w:val="xl2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38">
    <w:name w:val="xl2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0">
    <w:name w:val="xl243"/>
    <w:basedOn w:val="1"/>
    <w:qFormat/>
    <w:uiPriority w:val="99"/>
    <w:pPr>
      <w:widowControl/>
      <w:spacing w:before="100" w:beforeAutospacing="1" w:after="100" w:afterAutospacing="1"/>
      <w:jc w:val="center"/>
      <w:textAlignment w:val="center"/>
    </w:pPr>
    <w:rPr>
      <w:rFonts w:ascii="宋体" w:hAnsi="宋体" w:eastAsia="宋体" w:cs="宋体"/>
      <w:kern w:val="0"/>
      <w:sz w:val="24"/>
      <w:szCs w:val="24"/>
    </w:rPr>
  </w:style>
  <w:style w:type="character" w:customStyle="1" w:styleId="41">
    <w:name w:val="页脚 Char1"/>
    <w:qFormat/>
    <w:locked/>
    <w:uiPriority w:val="99"/>
    <w:rPr>
      <w:rFonts w:ascii="Times New Roman" w:hAnsi="Times New Roman" w:eastAsia="方正仿宋简体" w:cs="Times New Roman"/>
      <w:sz w:val="18"/>
    </w:rPr>
  </w:style>
  <w:style w:type="character" w:customStyle="1" w:styleId="42">
    <w:name w:val="页眉 Char1"/>
    <w:qFormat/>
    <w:locked/>
    <w:uiPriority w:val="99"/>
    <w:rPr>
      <w:rFonts w:cs="Times New Roman"/>
      <w:sz w:val="18"/>
    </w:rPr>
  </w:style>
  <w:style w:type="character" w:customStyle="1" w:styleId="43">
    <w:name w:val="批注框文本 Char1"/>
    <w:semiHidden/>
    <w:qFormat/>
    <w:locked/>
    <w:uiPriority w:val="99"/>
    <w:rPr>
      <w:rFonts w:cs="Times New Roman"/>
      <w:sz w:val="18"/>
    </w:rPr>
  </w:style>
  <w:style w:type="character" w:customStyle="1" w:styleId="44">
    <w:name w:val="HTML 预设格式 Char"/>
    <w:basedOn w:val="15"/>
    <w:link w:val="11"/>
    <w:qFormat/>
    <w:uiPriority w:val="99"/>
    <w:rPr>
      <w:rFonts w:ascii="宋体" w:hAnsi="宋体" w:eastAsia="宋体" w:cs="宋体"/>
      <w:kern w:val="0"/>
      <w:sz w:val="24"/>
      <w:szCs w:val="24"/>
    </w:rPr>
  </w:style>
  <w:style w:type="paragraph" w:customStyle="1" w:styleId="45">
    <w:name w:val="列出段落1"/>
    <w:basedOn w:val="1"/>
    <w:qFormat/>
    <w:uiPriority w:val="0"/>
    <w:pPr>
      <w:ind w:firstLine="420" w:firstLineChars="200"/>
    </w:pPr>
    <w:rPr>
      <w:rFonts w:ascii="Calibri" w:hAnsi="Calibri" w:eastAsia="宋体" w:cs="黑体"/>
    </w:rPr>
  </w:style>
  <w:style w:type="paragraph" w:customStyle="1" w:styleId="46">
    <w:name w:val="列出段落1 + 仿宋"/>
    <w:basedOn w:val="45"/>
    <w:qFormat/>
    <w:uiPriority w:val="99"/>
    <w:pPr>
      <w:spacing w:line="540" w:lineRule="exact"/>
      <w:ind w:firstLine="0" w:firstLineChars="0"/>
    </w:pPr>
    <w:rPr>
      <w:rFonts w:ascii="仿宋" w:hAnsi="仿宋" w:eastAsia="仿宋"/>
      <w:sz w:val="24"/>
      <w:szCs w:val="24"/>
    </w:rPr>
  </w:style>
  <w:style w:type="character" w:customStyle="1" w:styleId="47">
    <w:name w:val="font31"/>
    <w:qFormat/>
    <w:uiPriority w:val="0"/>
    <w:rPr>
      <w:rFonts w:hint="eastAsia" w:ascii="宋体" w:hAnsi="宋体" w:eastAsia="宋体" w:cs="宋体"/>
      <w:color w:val="000000"/>
      <w:sz w:val="22"/>
      <w:szCs w:val="22"/>
      <w:u w:val="none"/>
    </w:rPr>
  </w:style>
  <w:style w:type="character" w:customStyle="1" w:styleId="48">
    <w:name w:val="font41"/>
    <w:qFormat/>
    <w:uiPriority w:val="0"/>
    <w:rPr>
      <w:rFonts w:hint="eastAsia" w:ascii="宋体" w:hAnsi="宋体" w:eastAsia="宋体" w:cs="宋体"/>
      <w:color w:val="000000"/>
      <w:sz w:val="22"/>
      <w:szCs w:val="22"/>
      <w:u w:val="none"/>
      <w:vertAlign w:val="superscript"/>
    </w:rPr>
  </w:style>
  <w:style w:type="character" w:customStyle="1" w:styleId="49">
    <w:name w:val="font01"/>
    <w:qFormat/>
    <w:uiPriority w:val="0"/>
    <w:rPr>
      <w:rFonts w:hint="eastAsia" w:ascii="宋体" w:hAnsi="宋体" w:eastAsia="宋体" w:cs="宋体"/>
      <w:color w:val="000000"/>
      <w:sz w:val="18"/>
      <w:szCs w:val="18"/>
      <w:u w:val="none"/>
    </w:rPr>
  </w:style>
  <w:style w:type="character" w:customStyle="1" w:styleId="50">
    <w:name w:val="font61"/>
    <w:qFormat/>
    <w:uiPriority w:val="0"/>
    <w:rPr>
      <w:rFonts w:hint="eastAsia" w:ascii="宋体" w:hAnsi="宋体" w:eastAsia="宋体" w:cs="宋体"/>
      <w:color w:val="000000"/>
      <w:sz w:val="22"/>
      <w:szCs w:val="22"/>
      <w:u w:val="none"/>
    </w:rPr>
  </w:style>
  <w:style w:type="character" w:customStyle="1" w:styleId="51">
    <w:name w:val="Intense Emphasis"/>
    <w:qFormat/>
    <w:uiPriority w:val="21"/>
    <w:rPr>
      <w:b/>
      <w:bCs/>
      <w:i/>
      <w:iCs/>
      <w:color w:val="4F81BD"/>
    </w:rPr>
  </w:style>
  <w:style w:type="paragraph" w:customStyle="1" w:styleId="52">
    <w:name w:val="xl6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7">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8">
    <w:name w:val="font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59">
    <w:name w:val="font8"/>
    <w:basedOn w:val="1"/>
    <w:qFormat/>
    <w:uiPriority w:val="0"/>
    <w:pPr>
      <w:widowControl/>
      <w:spacing w:before="100" w:beforeAutospacing="1" w:after="100" w:afterAutospacing="1"/>
      <w:jc w:val="left"/>
    </w:pPr>
    <w:rPr>
      <w:rFonts w:ascii="Times New Roman" w:hAnsi="Times New Roman" w:eastAsia="宋体" w:cs="Times New Roman"/>
      <w:kern w:val="0"/>
      <w:sz w:val="22"/>
    </w:rPr>
  </w:style>
  <w:style w:type="paragraph" w:customStyle="1" w:styleId="6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6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6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6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4"/>
      <w:szCs w:val="24"/>
    </w:rPr>
  </w:style>
  <w:style w:type="paragraph" w:customStyle="1" w:styleId="6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center"/>
    </w:pPr>
    <w:rPr>
      <w:rFonts w:ascii="宋体" w:hAnsi="宋体" w:eastAsia="宋体" w:cs="宋体"/>
      <w:kern w:val="0"/>
      <w:sz w:val="24"/>
      <w:szCs w:val="24"/>
    </w:rPr>
  </w:style>
  <w:style w:type="paragraph" w:customStyle="1" w:styleId="6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character" w:customStyle="1" w:styleId="71">
    <w:name w:val="15"/>
    <w:qFormat/>
    <w:uiPriority w:val="0"/>
    <w:rPr>
      <w:rFonts w:ascii="Times New Roman" w:hAnsi="Times New Roman"/>
      <w:sz w:val="20"/>
    </w:rPr>
  </w:style>
  <w:style w:type="character" w:customStyle="1" w:styleId="72">
    <w:name w:val="宏文本 Char"/>
    <w:link w:val="2"/>
    <w:qFormat/>
    <w:locked/>
    <w:uiPriority w:val="0"/>
    <w:rPr>
      <w:rFonts w:ascii="Courier New" w:hAnsi="Courier New" w:eastAsia="Times New Roman"/>
      <w:sz w:val="24"/>
    </w:rPr>
  </w:style>
  <w:style w:type="character" w:customStyle="1" w:styleId="73">
    <w:name w:val="宏文本 Char1"/>
    <w:basedOn w:val="15"/>
    <w:qFormat/>
    <w:uiPriority w:val="0"/>
    <w:rPr>
      <w:rFonts w:ascii="Courier New" w:hAnsi="Courier New" w:eastAsia="宋体" w:cs="Courier New"/>
      <w:sz w:val="24"/>
      <w:szCs w:val="24"/>
    </w:rPr>
  </w:style>
  <w:style w:type="character" w:customStyle="1" w:styleId="74">
    <w:name w:val="列表 5 Char"/>
    <w:link w:val="10"/>
    <w:qFormat/>
    <w:locked/>
    <w:uiPriority w:val="0"/>
    <w:rPr>
      <w:szCs w:val="24"/>
    </w:rPr>
  </w:style>
  <w:style w:type="character" w:customStyle="1" w:styleId="75">
    <w:name w:val="文本块 Char"/>
    <w:link w:val="4"/>
    <w:qFormat/>
    <w:locked/>
    <w:uiPriority w:val="0"/>
    <w:rPr>
      <w:szCs w:val="24"/>
    </w:rPr>
  </w:style>
  <w:style w:type="paragraph" w:customStyle="1" w:styleId="76">
    <w:name w:val="p0"/>
    <w:basedOn w:val="1"/>
    <w:qFormat/>
    <w:uiPriority w:val="0"/>
    <w:pPr>
      <w:widowControl/>
    </w:pPr>
    <w:rPr>
      <w:rFonts w:ascii="Times New Roman" w:hAnsi="Times New Roman" w:eastAsia="宋体" w:cs="Times New Roman"/>
      <w:kern w:val="0"/>
      <w:szCs w:val="21"/>
    </w:rPr>
  </w:style>
  <w:style w:type="character" w:customStyle="1" w:styleId="77">
    <w:name w:val="纯文本 Char"/>
    <w:basedOn w:val="15"/>
    <w:link w:val="5"/>
    <w:qFormat/>
    <w:uiPriority w:val="0"/>
    <w:rPr>
      <w:rFonts w:ascii="宋体" w:hAnsi="宋体" w:eastAsia="宋体" w:cs="Courier New"/>
      <w:kern w:val="1"/>
      <w:sz w:val="24"/>
      <w:szCs w:val="21"/>
      <w:lang w:val="zh-CN" w:eastAsia="hi-IN" w:bidi="hi-IN"/>
    </w:rPr>
  </w:style>
  <w:style w:type="paragraph" w:customStyle="1" w:styleId="78">
    <w:name w:val="列出段落2"/>
    <w:basedOn w:val="1"/>
    <w:qFormat/>
    <w:uiPriority w:val="0"/>
    <w:pPr>
      <w:ind w:firstLine="420" w:firstLineChars="200"/>
    </w:pPr>
    <w:rPr>
      <w:rFonts w:ascii="Times New Roman" w:hAnsi="Times New Roman" w:eastAsia="宋体" w:cs="Times New Roman"/>
      <w:szCs w:val="20"/>
    </w:rPr>
  </w:style>
  <w:style w:type="paragraph" w:customStyle="1" w:styleId="79">
    <w:name w:val="正文2"/>
    <w:basedOn w:val="1"/>
    <w:qFormat/>
    <w:uiPriority w:val="0"/>
    <w:pPr>
      <w:widowControl/>
      <w:ind w:firstLine="567"/>
      <w:jc w:val="left"/>
    </w:pPr>
    <w:rPr>
      <w:rFonts w:ascii="楷体_GB2312" w:hAnsi="Times New Roman" w:eastAsia="楷体_GB2312" w:cs="Times New Roman"/>
      <w:kern w:val="0"/>
      <w:sz w:val="28"/>
      <w:szCs w:val="20"/>
    </w:rPr>
  </w:style>
  <w:style w:type="paragraph" w:customStyle="1" w:styleId="80">
    <w:name w:val="1样式1"/>
    <w:basedOn w:val="1"/>
    <w:qFormat/>
    <w:uiPriority w:val="0"/>
    <w:rPr>
      <w:rFonts w:ascii="Times New Roman" w:hAnsi="Times New Roman" w:eastAsia="宋体" w:cs="Times New Roman"/>
      <w:szCs w:val="24"/>
    </w:rPr>
  </w:style>
  <w:style w:type="paragraph" w:customStyle="1" w:styleId="81">
    <w:name w:val="一级条标题"/>
    <w:next w:val="82"/>
    <w:qFormat/>
    <w:uiPriority w:val="0"/>
    <w:pPr>
      <w:numPr>
        <w:ilvl w:val="2"/>
        <w:numId w:val="1"/>
      </w:numPr>
      <w:outlineLvl w:val="2"/>
    </w:pPr>
    <w:rPr>
      <w:rFonts w:ascii="Times New Roman" w:hAnsi="Times New Roman" w:eastAsia="黑体" w:cs="Times New Roman"/>
      <w:kern w:val="0"/>
      <w:sz w:val="21"/>
      <w:szCs w:val="20"/>
      <w:lang w:val="en-US" w:eastAsia="zh-CN" w:bidi="ar-SA"/>
    </w:rPr>
  </w:style>
  <w:style w:type="paragraph" w:customStyle="1" w:styleId="82">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83">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character" w:customStyle="1" w:styleId="84">
    <w:name w:val="Char Char2"/>
    <w:qFormat/>
    <w:uiPriority w:val="0"/>
    <w:rPr>
      <w:rFonts w:eastAsia="宋体"/>
      <w:kern w:val="2"/>
      <w:sz w:val="21"/>
      <w:szCs w:val="24"/>
      <w:lang w:val="en-US" w:eastAsia="zh-CN" w:bidi="ar-SA"/>
    </w:rPr>
  </w:style>
  <w:style w:type="character" w:customStyle="1" w:styleId="85">
    <w:name w:val="Char Char3"/>
    <w:qFormat/>
    <w:uiPriority w:val="0"/>
    <w:rPr>
      <w:rFonts w:eastAsia="宋体"/>
      <w:kern w:val="2"/>
      <w:sz w:val="21"/>
      <w:szCs w:val="24"/>
      <w:lang w:val="en-US" w:eastAsia="zh-CN" w:bidi="ar-SA"/>
    </w:rPr>
  </w:style>
  <w:style w:type="character" w:customStyle="1" w:styleId="86">
    <w:name w:val="Char Char1"/>
    <w:qFormat/>
    <w:uiPriority w:val="0"/>
    <w:rPr>
      <w:rFonts w:ascii="Courier New" w:hAnsi="Courier New"/>
      <w:kern w:val="2"/>
      <w:sz w:val="24"/>
      <w:lang w:val="en-US" w:eastAsia="zh-CN" w:bidi="ar-SA"/>
    </w:rPr>
  </w:style>
  <w:style w:type="character" w:customStyle="1" w:styleId="87">
    <w:name w:val="Char Char4"/>
    <w:qFormat/>
    <w:uiPriority w:val="0"/>
    <w:rPr>
      <w:rFonts w:ascii="Arial" w:hAnsi="Arial" w:eastAsia="黑体"/>
      <w:sz w:val="21"/>
      <w:lang w:val="zh-CN" w:eastAsia="zh-CN" w:bidi="ar-SA"/>
    </w:rPr>
  </w:style>
  <w:style w:type="paragraph" w:customStyle="1" w:styleId="8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9">
    <w:name w:val="Body text|1"/>
    <w:basedOn w:val="1"/>
    <w:qFormat/>
    <w:uiPriority w:val="0"/>
    <w:pPr>
      <w:spacing w:line="422" w:lineRule="auto"/>
      <w:ind w:firstLine="400"/>
    </w:pPr>
    <w:rPr>
      <w:rFonts w:ascii="宋体" w:hAnsi="宋体" w:eastAsia="宋体" w:cs="宋体"/>
      <w:sz w:val="30"/>
      <w:szCs w:val="30"/>
      <w:lang w:val="zh-TW" w:eastAsia="zh-TW" w:bidi="zh-TW"/>
    </w:rPr>
  </w:style>
  <w:style w:type="character" w:customStyle="1" w:styleId="90">
    <w:name w:val="apple-converted-space"/>
    <w:basedOn w:val="1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15216</Words>
  <Characters>15673</Characters>
  <Lines>1306</Lines>
  <Paragraphs>996</Paragraphs>
  <TotalTime>62</TotalTime>
  <ScaleCrop>false</ScaleCrop>
  <LinksUpToDate>false</LinksUpToDate>
  <CharactersWithSpaces>29893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2021-02-09T18:11:00Z</dcterms:created>
  <dc:creator>admin</dc:creator>
  <cp:lastModifiedBy>yjj108</cp:lastModifiedBy>
  <cp:lastPrinted>2021-10-23T15:34:14Z</cp:lastPrinted>
  <dcterms:modified xsi:type="dcterms:W3CDTF">2021-10-25T10:58:37Z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