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eastAsia="zh-CN"/>
        </w:rPr>
        <w:t>附件</w:t>
      </w:r>
      <w:r>
        <w:rPr>
          <w:rFonts w:hint="eastAsia" w:ascii="黑体" w:hAnsi="黑体" w:eastAsia="黑体" w:cs="黑体"/>
          <w:b w:val="0"/>
          <w:bCs w:val="0"/>
          <w:color w:val="auto"/>
          <w:sz w:val="32"/>
          <w:szCs w:val="32"/>
          <w:highlight w:val="none"/>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Theme="majorEastAsia" w:hAnsiTheme="majorEastAsia" w:eastAsiaTheme="majorEastAsia" w:cstheme="majorEastAsia"/>
          <w:b/>
          <w:bCs/>
          <w:color w:val="auto"/>
          <w:sz w:val="44"/>
          <w:szCs w:val="44"/>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Theme="majorEastAsia" w:hAnsiTheme="majorEastAsia" w:eastAsiaTheme="majorEastAsia" w:cstheme="majorEastAsia"/>
          <w:b/>
          <w:bCs/>
          <w:color w:val="auto"/>
          <w:sz w:val="44"/>
          <w:szCs w:val="44"/>
          <w:highlight w:val="none"/>
          <w:u w:val="none"/>
        </w:rPr>
      </w:pPr>
      <w:r>
        <w:rPr>
          <w:rFonts w:hint="eastAsia" w:asciiTheme="majorEastAsia" w:hAnsiTheme="majorEastAsia" w:eastAsiaTheme="majorEastAsia" w:cstheme="majorEastAsia"/>
          <w:b/>
          <w:bCs/>
          <w:color w:val="auto"/>
          <w:sz w:val="44"/>
          <w:szCs w:val="44"/>
          <w:highlight w:val="none"/>
          <w:u w:val="none"/>
        </w:rPr>
        <w:t>深圳经济特区商事登记若干规定</w:t>
      </w:r>
    </w:p>
    <w:p>
      <w:pPr>
        <w:keepNext w:val="0"/>
        <w:keepLines w:val="0"/>
        <w:pageBreakBefore w:val="0"/>
        <w:widowControl w:val="0"/>
        <w:kinsoku/>
        <w:wordWrap/>
        <w:overflowPunct/>
        <w:topLinePunct w:val="0"/>
        <w:autoSpaceDE/>
        <w:autoSpaceDN/>
        <w:bidi w:val="0"/>
        <w:adjustRightInd/>
        <w:snapToGrid/>
        <w:spacing w:before="157" w:beforeLines="50" w:line="560" w:lineRule="exact"/>
        <w:ind w:right="0"/>
        <w:jc w:val="center"/>
        <w:textAlignment w:val="auto"/>
        <w:rPr>
          <w:rFonts w:hint="eastAsia" w:ascii="楷体" w:hAnsi="楷体" w:eastAsia="楷体" w:cs="楷体"/>
          <w:b/>
          <w:bCs/>
          <w:color w:val="auto"/>
          <w:sz w:val="32"/>
          <w:szCs w:val="32"/>
          <w:highlight w:val="none"/>
          <w:u w:val="none"/>
        </w:rPr>
      </w:pPr>
      <w:r>
        <w:rPr>
          <w:rFonts w:hint="eastAsia" w:ascii="楷体_GB2312" w:hAnsi="楷体_GB2312" w:eastAsia="楷体_GB2312" w:cs="楷体_GB2312"/>
          <w:b/>
          <w:bCs/>
          <w:color w:val="auto"/>
          <w:sz w:val="32"/>
          <w:szCs w:val="32"/>
          <w:highlight w:val="none"/>
          <w:u w:val="none"/>
        </w:rPr>
        <w:t>（</w:t>
      </w:r>
      <w:r>
        <w:rPr>
          <w:rFonts w:hint="eastAsia" w:ascii="楷体_GB2312" w:hAnsi="楷体_GB2312" w:eastAsia="楷体_GB2312" w:cs="楷体_GB2312"/>
          <w:b/>
          <w:bCs/>
          <w:color w:val="auto"/>
          <w:sz w:val="32"/>
          <w:szCs w:val="32"/>
          <w:highlight w:val="none"/>
          <w:u w:val="none"/>
          <w:lang w:eastAsia="zh-CN"/>
        </w:rPr>
        <w:t>修订征求意见稿</w:t>
      </w:r>
      <w:r>
        <w:rPr>
          <w:rFonts w:hint="eastAsia" w:ascii="楷体_GB2312" w:hAnsi="楷体_GB2312" w:eastAsia="楷体_GB2312" w:cs="楷体_GB2312"/>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_GB2312" w:hAnsi="仿宋" w:eastAsia="仿宋_GB2312" w:cs="仿宋_GB2312"/>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第一条【立法目的】</w:t>
      </w:r>
      <w:r>
        <w:rPr>
          <w:rFonts w:hint="eastAsia" w:ascii="黑体" w:eastAsia="黑体" w:cs="黑体"/>
          <w:b w:val="0"/>
          <w:bCs w:val="0"/>
          <w:color w:val="auto"/>
          <w:sz w:val="32"/>
          <w:szCs w:val="32"/>
          <w:highlight w:val="none"/>
          <w:u w:val="none"/>
          <w:lang w:val="en-US" w:eastAsia="zh-CN"/>
        </w:rPr>
        <w:t xml:space="preserve"> </w:t>
      </w:r>
      <w:r>
        <w:rPr>
          <w:rFonts w:hint="eastAsia" w:ascii="仿宋_GB2312" w:hAnsi="仿宋" w:eastAsia="仿宋_GB2312" w:cs="仿宋_GB2312"/>
          <w:b w:val="0"/>
          <w:bCs w:val="0"/>
          <w:color w:val="auto"/>
          <w:sz w:val="32"/>
          <w:szCs w:val="32"/>
          <w:highlight w:val="none"/>
          <w:u w:val="none"/>
        </w:rPr>
        <w:t>为了完善商事登记制度，健全市场监管体制，优化营商环境，促进经济高质量发展，根据法律、行政法规的基本原则，结合深圳经济特区实际，制定本规定。</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第二条【适用范围】</w:t>
      </w:r>
      <w:r>
        <w:rPr>
          <w:rFonts w:hint="eastAsia" w:ascii="黑体" w:eastAsia="黑体" w:cs="黑体"/>
          <w:b w:val="0"/>
          <w:bCs w:val="0"/>
          <w:color w:val="auto"/>
          <w:sz w:val="32"/>
          <w:szCs w:val="32"/>
          <w:highlight w:val="none"/>
          <w:u w:val="none"/>
          <w:lang w:val="en-US" w:eastAsia="zh-CN"/>
        </w:rPr>
        <w:t xml:space="preserve"> </w:t>
      </w:r>
      <w:r>
        <w:rPr>
          <w:rFonts w:hint="eastAsia" w:ascii="仿宋_GB2312" w:hAnsi="仿宋" w:eastAsia="仿宋_GB2312" w:cs="仿宋_GB2312"/>
          <w:b w:val="0"/>
          <w:bCs w:val="0"/>
          <w:color w:val="auto"/>
          <w:sz w:val="32"/>
          <w:szCs w:val="32"/>
          <w:highlight w:val="none"/>
          <w:u w:val="none"/>
        </w:rPr>
        <w:t>本规定适用于深圳经济特区</w:t>
      </w:r>
      <w:r>
        <w:rPr>
          <w:rFonts w:hint="eastAsia" w:ascii="仿宋_GB2312" w:hAnsi="仿宋" w:eastAsia="仿宋_GB2312" w:cs="仿宋_GB2312"/>
          <w:b w:val="0"/>
          <w:bCs w:val="0"/>
          <w:color w:val="auto"/>
          <w:sz w:val="32"/>
          <w:szCs w:val="32"/>
          <w:highlight w:val="none"/>
          <w:u w:val="none"/>
          <w:lang w:eastAsia="zh-CN"/>
        </w:rPr>
        <w:t>内</w:t>
      </w:r>
      <w:r>
        <w:rPr>
          <w:rFonts w:hint="eastAsia" w:ascii="仿宋_GB2312" w:hAnsi="仿宋" w:eastAsia="仿宋_GB2312" w:cs="仿宋_GB2312"/>
          <w:b w:val="0"/>
          <w:bCs w:val="0"/>
          <w:color w:val="auto"/>
          <w:sz w:val="32"/>
          <w:szCs w:val="32"/>
          <w:highlight w:val="none"/>
          <w:u w:val="none"/>
        </w:rPr>
        <w:t>商事登记及其监督管理活动;未作规定的，依照有关法律、法规执行。</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ascii="黑体" w:eastAsia="黑体" w:cs="黑体"/>
          <w:b w:val="0"/>
          <w:bCs w:val="0"/>
          <w:color w:val="auto"/>
          <w:sz w:val="32"/>
          <w:szCs w:val="32"/>
          <w:highlight w:val="none"/>
          <w:u w:val="none"/>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cs="黑体"/>
          <w:b w:val="0"/>
          <w:bCs w:val="0"/>
          <w:color w:val="auto"/>
          <w:sz w:val="32"/>
          <w:szCs w:val="32"/>
          <w:highlight w:val="none"/>
          <w:u w:val="none"/>
        </w:rPr>
        <w:instrText xml:space="preserve">ADDIN CNKISM.UserStyle</w:instrText>
      </w:r>
      <w:r>
        <w:rPr>
          <w:rFonts w:ascii="黑体" w:eastAsia="黑体" w:cs="黑体"/>
          <w:b w:val="0"/>
          <w:bCs w:val="0"/>
          <w:color w:val="auto"/>
          <w:sz w:val="32"/>
          <w:szCs w:val="32"/>
          <w:highlight w:val="none"/>
          <w:u w:val="none"/>
        </w:rPr>
        <w:fldChar w:fldCharType="end"/>
      </w:r>
      <w:r>
        <w:rPr>
          <w:rFonts w:hint="eastAsia" w:ascii="黑体" w:eastAsia="黑体" w:cs="黑体"/>
          <w:b w:val="0"/>
          <w:bCs w:val="0"/>
          <w:color w:val="auto"/>
          <w:sz w:val="32"/>
          <w:szCs w:val="32"/>
          <w:highlight w:val="none"/>
          <w:u w:val="none"/>
        </w:rPr>
        <w:t>第三条【商事登记和商事主体】</w:t>
      </w:r>
      <w:r>
        <w:rPr>
          <w:rFonts w:hint="eastAsia" w:ascii="黑体" w:eastAsia="黑体" w:cs="黑体"/>
          <w:b w:val="0"/>
          <w:bCs w:val="0"/>
          <w:color w:val="auto"/>
          <w:sz w:val="32"/>
          <w:szCs w:val="32"/>
          <w:highlight w:val="none"/>
          <w:u w:val="none"/>
          <w:lang w:val="en-US" w:eastAsia="zh-CN"/>
        </w:rPr>
        <w:t xml:space="preserve"> </w:t>
      </w:r>
      <w:r>
        <w:rPr>
          <w:rFonts w:hint="eastAsia" w:ascii="仿宋_GB2312" w:hAnsi="仿宋" w:eastAsia="仿宋_GB2312" w:cs="仿宋_GB2312"/>
          <w:b w:val="0"/>
          <w:bCs w:val="0"/>
          <w:color w:val="auto"/>
          <w:sz w:val="32"/>
          <w:szCs w:val="32"/>
          <w:highlight w:val="none"/>
          <w:u w:val="none"/>
        </w:rPr>
        <w:t>本规定所称商事登记，是指商事登记机关根据申请人的申请，经依法审查，将商事主体设立、变更、注销的事项记载于商事登记簿并予以公</w:t>
      </w:r>
      <w:bookmarkStart w:id="0" w:name="_GoBack"/>
      <w:bookmarkEnd w:id="0"/>
      <w:r>
        <w:rPr>
          <w:rFonts w:hint="eastAsia" w:ascii="仿宋_GB2312" w:hAnsi="仿宋" w:eastAsia="仿宋_GB2312" w:cs="仿宋_GB2312"/>
          <w:b w:val="0"/>
          <w:bCs w:val="0"/>
          <w:color w:val="auto"/>
          <w:sz w:val="32"/>
          <w:szCs w:val="32"/>
          <w:highlight w:val="none"/>
          <w:u w:val="none"/>
        </w:rPr>
        <w:t>示的行为。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本规定所称商事主体，是指经依法登记，以营利为目的从事经营活动的自然人、法人和非法人组织。</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第四条【登记</w:t>
      </w:r>
      <w:r>
        <w:rPr>
          <w:rFonts w:hint="eastAsia" w:ascii="黑体" w:eastAsia="黑体" w:cs="黑体"/>
          <w:b w:val="0"/>
          <w:bCs w:val="0"/>
          <w:color w:val="auto"/>
          <w:sz w:val="32"/>
          <w:szCs w:val="32"/>
          <w:highlight w:val="none"/>
          <w:u w:val="none"/>
          <w:lang w:eastAsia="zh-CN"/>
        </w:rPr>
        <w:t>原则</w:t>
      </w:r>
      <w:r>
        <w:rPr>
          <w:rFonts w:hint="eastAsia" w:ascii="黑体" w:eastAsia="黑体" w:cs="黑体"/>
          <w:b w:val="0"/>
          <w:bCs w:val="0"/>
          <w:color w:val="auto"/>
          <w:sz w:val="32"/>
          <w:szCs w:val="32"/>
          <w:highlight w:val="none"/>
          <w:u w:val="none"/>
        </w:rPr>
        <w:t>】</w:t>
      </w:r>
      <w:r>
        <w:rPr>
          <w:rFonts w:hint="eastAsia" w:ascii="黑体" w:eastAsia="黑体" w:cs="黑体"/>
          <w:b w:val="0"/>
          <w:bCs w:val="0"/>
          <w:color w:val="auto"/>
          <w:sz w:val="32"/>
          <w:szCs w:val="32"/>
          <w:highlight w:val="none"/>
          <w:u w:val="none"/>
          <w:lang w:val="en-US" w:eastAsia="zh-CN"/>
        </w:rPr>
        <w:t xml:space="preserve"> </w:t>
      </w:r>
      <w:r>
        <w:rPr>
          <w:rFonts w:hint="eastAsia" w:ascii="仿宋_GB2312" w:hAnsi="仿宋" w:eastAsia="仿宋_GB2312" w:cs="仿宋_GB2312"/>
          <w:b w:val="0"/>
          <w:bCs w:val="0"/>
          <w:color w:val="auto"/>
          <w:sz w:val="32"/>
          <w:szCs w:val="32"/>
          <w:highlight w:val="none"/>
          <w:u w:val="none"/>
        </w:rPr>
        <w:t>实施商事登记，应当遵循公开、公平、公正、便民、高效的原则。</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 xml:space="preserve">第五条【政府职责】 </w:t>
      </w:r>
      <w:r>
        <w:rPr>
          <w:rFonts w:hint="eastAsia" w:ascii="仿宋_GB2312" w:hAnsi="仿宋" w:eastAsia="仿宋_GB2312" w:cs="仿宋_GB2312"/>
          <w:b w:val="0"/>
          <w:bCs w:val="0"/>
          <w:color w:val="auto"/>
          <w:sz w:val="32"/>
          <w:szCs w:val="32"/>
          <w:highlight w:val="none"/>
          <w:u w:val="none"/>
        </w:rPr>
        <w:t>市人民政府应当完善商事主体诚信体系，强化信用约束，推动商事主体自律自治。</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 xml:space="preserve">第六条【部门职责】 </w:t>
      </w:r>
      <w:r>
        <w:rPr>
          <w:rFonts w:hint="eastAsia" w:ascii="仿宋_GB2312" w:hAnsi="仿宋" w:eastAsia="仿宋_GB2312" w:cs="仿宋_GB2312"/>
          <w:b w:val="0"/>
          <w:bCs w:val="0"/>
          <w:color w:val="auto"/>
          <w:sz w:val="32"/>
          <w:szCs w:val="32"/>
          <w:highlight w:val="none"/>
          <w:u w:val="none"/>
        </w:rPr>
        <w:t>市场监管部门是商事登记机关，负责商事登记工作以及商事登记事项监督管理工作。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eastAsia="zh-CN"/>
        </w:rPr>
        <w:t>七</w:t>
      </w:r>
      <w:r>
        <w:rPr>
          <w:rFonts w:hint="eastAsia" w:ascii="黑体" w:eastAsia="黑体" w:cs="黑体"/>
          <w:b w:val="0"/>
          <w:bCs w:val="0"/>
          <w:color w:val="auto"/>
          <w:sz w:val="32"/>
          <w:szCs w:val="32"/>
          <w:highlight w:val="none"/>
          <w:u w:val="none"/>
        </w:rPr>
        <w:t xml:space="preserve">条【登记事项】 </w:t>
      </w:r>
      <w:r>
        <w:rPr>
          <w:rFonts w:hint="eastAsia" w:ascii="仿宋_GB2312" w:hAnsi="仿宋" w:eastAsia="仿宋_GB2312" w:cs="仿宋_GB2312"/>
          <w:b w:val="0"/>
          <w:bCs w:val="0"/>
          <w:color w:val="auto"/>
          <w:sz w:val="32"/>
          <w:szCs w:val="32"/>
          <w:highlight w:val="none"/>
          <w:u w:val="none"/>
        </w:rPr>
        <w:t>商事主体登记事项包括：</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（一）名称;</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（二）住所或者经营场所；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（三）类型;</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（四）负责人;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（五）投资人及其认缴出资额。</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本规定所称的负责人，包括企业法人的法定代表人、个人独资企业的投资人、合伙企业的执行事务合伙人、个体工商户的经营者、分支机构的负责人等。</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商事登记机关应当根据前款规定，按照商事主体类型，分别规定商事主体登记事项的具体内容。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商事主体以其依法登记的住所或者经营场所作为其法律文书送达地址。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eastAsia="zh-CN"/>
        </w:rPr>
        <w:t>八</w:t>
      </w:r>
      <w:r>
        <w:rPr>
          <w:rFonts w:hint="eastAsia" w:ascii="黑体" w:eastAsia="黑体" w:cs="黑体"/>
          <w:b w:val="0"/>
          <w:bCs w:val="0"/>
          <w:color w:val="auto"/>
          <w:sz w:val="32"/>
          <w:szCs w:val="32"/>
          <w:highlight w:val="none"/>
          <w:u w:val="none"/>
        </w:rPr>
        <w:t xml:space="preserve">条【备案事项】 </w:t>
      </w:r>
      <w:r>
        <w:rPr>
          <w:rFonts w:hint="eastAsia" w:ascii="仿宋_GB2312" w:hAnsi="仿宋" w:eastAsia="仿宋_GB2312" w:cs="仿宋_GB2312"/>
          <w:b w:val="0"/>
          <w:bCs w:val="0"/>
          <w:color w:val="auto"/>
          <w:sz w:val="32"/>
          <w:szCs w:val="32"/>
          <w:highlight w:val="none"/>
          <w:u w:val="none"/>
        </w:rPr>
        <w:t>商事主体备案事项包括：</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（一）章程或者协议;</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（二）经营范围;</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（三）董事、监事、高级管理人员;</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（四）商事登记管理联系人。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商事主体应当指定一名商事登记管理联系人，具体负责与商事登记机关的联系工作。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eastAsia="zh-CN"/>
        </w:rPr>
        <w:t>九</w:t>
      </w:r>
      <w:r>
        <w:rPr>
          <w:rFonts w:hint="eastAsia" w:ascii="黑体" w:eastAsia="黑体" w:cs="黑体"/>
          <w:b w:val="0"/>
          <w:bCs w:val="0"/>
          <w:color w:val="auto"/>
          <w:sz w:val="32"/>
          <w:szCs w:val="32"/>
          <w:highlight w:val="none"/>
          <w:u w:val="none"/>
        </w:rPr>
        <w:t xml:space="preserve">条【商事登记簿】 </w:t>
      </w:r>
      <w:r>
        <w:rPr>
          <w:rFonts w:hint="eastAsia" w:ascii="仿宋_GB2312" w:hAnsi="仿宋" w:eastAsia="仿宋_GB2312" w:cs="仿宋_GB2312"/>
          <w:b w:val="0"/>
          <w:bCs w:val="0"/>
          <w:color w:val="auto"/>
          <w:sz w:val="32"/>
          <w:szCs w:val="32"/>
          <w:highlight w:val="none"/>
          <w:u w:val="none"/>
        </w:rPr>
        <w:t>商事登记机关应当设置商事登记簿作为法定载体，记载商事主体登记事项和备案事项，供社会公众查阅、复制。</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eastAsia="zh-CN"/>
        </w:rPr>
        <w:t>十</w:t>
      </w:r>
      <w:r>
        <w:rPr>
          <w:rFonts w:hint="eastAsia" w:ascii="黑体" w:eastAsia="黑体" w:cs="黑体"/>
          <w:b w:val="0"/>
          <w:bCs w:val="0"/>
          <w:color w:val="auto"/>
          <w:sz w:val="32"/>
          <w:szCs w:val="32"/>
          <w:highlight w:val="none"/>
          <w:u w:val="none"/>
        </w:rPr>
        <w:t xml:space="preserve">条【申请材料和信息】 </w:t>
      </w:r>
      <w:r>
        <w:rPr>
          <w:rFonts w:hint="eastAsia" w:ascii="仿宋_GB2312" w:hAnsi="仿宋" w:eastAsia="仿宋_GB2312" w:cs="仿宋_GB2312"/>
          <w:b w:val="0"/>
          <w:bCs w:val="0"/>
          <w:color w:val="auto"/>
          <w:sz w:val="32"/>
          <w:szCs w:val="32"/>
          <w:highlight w:val="none"/>
          <w:u w:val="none"/>
        </w:rPr>
        <w:t>设立商事主体，申请人应当向商事登记机关提交下列材料：</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（一）设立登记申请书;</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（二）章程或者协议;</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（三）投资主体资格证明;</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（四）负责人、董事、监事、高级管理人员等相关成员的身份证明。</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设立银行、证券公司、保险公司等商事主体，法律、行政法规规定应当经有关部门批准的，还需提交相关许可审批文件。</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申请人应当对其提供的申请材料和住所、经营场所等信息内容的真实性、合法性负责，并承诺其提交的申请材料和信息符合法律法规以及其他法律文件的规定。</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第十</w:t>
      </w:r>
      <w:r>
        <w:rPr>
          <w:rFonts w:hint="eastAsia" w:ascii="黑体" w:eastAsia="黑体" w:cs="黑体"/>
          <w:b w:val="0"/>
          <w:bCs w:val="0"/>
          <w:color w:val="auto"/>
          <w:sz w:val="32"/>
          <w:szCs w:val="32"/>
          <w:highlight w:val="none"/>
          <w:u w:val="none"/>
          <w:lang w:eastAsia="zh-CN"/>
        </w:rPr>
        <w:t>一</w:t>
      </w:r>
      <w:r>
        <w:rPr>
          <w:rFonts w:hint="eastAsia" w:ascii="黑体" w:eastAsia="黑体" w:cs="黑体"/>
          <w:b w:val="0"/>
          <w:bCs w:val="0"/>
          <w:color w:val="auto"/>
          <w:sz w:val="32"/>
          <w:szCs w:val="32"/>
          <w:highlight w:val="none"/>
          <w:u w:val="none"/>
        </w:rPr>
        <w:t xml:space="preserve">条【材料目录】 </w:t>
      </w:r>
      <w:r>
        <w:rPr>
          <w:rFonts w:hint="eastAsia" w:ascii="仿宋_GB2312" w:hAnsi="仿宋" w:eastAsia="仿宋_GB2312" w:cs="仿宋_GB2312"/>
          <w:b w:val="0"/>
          <w:bCs w:val="0"/>
          <w:color w:val="auto"/>
          <w:sz w:val="32"/>
          <w:szCs w:val="32"/>
          <w:highlight w:val="none"/>
          <w:u w:val="none"/>
        </w:rPr>
        <w:t>商事登记机关应当依法制定商事主体设立、变更、注销登记需要提交的材料目录并向社会公布。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第十</w:t>
      </w:r>
      <w:r>
        <w:rPr>
          <w:rFonts w:hint="eastAsia" w:ascii="黑体" w:eastAsia="黑体" w:cs="黑体"/>
          <w:b w:val="0"/>
          <w:bCs w:val="0"/>
          <w:color w:val="auto"/>
          <w:sz w:val="32"/>
          <w:szCs w:val="32"/>
          <w:highlight w:val="none"/>
          <w:u w:val="none"/>
          <w:lang w:eastAsia="zh-CN"/>
        </w:rPr>
        <w:t>二</w:t>
      </w:r>
      <w:r>
        <w:rPr>
          <w:rFonts w:hint="eastAsia" w:ascii="黑体" w:eastAsia="黑体" w:cs="黑体"/>
          <w:b w:val="0"/>
          <w:bCs w:val="0"/>
          <w:color w:val="auto"/>
          <w:sz w:val="32"/>
          <w:szCs w:val="32"/>
          <w:highlight w:val="none"/>
          <w:u w:val="none"/>
        </w:rPr>
        <w:t xml:space="preserve">条【形式审查】 </w:t>
      </w:r>
      <w:r>
        <w:rPr>
          <w:rFonts w:hint="eastAsia" w:ascii="仿宋_GB2312" w:hAnsi="仿宋" w:eastAsia="仿宋_GB2312" w:cs="仿宋_GB2312"/>
          <w:b w:val="0"/>
          <w:bCs w:val="0"/>
          <w:color w:val="auto"/>
          <w:sz w:val="32"/>
          <w:szCs w:val="32"/>
          <w:highlight w:val="none"/>
          <w:u w:val="none"/>
        </w:rPr>
        <w:t>商事登记机关对申请人提交的材料进行形式审查。商事登记机关可以利用信息技术手段对申请人提供的材料和信息进行比对查验。</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申请材料不齐全或者不符合法定形式的，商事登记机关应当自收到材料之日起一个工作日内一次性告知申请人需要补正的材料，并说明要求。</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申请材料齐全，符合法定形式的，商事登记机关应当受理，并自受理之日起三个工作日内予以登记并颁发营业执照。</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商事登记机关在三个工作日内不能完成登记的，经商事登记机关负责人批准，可以延长三个工作日。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商事登记机关办理商事登记不得收取费用。</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第十</w:t>
      </w:r>
      <w:r>
        <w:rPr>
          <w:rFonts w:hint="eastAsia" w:ascii="黑体" w:eastAsia="黑体" w:cs="黑体"/>
          <w:b w:val="0"/>
          <w:bCs w:val="0"/>
          <w:color w:val="auto"/>
          <w:sz w:val="32"/>
          <w:szCs w:val="32"/>
          <w:highlight w:val="none"/>
          <w:u w:val="none"/>
          <w:lang w:eastAsia="zh-CN"/>
        </w:rPr>
        <w:t>三</w:t>
      </w:r>
      <w:r>
        <w:rPr>
          <w:rFonts w:hint="eastAsia" w:ascii="黑体" w:eastAsia="黑体" w:cs="黑体"/>
          <w:b w:val="0"/>
          <w:bCs w:val="0"/>
          <w:color w:val="auto"/>
          <w:sz w:val="32"/>
          <w:szCs w:val="32"/>
          <w:highlight w:val="none"/>
          <w:u w:val="none"/>
        </w:rPr>
        <w:t xml:space="preserve">条【经营范围】 </w:t>
      </w:r>
      <w:r>
        <w:rPr>
          <w:rFonts w:hint="eastAsia" w:ascii="仿宋_GB2312" w:hAnsi="仿宋" w:eastAsia="仿宋_GB2312" w:cs="仿宋_GB2312"/>
          <w:b w:val="0"/>
          <w:bCs w:val="0"/>
          <w:color w:val="auto"/>
          <w:sz w:val="32"/>
          <w:szCs w:val="32"/>
          <w:highlight w:val="none"/>
          <w:u w:val="none"/>
        </w:rPr>
        <w:t>商事主体的经营范围由章程、协议、申请书等确定。</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商事登记机关应当参照国民经济行业分类标准制定经营范围分类目录，为申请者提供指引。</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第十</w:t>
      </w:r>
      <w:r>
        <w:rPr>
          <w:rFonts w:hint="eastAsia" w:ascii="黑体" w:eastAsia="黑体" w:cs="黑体"/>
          <w:b w:val="0"/>
          <w:bCs w:val="0"/>
          <w:color w:val="auto"/>
          <w:sz w:val="32"/>
          <w:szCs w:val="32"/>
          <w:highlight w:val="none"/>
          <w:u w:val="none"/>
          <w:lang w:eastAsia="zh-CN"/>
        </w:rPr>
        <w:t>四</w:t>
      </w:r>
      <w:r>
        <w:rPr>
          <w:rFonts w:hint="eastAsia" w:ascii="黑体" w:eastAsia="黑体" w:cs="黑体"/>
          <w:b w:val="0"/>
          <w:bCs w:val="0"/>
          <w:color w:val="auto"/>
          <w:sz w:val="32"/>
          <w:szCs w:val="32"/>
          <w:highlight w:val="none"/>
          <w:u w:val="none"/>
        </w:rPr>
        <w:t xml:space="preserve">条【先照后证】 </w:t>
      </w:r>
      <w:r>
        <w:rPr>
          <w:rFonts w:hint="eastAsia" w:ascii="仿宋_GB2312" w:hAnsi="仿宋" w:eastAsia="仿宋_GB2312" w:cs="仿宋_GB2312"/>
          <w:b w:val="0"/>
          <w:bCs w:val="0"/>
          <w:color w:val="auto"/>
          <w:sz w:val="32"/>
          <w:szCs w:val="32"/>
          <w:highlight w:val="none"/>
          <w:u w:val="none"/>
        </w:rPr>
        <w:t>商事主体领取营业执照后，依法开展经营活动。商事主体的经营项目或者经营场所属于法律、法规规定应当批准的，取得许可审批文件后方可开展经营活动。</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第十</w:t>
      </w:r>
      <w:r>
        <w:rPr>
          <w:rFonts w:hint="eastAsia" w:ascii="黑体" w:eastAsia="黑体" w:cs="黑体"/>
          <w:b w:val="0"/>
          <w:bCs w:val="0"/>
          <w:color w:val="auto"/>
          <w:sz w:val="32"/>
          <w:szCs w:val="32"/>
          <w:highlight w:val="none"/>
          <w:u w:val="none"/>
          <w:lang w:eastAsia="zh-CN"/>
        </w:rPr>
        <w:t>五</w:t>
      </w:r>
      <w:r>
        <w:rPr>
          <w:rFonts w:hint="eastAsia" w:ascii="黑体" w:eastAsia="黑体" w:cs="黑体"/>
          <w:b w:val="0"/>
          <w:bCs w:val="0"/>
          <w:color w:val="auto"/>
          <w:sz w:val="32"/>
          <w:szCs w:val="32"/>
          <w:highlight w:val="none"/>
          <w:u w:val="none"/>
        </w:rPr>
        <w:t xml:space="preserve">条【营业执照】 </w:t>
      </w:r>
      <w:r>
        <w:rPr>
          <w:rFonts w:hint="eastAsia" w:ascii="仿宋_GB2312" w:hAnsi="仿宋" w:eastAsia="仿宋_GB2312" w:cs="仿宋_GB2312"/>
          <w:b w:val="0"/>
          <w:bCs w:val="0"/>
          <w:color w:val="auto"/>
          <w:sz w:val="32"/>
          <w:szCs w:val="32"/>
          <w:highlight w:val="none"/>
          <w:u w:val="none"/>
        </w:rPr>
        <w:t>营业执照记载的事项应当包括：名称、负责人、住所或者经营场所、类型、成立日期。</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营业执照应当设置提示栏，标明商事主体经营范围、营业期限和许可审批项目等有关事项的查询方法。</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营业执照的式样由商事登记机关发布。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第十</w:t>
      </w:r>
      <w:r>
        <w:rPr>
          <w:rFonts w:hint="eastAsia" w:ascii="黑体" w:eastAsia="黑体" w:cs="黑体"/>
          <w:b w:val="0"/>
          <w:bCs w:val="0"/>
          <w:color w:val="auto"/>
          <w:sz w:val="32"/>
          <w:szCs w:val="32"/>
          <w:highlight w:val="none"/>
          <w:u w:val="none"/>
          <w:lang w:eastAsia="zh-CN"/>
        </w:rPr>
        <w:t>六</w:t>
      </w:r>
      <w:r>
        <w:rPr>
          <w:rFonts w:hint="eastAsia" w:ascii="黑体" w:eastAsia="黑体" w:cs="黑体"/>
          <w:b w:val="0"/>
          <w:bCs w:val="0"/>
          <w:color w:val="auto"/>
          <w:sz w:val="32"/>
          <w:szCs w:val="32"/>
          <w:highlight w:val="none"/>
          <w:u w:val="none"/>
        </w:rPr>
        <w:t xml:space="preserve">条【分支机构登记】 </w:t>
      </w:r>
      <w:r>
        <w:rPr>
          <w:rFonts w:hint="eastAsia" w:ascii="仿宋_GB2312" w:hAnsi="仿宋" w:eastAsia="仿宋_GB2312" w:cs="仿宋_GB2312"/>
          <w:b w:val="0"/>
          <w:bCs w:val="0"/>
          <w:color w:val="auto"/>
          <w:sz w:val="32"/>
          <w:szCs w:val="32"/>
          <w:highlight w:val="none"/>
          <w:u w:val="none"/>
        </w:rPr>
        <w:t>商事主体在深圳经济特区</w:t>
      </w:r>
      <w:r>
        <w:rPr>
          <w:rFonts w:hint="eastAsia" w:ascii="仿宋_GB2312" w:hAnsi="仿宋" w:eastAsia="仿宋_GB2312" w:cs="仿宋_GB2312"/>
          <w:b w:val="0"/>
          <w:bCs w:val="0"/>
          <w:color w:val="auto"/>
          <w:sz w:val="32"/>
          <w:szCs w:val="32"/>
          <w:highlight w:val="none"/>
          <w:u w:val="none"/>
          <w:lang w:eastAsia="zh-CN"/>
        </w:rPr>
        <w:t>内</w:t>
      </w:r>
      <w:r>
        <w:rPr>
          <w:rFonts w:hint="eastAsia" w:ascii="仿宋_GB2312" w:hAnsi="仿宋" w:eastAsia="仿宋_GB2312" w:cs="仿宋_GB2312"/>
          <w:b w:val="0"/>
          <w:bCs w:val="0"/>
          <w:color w:val="auto"/>
          <w:sz w:val="32"/>
          <w:szCs w:val="32"/>
          <w:highlight w:val="none"/>
          <w:u w:val="none"/>
        </w:rPr>
        <w:t>设立分支机构的，可</w:t>
      </w:r>
      <w:r>
        <w:rPr>
          <w:rFonts w:ascii="仿宋_GB2312" w:hAnsi="仿宋" w:eastAsia="仿宋_GB2312" w:cs="仿宋_GB2312"/>
          <w:b w:val="0"/>
          <w:bCs w:val="0"/>
          <w:color w:val="auto"/>
          <w:sz w:val="32"/>
          <w:szCs w:val="32"/>
          <w:highlight w:val="none"/>
          <w:u w:val="none"/>
        </w:rPr>
        <w:t>自主选择</w:t>
      </w:r>
      <w:r>
        <w:rPr>
          <w:rFonts w:hint="eastAsia" w:ascii="仿宋_GB2312" w:hAnsi="仿宋" w:eastAsia="仿宋_GB2312" w:cs="仿宋_GB2312"/>
          <w:b w:val="0"/>
          <w:bCs w:val="0"/>
          <w:color w:val="auto"/>
          <w:sz w:val="32"/>
          <w:szCs w:val="32"/>
          <w:highlight w:val="none"/>
          <w:u w:val="none"/>
        </w:rPr>
        <w:t>办理分支机构登记或者将分支机构经营场所信息登记于其隶属的商事主体营业执照内。</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第十</w:t>
      </w:r>
      <w:r>
        <w:rPr>
          <w:rFonts w:hint="eastAsia" w:ascii="黑体" w:eastAsia="黑体" w:cs="黑体"/>
          <w:b w:val="0"/>
          <w:bCs w:val="0"/>
          <w:color w:val="auto"/>
          <w:sz w:val="32"/>
          <w:szCs w:val="32"/>
          <w:highlight w:val="none"/>
          <w:u w:val="none"/>
          <w:lang w:eastAsia="zh-CN"/>
        </w:rPr>
        <w:t>七</w:t>
      </w:r>
      <w:r>
        <w:rPr>
          <w:rFonts w:hint="eastAsia" w:ascii="黑体" w:eastAsia="黑体" w:cs="黑体"/>
          <w:b w:val="0"/>
          <w:bCs w:val="0"/>
          <w:color w:val="auto"/>
          <w:sz w:val="32"/>
          <w:szCs w:val="32"/>
          <w:highlight w:val="none"/>
          <w:u w:val="none"/>
        </w:rPr>
        <w:t xml:space="preserve">条【变更登记和备案】 </w:t>
      </w:r>
      <w:r>
        <w:rPr>
          <w:rFonts w:hint="eastAsia" w:ascii="仿宋_GB2312" w:hAnsi="仿宋" w:eastAsia="仿宋_GB2312" w:cs="仿宋_GB2312"/>
          <w:b w:val="0"/>
          <w:bCs w:val="0"/>
          <w:color w:val="auto"/>
          <w:sz w:val="32"/>
          <w:szCs w:val="32"/>
          <w:highlight w:val="none"/>
          <w:u w:val="none"/>
        </w:rPr>
        <w:t>商事主体登记事项发生变化的，商事主体应当自变更决议或者决定作出之日起三十日内向商事登记机关申请变更登记;未经变更登记的，商事主体不得擅自改变商事登记事项。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个体工商户变更经营者的</w:t>
      </w:r>
      <w:r>
        <w:rPr>
          <w:rFonts w:hint="eastAsia" w:ascii="仿宋_GB2312" w:hAnsi="仿宋" w:eastAsia="仿宋_GB2312" w:cs="仿宋_GB2312"/>
          <w:b w:val="0"/>
          <w:bCs w:val="0"/>
          <w:color w:val="auto"/>
          <w:sz w:val="32"/>
          <w:szCs w:val="32"/>
          <w:highlight w:val="none"/>
          <w:u w:val="none"/>
          <w:lang w:eastAsia="zh-CN"/>
        </w:rPr>
        <w:t>，</w:t>
      </w:r>
      <w:r>
        <w:rPr>
          <w:rFonts w:hint="eastAsia" w:ascii="仿宋_GB2312" w:hAnsi="仿宋" w:eastAsia="仿宋_GB2312" w:cs="仿宋_GB2312"/>
          <w:b w:val="0"/>
          <w:bCs w:val="0"/>
          <w:color w:val="auto"/>
          <w:sz w:val="32"/>
          <w:szCs w:val="32"/>
          <w:highlight w:val="none"/>
          <w:u w:val="none"/>
          <w:lang w:val="en-US" w:eastAsia="zh-CN"/>
        </w:rPr>
        <w:t>无需在办理注销登记后重新申请办理注册登记</w:t>
      </w:r>
      <w:r>
        <w:rPr>
          <w:rFonts w:hint="eastAsia" w:ascii="仿宋_GB2312" w:hAnsi="仿宋" w:eastAsia="仿宋_GB2312" w:cs="仿宋_GB2312"/>
          <w:b w:val="0"/>
          <w:bCs w:val="0"/>
          <w:color w:val="auto"/>
          <w:sz w:val="32"/>
          <w:szCs w:val="32"/>
          <w:highlight w:val="none"/>
          <w:u w:val="none"/>
        </w:rPr>
        <w:t>，</w:t>
      </w:r>
      <w:r>
        <w:rPr>
          <w:rFonts w:hint="eastAsia" w:ascii="仿宋_GB2312" w:hAnsi="仿宋" w:eastAsia="仿宋_GB2312" w:cs="仿宋_GB2312"/>
          <w:b w:val="0"/>
          <w:bCs w:val="0"/>
          <w:color w:val="auto"/>
          <w:sz w:val="32"/>
          <w:szCs w:val="32"/>
          <w:highlight w:val="none"/>
          <w:u w:val="none"/>
          <w:lang w:eastAsia="zh-CN"/>
        </w:rPr>
        <w:t>可以</w:t>
      </w:r>
      <w:r>
        <w:rPr>
          <w:rFonts w:hint="eastAsia" w:ascii="仿宋_GB2312" w:hAnsi="仿宋" w:eastAsia="仿宋_GB2312" w:cs="仿宋_GB2312"/>
          <w:b w:val="0"/>
          <w:bCs w:val="0"/>
          <w:color w:val="auto"/>
          <w:sz w:val="32"/>
          <w:szCs w:val="32"/>
          <w:highlight w:val="none"/>
          <w:u w:val="none"/>
          <w:lang w:val="en-US" w:eastAsia="zh-CN"/>
        </w:rPr>
        <w:t>直接</w:t>
      </w:r>
      <w:r>
        <w:rPr>
          <w:rFonts w:hint="eastAsia" w:ascii="仿宋_GB2312" w:hAnsi="仿宋" w:eastAsia="仿宋_GB2312" w:cs="仿宋_GB2312"/>
          <w:b w:val="0"/>
          <w:bCs w:val="0"/>
          <w:color w:val="auto"/>
          <w:sz w:val="32"/>
          <w:szCs w:val="32"/>
          <w:highlight w:val="none"/>
          <w:u w:val="none"/>
        </w:rPr>
        <w:t>向登记机关申请办理变更登记。</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商事主体备案事项发生变化的，商事主体应当自备案事项发生变化之日起三十日内向商事登记机关申请备案。</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val="en-US" w:eastAsia="zh-CN"/>
        </w:rPr>
        <w:t>十八</w:t>
      </w:r>
      <w:r>
        <w:rPr>
          <w:rFonts w:hint="eastAsia" w:ascii="黑体" w:eastAsia="黑体" w:cs="黑体"/>
          <w:b w:val="0"/>
          <w:bCs w:val="0"/>
          <w:color w:val="auto"/>
          <w:sz w:val="32"/>
          <w:szCs w:val="32"/>
          <w:highlight w:val="none"/>
          <w:u w:val="none"/>
        </w:rPr>
        <w:t xml:space="preserve">条【涉诉等特殊变更登记的处理】 </w:t>
      </w:r>
      <w:r>
        <w:rPr>
          <w:rFonts w:hint="eastAsia" w:ascii="仿宋_GB2312" w:hAnsi="仿宋" w:eastAsia="仿宋_GB2312" w:cs="仿宋_GB2312"/>
          <w:b w:val="0"/>
          <w:bCs w:val="0"/>
          <w:color w:val="auto"/>
          <w:sz w:val="32"/>
          <w:szCs w:val="32"/>
          <w:highlight w:val="none"/>
          <w:u w:val="none"/>
        </w:rPr>
        <w:t>人民法院和仲裁机构的生效法律文书涉及投资人变更的，商事主体应当向商事登记机关申请办理相应的登记手续。</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人民法院依照执行程序通知商事登记机关协助执行的，商事登记机关应当办理相应登记手续。</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主体申请投资人变更登记时，与该变更登记有关的利害关系人已经就投资人变更登记申请材料的真实性、合法性提起民事诉讼或者仲裁的，商事登记机关不予受理；已经受理的，不予登记。未提起民事诉讼或者仲裁直接向商事登记机关提出异议的，商事登记机关应当书面告知其通过民事诉讼</w:t>
      </w:r>
      <w:r>
        <w:rPr>
          <w:rFonts w:hint="eastAsia" w:ascii="仿宋_GB2312" w:hAnsi="仿宋" w:eastAsia="仿宋_GB2312" w:cs="仿宋_GB2312"/>
          <w:b w:val="0"/>
          <w:bCs w:val="0"/>
          <w:color w:val="auto"/>
          <w:sz w:val="32"/>
          <w:szCs w:val="32"/>
          <w:highlight w:val="none"/>
          <w:u w:val="none"/>
          <w:lang w:eastAsia="zh-CN"/>
        </w:rPr>
        <w:t>或者</w:t>
      </w:r>
      <w:r>
        <w:rPr>
          <w:rFonts w:hint="eastAsia" w:ascii="仿宋_GB2312" w:hAnsi="仿宋" w:eastAsia="仿宋_GB2312" w:cs="仿宋_GB2312"/>
          <w:b w:val="0"/>
          <w:bCs w:val="0"/>
          <w:color w:val="auto"/>
          <w:sz w:val="32"/>
          <w:szCs w:val="32"/>
          <w:highlight w:val="none"/>
          <w:u w:val="none"/>
        </w:rPr>
        <w:t>仲裁解决</w:t>
      </w:r>
      <w:r>
        <w:rPr>
          <w:rFonts w:hint="eastAsia" w:ascii="仿宋_GB2312" w:hAnsi="仿宋" w:eastAsia="仿宋_GB2312" w:cs="仿宋_GB2312"/>
          <w:b w:val="0"/>
          <w:bCs w:val="0"/>
          <w:color w:val="auto"/>
          <w:sz w:val="32"/>
          <w:szCs w:val="32"/>
          <w:highlight w:val="none"/>
          <w:u w:val="none"/>
          <w:lang w:eastAsia="zh-CN"/>
        </w:rPr>
        <w:t>；</w:t>
      </w:r>
      <w:r>
        <w:rPr>
          <w:rFonts w:hint="eastAsia" w:ascii="仿宋_GB2312" w:hAnsi="仿宋" w:eastAsia="仿宋_GB2312" w:cs="仿宋_GB2312"/>
          <w:b w:val="0"/>
          <w:bCs w:val="0"/>
          <w:color w:val="auto"/>
          <w:sz w:val="32"/>
          <w:szCs w:val="32"/>
          <w:highlight w:val="none"/>
          <w:u w:val="none"/>
        </w:rPr>
        <w:t>相关利害关系人</w:t>
      </w:r>
      <w:r>
        <w:rPr>
          <w:rFonts w:hint="eastAsia" w:ascii="仿宋_GB2312" w:hAnsi="仿宋" w:eastAsia="仿宋_GB2312" w:cs="仿宋_GB2312"/>
          <w:b w:val="0"/>
          <w:bCs w:val="0"/>
          <w:color w:val="auto"/>
          <w:sz w:val="32"/>
          <w:szCs w:val="32"/>
          <w:highlight w:val="none"/>
          <w:u w:val="none"/>
          <w:lang w:val="en-US" w:eastAsia="zh-CN"/>
        </w:rPr>
        <w:t>提出的异议不成立的或者</w:t>
      </w:r>
      <w:r>
        <w:rPr>
          <w:rFonts w:hint="eastAsia" w:ascii="仿宋_GB2312" w:hAnsi="仿宋" w:eastAsia="仿宋_GB2312" w:cs="仿宋_GB2312"/>
          <w:b w:val="0"/>
          <w:bCs w:val="0"/>
          <w:color w:val="auto"/>
          <w:sz w:val="32"/>
          <w:szCs w:val="32"/>
          <w:highlight w:val="none"/>
          <w:u w:val="none"/>
        </w:rPr>
        <w:t>在三十日内不提起民事诉讼</w:t>
      </w:r>
      <w:r>
        <w:rPr>
          <w:rFonts w:hint="eastAsia" w:ascii="仿宋_GB2312" w:hAnsi="仿宋" w:eastAsia="仿宋_GB2312" w:cs="仿宋_GB2312"/>
          <w:b w:val="0"/>
          <w:bCs w:val="0"/>
          <w:color w:val="auto"/>
          <w:sz w:val="32"/>
          <w:szCs w:val="32"/>
          <w:highlight w:val="none"/>
          <w:u w:val="none"/>
          <w:lang w:eastAsia="zh-CN"/>
        </w:rPr>
        <w:t>或者</w:t>
      </w:r>
      <w:r>
        <w:rPr>
          <w:rFonts w:hint="eastAsia" w:ascii="仿宋_GB2312" w:hAnsi="仿宋" w:eastAsia="仿宋_GB2312" w:cs="仿宋_GB2312"/>
          <w:b w:val="0"/>
          <w:bCs w:val="0"/>
          <w:color w:val="auto"/>
          <w:sz w:val="32"/>
          <w:szCs w:val="32"/>
          <w:highlight w:val="none"/>
          <w:u w:val="none"/>
        </w:rPr>
        <w:t>仲裁的</w:t>
      </w:r>
      <w:r>
        <w:rPr>
          <w:rFonts w:hint="eastAsia" w:ascii="仿宋_GB2312" w:hAnsi="仿宋" w:eastAsia="仿宋_GB2312" w:cs="仿宋_GB2312"/>
          <w:b w:val="0"/>
          <w:bCs w:val="0"/>
          <w:color w:val="auto"/>
          <w:sz w:val="32"/>
          <w:szCs w:val="32"/>
          <w:highlight w:val="none"/>
          <w:u w:val="none"/>
          <w:lang w:val="en-US" w:eastAsia="zh-CN"/>
        </w:rPr>
        <w:t>，</w:t>
      </w:r>
      <w:r>
        <w:rPr>
          <w:rFonts w:hint="eastAsia" w:ascii="仿宋_GB2312" w:hAnsi="仿宋" w:eastAsia="仿宋_GB2312" w:cs="仿宋_GB2312"/>
          <w:b w:val="0"/>
          <w:bCs w:val="0"/>
          <w:color w:val="auto"/>
          <w:sz w:val="32"/>
          <w:szCs w:val="32"/>
          <w:highlight w:val="none"/>
          <w:u w:val="none"/>
        </w:rPr>
        <w:t>商事登记机关依法办理变更登记。</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val="en-US" w:eastAsia="zh-CN"/>
        </w:rPr>
        <w:t>十九</w:t>
      </w:r>
      <w:r>
        <w:rPr>
          <w:rFonts w:hint="eastAsia" w:ascii="黑体" w:eastAsia="黑体" w:cs="黑体"/>
          <w:b w:val="0"/>
          <w:bCs w:val="0"/>
          <w:color w:val="auto"/>
          <w:sz w:val="32"/>
          <w:szCs w:val="32"/>
          <w:highlight w:val="none"/>
          <w:u w:val="none"/>
        </w:rPr>
        <w:t xml:space="preserve">条【简易注销程序】 </w:t>
      </w:r>
      <w:r>
        <w:rPr>
          <w:rFonts w:hint="eastAsia" w:ascii="仿宋_GB2312" w:hAnsi="仿宋" w:eastAsia="仿宋_GB2312" w:cs="仿宋_GB2312"/>
          <w:b w:val="0"/>
          <w:bCs w:val="0"/>
          <w:color w:val="auto"/>
          <w:sz w:val="32"/>
          <w:szCs w:val="32"/>
          <w:highlight w:val="none"/>
          <w:u w:val="none"/>
        </w:rPr>
        <w:t>商事主体</w:t>
      </w:r>
      <w:r>
        <w:rPr>
          <w:rFonts w:hint="eastAsia" w:ascii="仿宋_GB2312" w:hAnsi="仿宋" w:eastAsia="仿宋_GB2312" w:cs="仿宋_GB2312"/>
          <w:b w:val="0"/>
          <w:bCs w:val="0"/>
          <w:color w:val="auto"/>
          <w:sz w:val="32"/>
          <w:szCs w:val="32"/>
          <w:highlight w:val="none"/>
          <w:u w:val="none"/>
          <w:lang w:eastAsia="zh-CN"/>
        </w:rPr>
        <w:t>没有</w:t>
      </w:r>
      <w:r>
        <w:rPr>
          <w:rFonts w:hint="eastAsia" w:ascii="仿宋_GB2312" w:hAnsi="仿宋" w:eastAsia="仿宋_GB2312" w:cs="仿宋_GB2312"/>
          <w:b w:val="0"/>
          <w:bCs w:val="0"/>
          <w:color w:val="auto"/>
          <w:sz w:val="32"/>
          <w:szCs w:val="32"/>
          <w:highlight w:val="none"/>
          <w:u w:val="none"/>
        </w:rPr>
        <w:t>发生债权债务关系或者债权债务</w:t>
      </w:r>
      <w:r>
        <w:rPr>
          <w:rFonts w:hint="eastAsia" w:ascii="仿宋_GB2312" w:hAnsi="仿宋" w:eastAsia="仿宋_GB2312" w:cs="仿宋_GB2312"/>
          <w:b w:val="0"/>
          <w:bCs w:val="0"/>
          <w:color w:val="auto"/>
          <w:sz w:val="32"/>
          <w:szCs w:val="32"/>
          <w:highlight w:val="none"/>
          <w:u w:val="none"/>
          <w:lang w:eastAsia="zh-CN"/>
        </w:rPr>
        <w:t>已经</w:t>
      </w:r>
      <w:r>
        <w:rPr>
          <w:rFonts w:hint="eastAsia" w:ascii="仿宋_GB2312" w:hAnsi="仿宋" w:eastAsia="仿宋_GB2312" w:cs="仿宋_GB2312"/>
          <w:b w:val="0"/>
          <w:bCs w:val="0"/>
          <w:color w:val="auto"/>
          <w:sz w:val="32"/>
          <w:szCs w:val="32"/>
          <w:highlight w:val="none"/>
          <w:u w:val="none"/>
        </w:rPr>
        <w:t>清算完结的，可以</w:t>
      </w:r>
      <w:r>
        <w:rPr>
          <w:rFonts w:hint="eastAsia" w:ascii="仿宋_GB2312" w:hAnsi="仿宋" w:eastAsia="仿宋_GB2312" w:cs="仿宋_GB2312"/>
          <w:b w:val="0"/>
          <w:bCs w:val="0"/>
          <w:color w:val="auto"/>
          <w:sz w:val="32"/>
          <w:szCs w:val="32"/>
          <w:highlight w:val="none"/>
          <w:u w:val="none"/>
          <w:lang w:eastAsia="zh-CN"/>
        </w:rPr>
        <w:t>申请</w:t>
      </w:r>
      <w:r>
        <w:rPr>
          <w:rFonts w:hint="eastAsia" w:ascii="仿宋_GB2312" w:hAnsi="仿宋" w:eastAsia="仿宋_GB2312" w:cs="仿宋_GB2312"/>
          <w:b w:val="0"/>
          <w:bCs w:val="0"/>
          <w:color w:val="auto"/>
          <w:sz w:val="32"/>
          <w:szCs w:val="32"/>
          <w:highlight w:val="none"/>
          <w:u w:val="none"/>
        </w:rPr>
        <w:t>适用简易注销程序。有关商事主体简易注销程序的具体办法，由商事登记机关另行制定。</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 w:hAnsi="仿宋" w:eastAsia="仿宋" w:cstheme="minorBidi"/>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eastAsia="zh-CN"/>
        </w:rPr>
        <w:t>二十</w:t>
      </w:r>
      <w:r>
        <w:rPr>
          <w:rFonts w:hint="eastAsia" w:ascii="黑体" w:eastAsia="黑体" w:cs="黑体"/>
          <w:b w:val="0"/>
          <w:bCs w:val="0"/>
          <w:color w:val="auto"/>
          <w:sz w:val="32"/>
          <w:szCs w:val="32"/>
          <w:highlight w:val="none"/>
          <w:u w:val="none"/>
        </w:rPr>
        <w:t>条【特殊</w:t>
      </w:r>
      <w:r>
        <w:rPr>
          <w:rFonts w:ascii="黑体" w:eastAsia="黑体" w:cs="黑体"/>
          <w:b w:val="0"/>
          <w:bCs w:val="0"/>
          <w:color w:val="auto"/>
          <w:sz w:val="32"/>
          <w:szCs w:val="32"/>
          <w:highlight w:val="none"/>
          <w:u w:val="none"/>
        </w:rPr>
        <w:t>情形注销</w:t>
      </w:r>
      <w:r>
        <w:rPr>
          <w:rFonts w:hint="eastAsia" w:ascii="黑体" w:eastAsia="黑体" w:cs="黑体"/>
          <w:b w:val="0"/>
          <w:bCs w:val="0"/>
          <w:color w:val="auto"/>
          <w:sz w:val="32"/>
          <w:szCs w:val="32"/>
          <w:highlight w:val="none"/>
          <w:u w:val="none"/>
        </w:rPr>
        <w:t>】</w:t>
      </w:r>
      <w:r>
        <w:rPr>
          <w:rFonts w:hint="eastAsia" w:ascii="黑体" w:eastAsia="黑体" w:cs="黑体"/>
          <w:b w:val="0"/>
          <w:bCs w:val="0"/>
          <w:color w:val="auto"/>
          <w:sz w:val="32"/>
          <w:szCs w:val="32"/>
          <w:highlight w:val="none"/>
          <w:u w:val="none"/>
          <w:lang w:val="en-US" w:eastAsia="zh-CN"/>
        </w:rPr>
        <w:t xml:space="preserve"> </w:t>
      </w:r>
      <w:r>
        <w:rPr>
          <w:rFonts w:hint="eastAsia" w:ascii="仿宋" w:hAnsi="仿宋" w:eastAsia="仿宋" w:cstheme="minorBidi"/>
          <w:b w:val="0"/>
          <w:bCs w:val="0"/>
          <w:color w:val="auto"/>
          <w:sz w:val="32"/>
          <w:szCs w:val="32"/>
          <w:highlight w:val="none"/>
          <w:u w:val="none"/>
        </w:rPr>
        <w:t>因投资人</w:t>
      </w:r>
      <w:r>
        <w:rPr>
          <w:rFonts w:hint="eastAsia" w:ascii="仿宋" w:hAnsi="仿宋" w:eastAsia="仿宋" w:cstheme="minorBidi"/>
          <w:b w:val="0"/>
          <w:bCs w:val="0"/>
          <w:color w:val="auto"/>
          <w:sz w:val="32"/>
          <w:szCs w:val="32"/>
          <w:highlight w:val="none"/>
          <w:u w:val="none"/>
          <w:lang w:eastAsia="zh-CN"/>
        </w:rPr>
        <w:t>已经</w:t>
      </w:r>
      <w:r>
        <w:rPr>
          <w:rFonts w:ascii="仿宋" w:hAnsi="仿宋" w:eastAsia="仿宋" w:cstheme="minorBidi"/>
          <w:b w:val="0"/>
          <w:bCs w:val="0"/>
          <w:color w:val="auto"/>
          <w:sz w:val="32"/>
          <w:szCs w:val="32"/>
          <w:highlight w:val="none"/>
          <w:u w:val="none"/>
        </w:rPr>
        <w:t>注销导致企业无法</w:t>
      </w:r>
      <w:r>
        <w:rPr>
          <w:rFonts w:hint="eastAsia" w:ascii="仿宋" w:hAnsi="仿宋" w:eastAsia="仿宋" w:cstheme="minorBidi"/>
          <w:b w:val="0"/>
          <w:bCs w:val="0"/>
          <w:color w:val="auto"/>
          <w:sz w:val="32"/>
          <w:szCs w:val="32"/>
          <w:highlight w:val="none"/>
          <w:u w:val="none"/>
        </w:rPr>
        <w:t>办理</w:t>
      </w:r>
      <w:r>
        <w:rPr>
          <w:rFonts w:ascii="仿宋" w:hAnsi="仿宋" w:eastAsia="仿宋" w:cstheme="minorBidi"/>
          <w:b w:val="0"/>
          <w:bCs w:val="0"/>
          <w:color w:val="auto"/>
          <w:sz w:val="32"/>
          <w:szCs w:val="32"/>
          <w:highlight w:val="none"/>
          <w:u w:val="none"/>
        </w:rPr>
        <w:t>变更或者注销登记的，</w:t>
      </w:r>
      <w:r>
        <w:rPr>
          <w:rFonts w:hint="eastAsia" w:ascii="仿宋" w:hAnsi="仿宋" w:eastAsia="仿宋" w:cstheme="minorBidi"/>
          <w:b w:val="0"/>
          <w:bCs w:val="0"/>
          <w:color w:val="auto"/>
          <w:sz w:val="32"/>
          <w:szCs w:val="32"/>
          <w:highlight w:val="none"/>
          <w:u w:val="none"/>
          <w:lang w:val="en-US" w:eastAsia="zh-CN"/>
        </w:rPr>
        <w:t>可以</w:t>
      </w:r>
      <w:r>
        <w:rPr>
          <w:rFonts w:hint="eastAsia" w:ascii="仿宋" w:hAnsi="仿宋" w:eastAsia="仿宋" w:cstheme="minorBidi"/>
          <w:b w:val="0"/>
          <w:bCs w:val="0"/>
          <w:color w:val="auto"/>
          <w:sz w:val="32"/>
          <w:szCs w:val="32"/>
          <w:highlight w:val="none"/>
          <w:u w:val="none"/>
        </w:rPr>
        <w:t>由</w:t>
      </w:r>
      <w:r>
        <w:rPr>
          <w:rFonts w:ascii="仿宋" w:hAnsi="仿宋" w:eastAsia="仿宋" w:cstheme="minorBidi"/>
          <w:b w:val="0"/>
          <w:bCs w:val="0"/>
          <w:color w:val="auto"/>
          <w:sz w:val="32"/>
          <w:szCs w:val="32"/>
          <w:highlight w:val="none"/>
          <w:u w:val="none"/>
        </w:rPr>
        <w:t>该投资人的上级主管单位、投资人或者继受主体代为行使投资人权利。</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 w:hAnsi="仿宋" w:eastAsia="仿宋" w:cstheme="minorBidi"/>
          <w:b w:val="0"/>
          <w:bCs w:val="0"/>
          <w:color w:val="auto"/>
          <w:sz w:val="32"/>
          <w:szCs w:val="32"/>
          <w:highlight w:val="none"/>
          <w:u w:val="none"/>
        </w:rPr>
      </w:pPr>
      <w:r>
        <w:rPr>
          <w:rFonts w:hint="eastAsia" w:ascii="仿宋" w:hAnsi="仿宋" w:eastAsia="仿宋" w:cstheme="minorBidi"/>
          <w:b w:val="0"/>
          <w:bCs w:val="0"/>
          <w:color w:val="auto"/>
          <w:sz w:val="32"/>
          <w:szCs w:val="32"/>
          <w:highlight w:val="none"/>
          <w:u w:val="none"/>
        </w:rPr>
        <w:t>因隶属企业</w:t>
      </w:r>
      <w:r>
        <w:rPr>
          <w:rFonts w:hint="eastAsia" w:ascii="仿宋" w:hAnsi="仿宋" w:eastAsia="仿宋" w:cstheme="minorBidi"/>
          <w:b w:val="0"/>
          <w:bCs w:val="0"/>
          <w:color w:val="auto"/>
          <w:sz w:val="32"/>
          <w:szCs w:val="32"/>
          <w:highlight w:val="none"/>
          <w:u w:val="none"/>
          <w:lang w:eastAsia="zh-CN"/>
        </w:rPr>
        <w:t>已经</w:t>
      </w:r>
      <w:r>
        <w:rPr>
          <w:rFonts w:hint="eastAsia" w:ascii="仿宋" w:hAnsi="仿宋" w:eastAsia="仿宋" w:cstheme="minorBidi"/>
          <w:b w:val="0"/>
          <w:bCs w:val="0"/>
          <w:color w:val="auto"/>
          <w:sz w:val="32"/>
          <w:szCs w:val="32"/>
          <w:highlight w:val="none"/>
          <w:u w:val="none"/>
        </w:rPr>
        <w:t>注销导致分支机构无法注销的，</w:t>
      </w:r>
      <w:r>
        <w:rPr>
          <w:rFonts w:hint="eastAsia" w:ascii="仿宋" w:hAnsi="仿宋" w:eastAsia="仿宋" w:cstheme="minorBidi"/>
          <w:b w:val="0"/>
          <w:bCs w:val="0"/>
          <w:color w:val="auto"/>
          <w:sz w:val="32"/>
          <w:szCs w:val="32"/>
          <w:highlight w:val="none"/>
          <w:u w:val="none"/>
          <w:lang w:val="en-US" w:eastAsia="zh-CN"/>
        </w:rPr>
        <w:t>可以</w:t>
      </w:r>
      <w:r>
        <w:rPr>
          <w:rFonts w:hint="eastAsia" w:ascii="仿宋" w:hAnsi="仿宋" w:eastAsia="仿宋" w:cstheme="minorBidi"/>
          <w:b w:val="0"/>
          <w:bCs w:val="0"/>
          <w:color w:val="auto"/>
          <w:sz w:val="32"/>
          <w:szCs w:val="32"/>
          <w:highlight w:val="none"/>
          <w:u w:val="none"/>
        </w:rPr>
        <w:t>由隶属企业的上级主管单位、</w:t>
      </w:r>
      <w:r>
        <w:rPr>
          <w:rFonts w:ascii="仿宋" w:hAnsi="仿宋" w:eastAsia="仿宋" w:cstheme="minorBidi"/>
          <w:b w:val="0"/>
          <w:bCs w:val="0"/>
          <w:color w:val="auto"/>
          <w:sz w:val="32"/>
          <w:szCs w:val="32"/>
          <w:highlight w:val="none"/>
          <w:u w:val="none"/>
        </w:rPr>
        <w:t>投资人</w:t>
      </w:r>
      <w:r>
        <w:rPr>
          <w:rFonts w:hint="eastAsia" w:ascii="仿宋" w:hAnsi="仿宋" w:eastAsia="仿宋" w:cstheme="minorBidi"/>
          <w:b w:val="0"/>
          <w:bCs w:val="0"/>
          <w:color w:val="auto"/>
          <w:sz w:val="32"/>
          <w:szCs w:val="32"/>
          <w:highlight w:val="none"/>
          <w:u w:val="none"/>
        </w:rPr>
        <w:t>或者继受</w:t>
      </w:r>
      <w:r>
        <w:rPr>
          <w:rFonts w:ascii="仿宋" w:hAnsi="仿宋" w:eastAsia="仿宋" w:cstheme="minorBidi"/>
          <w:b w:val="0"/>
          <w:bCs w:val="0"/>
          <w:color w:val="auto"/>
          <w:sz w:val="32"/>
          <w:szCs w:val="32"/>
          <w:highlight w:val="none"/>
          <w:u w:val="none"/>
        </w:rPr>
        <w:t>主体办理</w:t>
      </w:r>
      <w:r>
        <w:rPr>
          <w:rFonts w:hint="eastAsia" w:ascii="仿宋" w:hAnsi="仿宋" w:eastAsia="仿宋" w:cstheme="minorBidi"/>
          <w:b w:val="0"/>
          <w:bCs w:val="0"/>
          <w:color w:val="auto"/>
          <w:sz w:val="32"/>
          <w:szCs w:val="32"/>
          <w:highlight w:val="none"/>
          <w:u w:val="none"/>
        </w:rPr>
        <w:t>相关注销登记</w:t>
      </w:r>
      <w:r>
        <w:rPr>
          <w:rFonts w:ascii="仿宋" w:hAnsi="仿宋" w:eastAsia="仿宋" w:cstheme="minorBidi"/>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eastAsia="zh-CN"/>
        </w:rPr>
        <w:t>二十</w:t>
      </w:r>
      <w:r>
        <w:rPr>
          <w:rFonts w:hint="eastAsia" w:ascii="黑体" w:eastAsia="黑体" w:cs="黑体"/>
          <w:b w:val="0"/>
          <w:bCs w:val="0"/>
          <w:color w:val="auto"/>
          <w:sz w:val="32"/>
          <w:szCs w:val="32"/>
          <w:highlight w:val="none"/>
          <w:u w:val="none"/>
          <w:lang w:val="en-US" w:eastAsia="zh-CN"/>
        </w:rPr>
        <w:t>一</w:t>
      </w:r>
      <w:r>
        <w:rPr>
          <w:rFonts w:hint="eastAsia" w:ascii="黑体" w:eastAsia="黑体" w:cs="黑体"/>
          <w:b w:val="0"/>
          <w:bCs w:val="0"/>
          <w:color w:val="auto"/>
          <w:sz w:val="32"/>
          <w:szCs w:val="32"/>
          <w:highlight w:val="none"/>
          <w:u w:val="none"/>
        </w:rPr>
        <w:t xml:space="preserve">条【商事登记便利化和信息化】 </w:t>
      </w:r>
      <w:r>
        <w:rPr>
          <w:rFonts w:hint="eastAsia" w:ascii="仿宋_GB2312" w:hAnsi="仿宋" w:eastAsia="仿宋_GB2312" w:cs="仿宋_GB2312"/>
          <w:b w:val="0"/>
          <w:bCs w:val="0"/>
          <w:color w:val="auto"/>
          <w:sz w:val="32"/>
          <w:szCs w:val="32"/>
          <w:highlight w:val="none"/>
          <w:u w:val="none"/>
        </w:rPr>
        <w:t>市</w:t>
      </w:r>
      <w:r>
        <w:rPr>
          <w:rFonts w:hint="eastAsia" w:ascii="仿宋_GB2312" w:hAnsi="仿宋" w:eastAsia="仿宋_GB2312" w:cs="仿宋_GB2312"/>
          <w:b w:val="0"/>
          <w:bCs w:val="0"/>
          <w:color w:val="auto"/>
          <w:sz w:val="32"/>
          <w:szCs w:val="32"/>
          <w:highlight w:val="none"/>
          <w:u w:val="none"/>
          <w:lang w:eastAsia="zh-CN"/>
        </w:rPr>
        <w:t>人民</w:t>
      </w:r>
      <w:r>
        <w:rPr>
          <w:rFonts w:hint="eastAsia" w:ascii="仿宋_GB2312" w:hAnsi="仿宋" w:eastAsia="仿宋_GB2312" w:cs="仿宋_GB2312"/>
          <w:b w:val="0"/>
          <w:bCs w:val="0"/>
          <w:color w:val="auto"/>
          <w:sz w:val="32"/>
          <w:szCs w:val="32"/>
          <w:highlight w:val="none"/>
          <w:u w:val="none"/>
        </w:rPr>
        <w:t>政府应当深化商事</w:t>
      </w:r>
      <w:r>
        <w:rPr>
          <w:rFonts w:hint="eastAsia" w:ascii="仿宋_GB2312" w:hAnsi="仿宋" w:eastAsia="仿宋_GB2312" w:cs="仿宋_GB2312"/>
          <w:b w:val="0"/>
          <w:bCs w:val="0"/>
          <w:color w:val="auto"/>
          <w:sz w:val="32"/>
          <w:szCs w:val="32"/>
          <w:highlight w:val="none"/>
          <w:u w:val="none"/>
          <w:lang w:eastAsia="zh-CN"/>
        </w:rPr>
        <w:t>登记</w:t>
      </w:r>
      <w:r>
        <w:rPr>
          <w:rFonts w:hint="eastAsia" w:ascii="仿宋_GB2312" w:hAnsi="仿宋" w:eastAsia="仿宋_GB2312" w:cs="仿宋_GB2312"/>
          <w:b w:val="0"/>
          <w:bCs w:val="0"/>
          <w:color w:val="auto"/>
          <w:sz w:val="32"/>
          <w:szCs w:val="32"/>
          <w:highlight w:val="none"/>
          <w:u w:val="none"/>
        </w:rPr>
        <w:t>制度改革，探索推行商事登记行政确认制，优化服务流程，创新服务方式，整合商事主体设立登记、印章制作、申领发票、社保登记等各类商事主体开办事项，积极推动公安、税务、社保和海关等涉证照业务与营业执照多证合一，充分应用网上服务资源，推动</w:t>
      </w:r>
      <w:r>
        <w:rPr>
          <w:rFonts w:ascii="仿宋_GB2312" w:hAnsi="仿宋" w:eastAsia="仿宋_GB2312" w:cs="仿宋_GB2312"/>
          <w:b w:val="0"/>
          <w:bCs w:val="0"/>
          <w:color w:val="auto"/>
          <w:sz w:val="32"/>
          <w:szCs w:val="32"/>
          <w:highlight w:val="none"/>
          <w:u w:val="none"/>
        </w:rPr>
        <w:t>商事主体开办、注销</w:t>
      </w:r>
      <w:r>
        <w:rPr>
          <w:rFonts w:hint="eastAsia" w:ascii="仿宋_GB2312" w:hAnsi="仿宋" w:eastAsia="仿宋_GB2312" w:cs="仿宋_GB2312"/>
          <w:b w:val="0"/>
          <w:bCs w:val="0"/>
          <w:color w:val="auto"/>
          <w:sz w:val="32"/>
          <w:szCs w:val="32"/>
          <w:highlight w:val="none"/>
          <w:u w:val="none"/>
        </w:rPr>
        <w:t>一网通办，推广应用电子证照、电子签名，加强信息共享，提高商事登记便利化水平。</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商事登记推行网上申报、受理、审查、发照和存档。电子档案、电子营业执照与纸质形式具有同等法律效力。</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商事主体可以网上领取电子营业执照，也可以向商事登记机关申请颁发纸质营业执照。</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eastAsia="zh-CN"/>
        </w:rPr>
        <w:t>二十</w:t>
      </w:r>
      <w:r>
        <w:rPr>
          <w:rFonts w:hint="eastAsia" w:ascii="黑体" w:eastAsia="黑体" w:cs="黑体"/>
          <w:b w:val="0"/>
          <w:bCs w:val="0"/>
          <w:color w:val="auto"/>
          <w:sz w:val="32"/>
          <w:szCs w:val="32"/>
          <w:highlight w:val="none"/>
          <w:u w:val="none"/>
          <w:lang w:val="en-US" w:eastAsia="zh-CN"/>
        </w:rPr>
        <w:t>二</w:t>
      </w:r>
      <w:r>
        <w:rPr>
          <w:rFonts w:hint="eastAsia" w:ascii="黑体" w:eastAsia="黑体" w:cs="黑体"/>
          <w:b w:val="0"/>
          <w:bCs w:val="0"/>
          <w:color w:val="auto"/>
          <w:sz w:val="32"/>
          <w:szCs w:val="32"/>
          <w:highlight w:val="none"/>
          <w:u w:val="none"/>
        </w:rPr>
        <w:t xml:space="preserve">条【无证无照查处分工】 </w:t>
      </w:r>
      <w:r>
        <w:rPr>
          <w:rFonts w:hint="eastAsia" w:ascii="仿宋_GB2312" w:hAnsi="仿宋" w:eastAsia="仿宋_GB2312" w:cs="仿宋_GB2312"/>
          <w:b w:val="0"/>
          <w:bCs w:val="0"/>
          <w:color w:val="auto"/>
          <w:sz w:val="32"/>
          <w:szCs w:val="32"/>
          <w:highlight w:val="none"/>
          <w:u w:val="none"/>
        </w:rPr>
        <w:t>市</w:t>
      </w:r>
      <w:r>
        <w:rPr>
          <w:rFonts w:hint="eastAsia" w:ascii="仿宋_GB2312" w:hAnsi="仿宋" w:eastAsia="仿宋_GB2312" w:cs="仿宋_GB2312"/>
          <w:b w:val="0"/>
          <w:bCs w:val="0"/>
          <w:color w:val="auto"/>
          <w:sz w:val="32"/>
          <w:szCs w:val="32"/>
          <w:highlight w:val="none"/>
          <w:u w:val="none"/>
          <w:lang w:eastAsia="zh-CN"/>
        </w:rPr>
        <w:t>人民</w:t>
      </w:r>
      <w:r>
        <w:rPr>
          <w:rFonts w:hint="eastAsia" w:ascii="仿宋_GB2312" w:hAnsi="仿宋" w:eastAsia="仿宋_GB2312" w:cs="仿宋_GB2312"/>
          <w:b w:val="0"/>
          <w:bCs w:val="0"/>
          <w:color w:val="auto"/>
          <w:sz w:val="32"/>
          <w:szCs w:val="32"/>
          <w:highlight w:val="none"/>
          <w:u w:val="none"/>
        </w:rPr>
        <w:t>政府应当深化审批制度改革，按照审批与监管相适应的原则，科学界定和调整相关部门对商事主体及审批事项的监管职责，创新和健全商事主体监管体制。</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经营者未依法取得营业执照从事经营活动的，由商事登记机关依法予以查处；经营者未依法取得许可从事经营活动或者既未依法取得许可又未依法取得营业执照从事经营活动的，由有关许可审批机关或者由市</w:t>
      </w:r>
      <w:r>
        <w:rPr>
          <w:rFonts w:hint="eastAsia" w:ascii="仿宋_GB2312" w:hAnsi="仿宋" w:eastAsia="仿宋_GB2312" w:cs="仿宋_GB2312"/>
          <w:b w:val="0"/>
          <w:bCs w:val="0"/>
          <w:color w:val="auto"/>
          <w:sz w:val="32"/>
          <w:szCs w:val="32"/>
          <w:highlight w:val="none"/>
          <w:u w:val="none"/>
          <w:lang w:eastAsia="zh-CN"/>
        </w:rPr>
        <w:t>人民</w:t>
      </w:r>
      <w:r>
        <w:rPr>
          <w:rFonts w:hint="eastAsia" w:ascii="仿宋_GB2312" w:hAnsi="仿宋" w:eastAsia="仿宋_GB2312" w:cs="仿宋_GB2312"/>
          <w:b w:val="0"/>
          <w:bCs w:val="0"/>
          <w:color w:val="auto"/>
          <w:sz w:val="32"/>
          <w:szCs w:val="32"/>
          <w:highlight w:val="none"/>
          <w:u w:val="none"/>
        </w:rPr>
        <w:t>政府指定的部门依法予以查处。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法律、行政法规和国务院决定对查处无证无照经营另有规定的，从其规定。</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第二十</w:t>
      </w:r>
      <w:r>
        <w:rPr>
          <w:rFonts w:hint="eastAsia" w:ascii="黑体" w:eastAsia="黑体" w:cs="黑体"/>
          <w:b w:val="0"/>
          <w:bCs w:val="0"/>
          <w:color w:val="auto"/>
          <w:sz w:val="32"/>
          <w:szCs w:val="32"/>
          <w:highlight w:val="none"/>
          <w:u w:val="none"/>
          <w:lang w:val="en-US" w:eastAsia="zh-CN"/>
        </w:rPr>
        <w:t>三</w:t>
      </w:r>
      <w:r>
        <w:rPr>
          <w:rFonts w:hint="eastAsia" w:ascii="黑体" w:eastAsia="黑体" w:cs="黑体"/>
          <w:b w:val="0"/>
          <w:bCs w:val="0"/>
          <w:color w:val="auto"/>
          <w:sz w:val="32"/>
          <w:szCs w:val="32"/>
          <w:highlight w:val="none"/>
          <w:u w:val="none"/>
        </w:rPr>
        <w:t>条【</w:t>
      </w:r>
      <w:r>
        <w:rPr>
          <w:rFonts w:hint="eastAsia" w:ascii="黑体" w:eastAsia="黑体" w:cs="黑体"/>
          <w:b w:val="0"/>
          <w:bCs w:val="0"/>
          <w:color w:val="auto"/>
          <w:sz w:val="32"/>
          <w:szCs w:val="32"/>
          <w:highlight w:val="none"/>
          <w:u w:val="none"/>
          <w:lang w:eastAsia="zh-CN"/>
        </w:rPr>
        <w:t>提交</w:t>
      </w:r>
      <w:r>
        <w:rPr>
          <w:rFonts w:hint="eastAsia" w:ascii="黑体" w:eastAsia="黑体" w:cs="黑体"/>
          <w:b w:val="0"/>
          <w:bCs w:val="0"/>
          <w:color w:val="auto"/>
          <w:sz w:val="32"/>
          <w:szCs w:val="32"/>
          <w:highlight w:val="none"/>
          <w:u w:val="none"/>
        </w:rPr>
        <w:t xml:space="preserve">年报】 </w:t>
      </w:r>
      <w:r>
        <w:rPr>
          <w:rFonts w:hint="eastAsia" w:ascii="仿宋_GB2312" w:hAnsi="仿宋" w:eastAsia="仿宋_GB2312" w:cs="仿宋_GB2312"/>
          <w:b w:val="0"/>
          <w:bCs w:val="0"/>
          <w:color w:val="auto"/>
          <w:sz w:val="32"/>
          <w:szCs w:val="32"/>
          <w:highlight w:val="none"/>
          <w:u w:val="none"/>
        </w:rPr>
        <w:t>商事主体应当按照规定</w:t>
      </w:r>
      <w:r>
        <w:rPr>
          <w:rFonts w:hint="eastAsia" w:ascii="仿宋_GB2312" w:hAnsi="仿宋" w:eastAsia="仿宋_GB2312" w:cs="仿宋_GB2312"/>
          <w:b w:val="0"/>
          <w:bCs w:val="0"/>
          <w:color w:val="auto"/>
          <w:sz w:val="32"/>
          <w:szCs w:val="32"/>
          <w:highlight w:val="none"/>
          <w:u w:val="none"/>
          <w:lang w:eastAsia="zh-CN"/>
        </w:rPr>
        <w:t>按时</w:t>
      </w:r>
      <w:r>
        <w:rPr>
          <w:rFonts w:hint="eastAsia" w:ascii="仿宋_GB2312" w:hAnsi="仿宋" w:eastAsia="仿宋_GB2312" w:cs="仿宋_GB2312"/>
          <w:b w:val="0"/>
          <w:bCs w:val="0"/>
          <w:color w:val="auto"/>
          <w:sz w:val="32"/>
          <w:szCs w:val="32"/>
          <w:highlight w:val="none"/>
          <w:u w:val="none"/>
        </w:rPr>
        <w:t>向商事登记机关提交年度报告。当年设立的商事主体，自下年度起提交年度报告。</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商事主体</w:t>
      </w:r>
      <w:r>
        <w:rPr>
          <w:rFonts w:hint="eastAsia" w:ascii="仿宋_GB2312" w:hAnsi="仿宋" w:eastAsia="仿宋_GB2312" w:cs="仿宋_GB2312"/>
          <w:b w:val="0"/>
          <w:bCs w:val="0"/>
          <w:color w:val="auto"/>
          <w:sz w:val="32"/>
          <w:szCs w:val="32"/>
          <w:highlight w:val="none"/>
          <w:u w:val="none"/>
          <w:lang w:eastAsia="zh-CN"/>
        </w:rPr>
        <w:t>应当</w:t>
      </w:r>
      <w:r>
        <w:rPr>
          <w:rFonts w:hint="eastAsia" w:ascii="仿宋_GB2312" w:hAnsi="仿宋" w:eastAsia="仿宋_GB2312" w:cs="仿宋_GB2312"/>
          <w:b w:val="0"/>
          <w:bCs w:val="0"/>
          <w:color w:val="auto"/>
          <w:sz w:val="32"/>
          <w:szCs w:val="32"/>
          <w:highlight w:val="none"/>
          <w:u w:val="none"/>
        </w:rPr>
        <w:t>对年度报告内容的真实性负责</w:t>
      </w:r>
      <w:r>
        <w:rPr>
          <w:rFonts w:hint="eastAsia" w:ascii="仿宋_GB2312" w:hAnsi="仿宋" w:eastAsia="仿宋_GB2312" w:cs="仿宋_GB2312"/>
          <w:b w:val="0"/>
          <w:bCs w:val="0"/>
          <w:color w:val="auto"/>
          <w:sz w:val="32"/>
          <w:szCs w:val="32"/>
          <w:highlight w:val="none"/>
          <w:u w:val="none"/>
          <w:lang w:eastAsia="zh-CN"/>
        </w:rPr>
        <w:t>，</w:t>
      </w:r>
      <w:r>
        <w:rPr>
          <w:rFonts w:hint="eastAsia" w:ascii="仿宋_GB2312" w:hAnsi="仿宋" w:eastAsia="仿宋_GB2312" w:cs="仿宋_GB2312"/>
          <w:b w:val="0"/>
          <w:bCs w:val="0"/>
          <w:color w:val="auto"/>
          <w:sz w:val="32"/>
          <w:szCs w:val="32"/>
          <w:highlight w:val="none"/>
          <w:u w:val="none"/>
        </w:rPr>
        <w:t>发现其提交的年度报告信息不准确的，应当及时更正，</w:t>
      </w:r>
      <w:r>
        <w:rPr>
          <w:rFonts w:hint="eastAsia" w:ascii="仿宋_GB2312" w:hAnsi="仿宋" w:eastAsia="仿宋_GB2312" w:cs="仿宋_GB2312"/>
          <w:b w:val="0"/>
          <w:bCs w:val="0"/>
          <w:color w:val="auto"/>
          <w:sz w:val="32"/>
          <w:szCs w:val="32"/>
          <w:highlight w:val="none"/>
          <w:u w:val="none"/>
          <w:lang w:eastAsia="zh-CN"/>
        </w:rPr>
        <w:t>并将</w:t>
      </w:r>
      <w:r>
        <w:rPr>
          <w:rFonts w:hint="eastAsia" w:ascii="仿宋_GB2312" w:hAnsi="仿宋" w:eastAsia="仿宋_GB2312" w:cs="仿宋_GB2312"/>
          <w:b w:val="0"/>
          <w:bCs w:val="0"/>
          <w:color w:val="auto"/>
          <w:sz w:val="32"/>
          <w:szCs w:val="32"/>
          <w:highlight w:val="none"/>
          <w:u w:val="none"/>
        </w:rPr>
        <w:t>更正前后的信息通过</w:t>
      </w:r>
      <w:r>
        <w:rPr>
          <w:rFonts w:hint="eastAsia" w:ascii="仿宋_GB2312" w:hAnsi="仿宋" w:eastAsia="仿宋_GB2312" w:cs="仿宋_GB2312"/>
          <w:b w:val="0"/>
          <w:bCs w:val="0"/>
          <w:color w:val="auto"/>
          <w:sz w:val="32"/>
          <w:szCs w:val="32"/>
          <w:highlight w:val="none"/>
          <w:u w:val="none"/>
          <w:lang w:eastAsia="zh-CN"/>
        </w:rPr>
        <w:t>市人民政府</w:t>
      </w:r>
      <w:r>
        <w:rPr>
          <w:rFonts w:hint="eastAsia" w:ascii="仿宋_GB2312" w:hAnsi="仿宋" w:eastAsia="仿宋_GB2312" w:cs="仿宋_GB2312"/>
          <w:b w:val="0"/>
          <w:bCs w:val="0"/>
          <w:color w:val="auto"/>
          <w:sz w:val="32"/>
          <w:szCs w:val="32"/>
          <w:highlight w:val="none"/>
          <w:u w:val="none"/>
        </w:rPr>
        <w:t>统一的商事主体登记及许可审批信息公示平台（以下简称信息平台）向社会公示。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第二十</w:t>
      </w:r>
      <w:r>
        <w:rPr>
          <w:rFonts w:hint="eastAsia" w:ascii="黑体" w:eastAsia="黑体" w:cs="黑体"/>
          <w:b w:val="0"/>
          <w:bCs w:val="0"/>
          <w:color w:val="auto"/>
          <w:sz w:val="32"/>
          <w:szCs w:val="32"/>
          <w:highlight w:val="none"/>
          <w:u w:val="none"/>
          <w:lang w:val="en-US" w:eastAsia="zh-CN"/>
        </w:rPr>
        <w:t>四</w:t>
      </w:r>
      <w:r>
        <w:rPr>
          <w:rFonts w:hint="eastAsia" w:ascii="黑体" w:eastAsia="黑体" w:cs="黑体"/>
          <w:b w:val="0"/>
          <w:bCs w:val="0"/>
          <w:color w:val="auto"/>
          <w:sz w:val="32"/>
          <w:szCs w:val="32"/>
          <w:highlight w:val="none"/>
          <w:u w:val="none"/>
        </w:rPr>
        <w:t>条【年报</w:t>
      </w:r>
      <w:r>
        <w:rPr>
          <w:rFonts w:hint="eastAsia" w:ascii="黑体" w:eastAsia="黑体" w:cs="黑体"/>
          <w:b w:val="0"/>
          <w:bCs w:val="0"/>
          <w:color w:val="auto"/>
          <w:sz w:val="32"/>
          <w:szCs w:val="32"/>
          <w:highlight w:val="none"/>
          <w:u w:val="none"/>
          <w:lang w:eastAsia="zh-CN"/>
        </w:rPr>
        <w:t>的</w:t>
      </w:r>
      <w:r>
        <w:rPr>
          <w:rFonts w:hint="eastAsia" w:ascii="黑体" w:eastAsia="黑体" w:cs="黑体"/>
          <w:b w:val="0"/>
          <w:bCs w:val="0"/>
          <w:color w:val="auto"/>
          <w:sz w:val="32"/>
          <w:szCs w:val="32"/>
          <w:highlight w:val="none"/>
          <w:u w:val="none"/>
        </w:rPr>
        <w:t>监督检查和多报合一】</w:t>
      </w:r>
      <w:r>
        <w:rPr>
          <w:rFonts w:hint="eastAsia" w:ascii="黑体" w:eastAsia="黑体" w:cs="黑体"/>
          <w:b w:val="0"/>
          <w:bCs w:val="0"/>
          <w:color w:val="auto"/>
          <w:sz w:val="32"/>
          <w:szCs w:val="32"/>
          <w:highlight w:val="none"/>
          <w:u w:val="none"/>
          <w:lang w:val="en-US" w:eastAsia="zh-CN"/>
        </w:rPr>
        <w:t xml:space="preserve"> </w:t>
      </w:r>
      <w:r>
        <w:rPr>
          <w:rFonts w:hint="eastAsia" w:ascii="仿宋_GB2312" w:hAnsi="仿宋" w:eastAsia="仿宋_GB2312" w:cs="仿宋_GB2312"/>
          <w:b w:val="0"/>
          <w:bCs w:val="0"/>
          <w:color w:val="auto"/>
          <w:sz w:val="32"/>
          <w:szCs w:val="32"/>
          <w:highlight w:val="none"/>
          <w:u w:val="none"/>
        </w:rPr>
        <w:t>商事登记机关可以对商事主体提交的年度报告进行监督检查。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推动实施税务、社保、市场监管、海关等多部门商事主体年度报告的“多报合一”，商事主体提交的年度报告信息涉及政府各相关部门已有信息的，政府各相关部门应当共享，商事主体</w:t>
      </w:r>
      <w:r>
        <w:rPr>
          <w:rFonts w:hint="eastAsia" w:ascii="仿宋_GB2312" w:hAnsi="仿宋" w:eastAsia="仿宋_GB2312" w:cs="仿宋_GB2312"/>
          <w:b w:val="0"/>
          <w:bCs w:val="0"/>
          <w:color w:val="auto"/>
          <w:sz w:val="32"/>
          <w:szCs w:val="32"/>
          <w:highlight w:val="none"/>
          <w:u w:val="none"/>
          <w:lang w:eastAsia="zh-CN"/>
        </w:rPr>
        <w:t>无需</w:t>
      </w:r>
      <w:r>
        <w:rPr>
          <w:rFonts w:hint="eastAsia" w:ascii="仿宋_GB2312" w:hAnsi="仿宋" w:eastAsia="仿宋_GB2312" w:cs="仿宋_GB2312"/>
          <w:b w:val="0"/>
          <w:bCs w:val="0"/>
          <w:color w:val="auto"/>
          <w:sz w:val="32"/>
          <w:szCs w:val="32"/>
          <w:highlight w:val="none"/>
          <w:u w:val="none"/>
        </w:rPr>
        <w:t>重复提交。</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eastAsia="仿宋_GB2312" w:hAnsiTheme="minorHAnsi" w:cstheme="minorBidi"/>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eastAsia="zh-CN"/>
        </w:rPr>
        <w:t>二十五</w:t>
      </w:r>
      <w:r>
        <w:rPr>
          <w:rFonts w:hint="eastAsia" w:ascii="黑体" w:eastAsia="黑体" w:cs="黑体"/>
          <w:b w:val="0"/>
          <w:bCs w:val="0"/>
          <w:color w:val="auto"/>
          <w:sz w:val="32"/>
          <w:szCs w:val="32"/>
          <w:highlight w:val="none"/>
          <w:u w:val="none"/>
        </w:rPr>
        <w:t>条【歇业登记】</w:t>
      </w:r>
      <w:r>
        <w:rPr>
          <w:rFonts w:hint="eastAsia" w:ascii="黑体" w:eastAsia="黑体" w:cs="黑体"/>
          <w:b w:val="0"/>
          <w:bCs w:val="0"/>
          <w:color w:val="auto"/>
          <w:sz w:val="32"/>
          <w:szCs w:val="32"/>
          <w:highlight w:val="none"/>
          <w:u w:val="none"/>
          <w:lang w:val="en-US" w:eastAsia="zh-CN"/>
        </w:rPr>
        <w:t xml:space="preserve"> </w:t>
      </w:r>
      <w:r>
        <w:rPr>
          <w:rFonts w:hint="eastAsia" w:ascii="仿宋_GB2312" w:eastAsia="仿宋_GB2312" w:hAnsiTheme="minorHAnsi" w:cstheme="minorBidi"/>
          <w:b w:val="0"/>
          <w:bCs w:val="0"/>
          <w:color w:val="auto"/>
          <w:sz w:val="32"/>
          <w:szCs w:val="32"/>
          <w:highlight w:val="none"/>
          <w:u w:val="none"/>
        </w:rPr>
        <w:t>符合条件的商事主体可以申报歇业，歇业期限不超过一年，歇业期间商事主体存续，</w:t>
      </w:r>
      <w:r>
        <w:rPr>
          <w:rFonts w:hint="eastAsia" w:ascii="仿宋_GB2312" w:hAnsi="仿宋" w:eastAsia="仿宋_GB2312" w:cs="仿宋_GB2312"/>
          <w:b w:val="0"/>
          <w:bCs w:val="0"/>
          <w:color w:val="auto"/>
          <w:sz w:val="32"/>
          <w:szCs w:val="32"/>
          <w:highlight w:val="none"/>
          <w:u w:val="none"/>
        </w:rPr>
        <w:t>商事</w:t>
      </w:r>
      <w:r>
        <w:rPr>
          <w:rFonts w:hint="eastAsia" w:ascii="仿宋_GB2312" w:eastAsia="仿宋_GB2312" w:hAnsiTheme="minorHAnsi" w:cstheme="minorBidi"/>
          <w:b w:val="0"/>
          <w:bCs w:val="0"/>
          <w:color w:val="auto"/>
          <w:sz w:val="32"/>
          <w:szCs w:val="32"/>
          <w:highlight w:val="none"/>
          <w:u w:val="none"/>
        </w:rPr>
        <w:t>登记机关不按照停业处理。歇业期满或者根据商事主体主动申报停止歇业，商事主体恢复正常状态。</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eastAsia="仿宋_GB2312" w:hAnsiTheme="minorHAnsi" w:cstheme="minorBidi"/>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w:t>
      </w:r>
      <w:r>
        <w:rPr>
          <w:rFonts w:hint="eastAsia" w:ascii="仿宋_GB2312" w:eastAsia="仿宋_GB2312" w:hAnsiTheme="minorHAnsi" w:cstheme="minorBidi"/>
          <w:b w:val="0"/>
          <w:bCs w:val="0"/>
          <w:color w:val="auto"/>
          <w:sz w:val="32"/>
          <w:szCs w:val="32"/>
          <w:highlight w:val="none"/>
          <w:u w:val="none"/>
        </w:rPr>
        <w:t>登记机关应当将商事主体歇业信息予以公示。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eastAsia="仿宋_GB2312" w:hAnsiTheme="minorHAnsi" w:cstheme="minorBidi"/>
          <w:b w:val="0"/>
          <w:bCs w:val="0"/>
          <w:color w:val="auto"/>
          <w:sz w:val="32"/>
          <w:szCs w:val="32"/>
          <w:highlight w:val="none"/>
          <w:u w:val="none"/>
        </w:rPr>
      </w:pPr>
      <w:r>
        <w:rPr>
          <w:rFonts w:hint="eastAsia" w:ascii="仿宋_GB2312" w:eastAsia="仿宋_GB2312" w:hAnsiTheme="minorHAnsi" w:cstheme="minorBidi"/>
          <w:b w:val="0"/>
          <w:bCs w:val="0"/>
          <w:color w:val="auto"/>
          <w:sz w:val="32"/>
          <w:szCs w:val="32"/>
          <w:highlight w:val="none"/>
          <w:u w:val="none"/>
        </w:rPr>
        <w:t>商事主体歇业条件由</w:t>
      </w:r>
      <w:r>
        <w:rPr>
          <w:rFonts w:hint="eastAsia" w:ascii="仿宋_GB2312" w:hAnsi="仿宋" w:eastAsia="仿宋_GB2312" w:cs="仿宋_GB2312"/>
          <w:b w:val="0"/>
          <w:bCs w:val="0"/>
          <w:color w:val="auto"/>
          <w:sz w:val="32"/>
          <w:szCs w:val="32"/>
          <w:highlight w:val="none"/>
          <w:u w:val="none"/>
        </w:rPr>
        <w:t>商事</w:t>
      </w:r>
      <w:r>
        <w:rPr>
          <w:rFonts w:hint="eastAsia" w:ascii="仿宋_GB2312" w:eastAsia="仿宋_GB2312" w:hAnsiTheme="minorHAnsi" w:cstheme="minorBidi"/>
          <w:b w:val="0"/>
          <w:bCs w:val="0"/>
          <w:color w:val="auto"/>
          <w:sz w:val="32"/>
          <w:szCs w:val="32"/>
          <w:highlight w:val="none"/>
          <w:u w:val="none"/>
        </w:rPr>
        <w:t>登记机关制定并向社会公布。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第二十</w:t>
      </w:r>
      <w:r>
        <w:rPr>
          <w:rFonts w:hint="eastAsia" w:ascii="黑体" w:eastAsia="黑体" w:cs="黑体"/>
          <w:b w:val="0"/>
          <w:bCs w:val="0"/>
          <w:color w:val="auto"/>
          <w:sz w:val="32"/>
          <w:szCs w:val="32"/>
          <w:highlight w:val="none"/>
          <w:u w:val="none"/>
          <w:lang w:eastAsia="zh-CN"/>
        </w:rPr>
        <w:t>六</w:t>
      </w:r>
      <w:r>
        <w:rPr>
          <w:rFonts w:hint="eastAsia" w:ascii="黑体" w:eastAsia="黑体" w:cs="黑体"/>
          <w:b w:val="0"/>
          <w:bCs w:val="0"/>
          <w:color w:val="auto"/>
          <w:sz w:val="32"/>
          <w:szCs w:val="32"/>
          <w:highlight w:val="none"/>
          <w:u w:val="none"/>
        </w:rPr>
        <w:t xml:space="preserve">条【经营异常名录及载入规定】 </w:t>
      </w:r>
      <w:r>
        <w:rPr>
          <w:rFonts w:hint="eastAsia" w:ascii="仿宋_GB2312" w:hAnsi="仿宋" w:eastAsia="仿宋_GB2312" w:cs="仿宋_GB2312"/>
          <w:b w:val="0"/>
          <w:bCs w:val="0"/>
          <w:color w:val="auto"/>
          <w:sz w:val="32"/>
          <w:szCs w:val="32"/>
          <w:highlight w:val="none"/>
          <w:u w:val="none"/>
        </w:rPr>
        <w:t>商事主体有下列情形之一的，由商事登记机关将其载入经营异常名录，并纳入信用监管体系：</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（一）未按时提交并公示年度报告的；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（二）通过登记的住所或者经营场所无法联系的；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hAnsi="仿宋" w:eastAsia="仿宋_GB2312" w:cs="仿宋_GB2312"/>
          <w:b w:val="0"/>
          <w:bCs w:val="0"/>
          <w:color w:val="auto"/>
          <w:sz w:val="32"/>
          <w:szCs w:val="32"/>
          <w:highlight w:val="none"/>
          <w:u w:val="none"/>
          <w:lang w:eastAsia="zh-CN"/>
        </w:rPr>
      </w:pPr>
      <w:r>
        <w:rPr>
          <w:rFonts w:hint="eastAsia" w:ascii="仿宋_GB2312" w:hAnsi="仿宋" w:eastAsia="仿宋_GB2312" w:cs="仿宋_GB2312"/>
          <w:b w:val="0"/>
          <w:bCs w:val="0"/>
          <w:color w:val="auto"/>
          <w:sz w:val="32"/>
          <w:szCs w:val="32"/>
          <w:highlight w:val="none"/>
          <w:u w:val="none"/>
        </w:rPr>
        <w:t>（三）未按商事登记机关责令的期限公示有关信息</w:t>
      </w:r>
      <w:r>
        <w:rPr>
          <w:rFonts w:hint="eastAsia" w:ascii="仿宋_GB2312" w:hAnsi="仿宋" w:eastAsia="仿宋_GB2312" w:cs="仿宋_GB2312"/>
          <w:b w:val="0"/>
          <w:bCs w:val="0"/>
          <w:color w:val="auto"/>
          <w:sz w:val="32"/>
          <w:szCs w:val="32"/>
          <w:highlight w:val="none"/>
          <w:u w:val="none"/>
          <w:lang w:eastAsia="zh-CN"/>
        </w:rPr>
        <w:t>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lang w:eastAsia="zh-CN"/>
        </w:rPr>
        <w:t>（四）</w:t>
      </w:r>
      <w:r>
        <w:rPr>
          <w:rFonts w:hint="eastAsia" w:ascii="仿宋_GB2312" w:hAnsi="仿宋" w:eastAsia="仿宋_GB2312" w:cs="仿宋_GB2312"/>
          <w:b w:val="0"/>
          <w:bCs w:val="0"/>
          <w:color w:val="auto"/>
          <w:sz w:val="32"/>
          <w:szCs w:val="32"/>
          <w:highlight w:val="none"/>
          <w:u w:val="none"/>
        </w:rPr>
        <w:t>公示企业信息隐瞒真实情况、弄虚作假的。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商事登记机关在作出载入经营异常名录决定之前，应当通过信息平台告知商事主体作出载入经营异常名录决定的事实、理由</w:t>
      </w:r>
      <w:r>
        <w:rPr>
          <w:rFonts w:hint="eastAsia" w:ascii="仿宋_GB2312" w:hAnsi="仿宋" w:eastAsia="仿宋_GB2312" w:cs="仿宋_GB2312"/>
          <w:b w:val="0"/>
          <w:bCs w:val="0"/>
          <w:color w:val="auto"/>
          <w:sz w:val="32"/>
          <w:szCs w:val="32"/>
          <w:highlight w:val="none"/>
          <w:u w:val="none"/>
          <w:lang w:eastAsia="zh-CN"/>
        </w:rPr>
        <w:t>、</w:t>
      </w:r>
      <w:r>
        <w:rPr>
          <w:rFonts w:hint="eastAsia" w:ascii="仿宋_GB2312" w:hAnsi="仿宋" w:eastAsia="仿宋_GB2312" w:cs="仿宋_GB2312"/>
          <w:b w:val="0"/>
          <w:bCs w:val="0"/>
          <w:color w:val="auto"/>
          <w:sz w:val="32"/>
          <w:szCs w:val="32"/>
          <w:highlight w:val="none"/>
          <w:u w:val="none"/>
        </w:rPr>
        <w:t>依据</w:t>
      </w:r>
      <w:r>
        <w:rPr>
          <w:rFonts w:hint="eastAsia" w:ascii="仿宋_GB2312" w:hAnsi="仿宋" w:eastAsia="仿宋_GB2312" w:cs="仿宋_GB2312"/>
          <w:b w:val="0"/>
          <w:bCs w:val="0"/>
          <w:color w:val="auto"/>
          <w:sz w:val="32"/>
          <w:szCs w:val="32"/>
          <w:highlight w:val="none"/>
          <w:u w:val="none"/>
          <w:lang w:eastAsia="zh-CN"/>
        </w:rPr>
        <w:t>以及</w:t>
      </w:r>
      <w:r>
        <w:rPr>
          <w:rFonts w:hint="eastAsia" w:ascii="仿宋_GB2312" w:hAnsi="仿宋" w:eastAsia="仿宋_GB2312" w:cs="仿宋_GB2312"/>
          <w:b w:val="0"/>
          <w:bCs w:val="0"/>
          <w:color w:val="auto"/>
          <w:sz w:val="32"/>
          <w:szCs w:val="32"/>
          <w:highlight w:val="none"/>
          <w:u w:val="none"/>
        </w:rPr>
        <w:t>其依法享有的权利。</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被载入经营异常名录的商事主体负责人信息纳入信用监管体系。</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法律、法规对经营异常名录制度另有规定的，从其规定。</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第二十</w:t>
      </w:r>
      <w:r>
        <w:rPr>
          <w:rFonts w:hint="eastAsia" w:ascii="黑体" w:eastAsia="黑体" w:cs="黑体"/>
          <w:b w:val="0"/>
          <w:bCs w:val="0"/>
          <w:color w:val="auto"/>
          <w:sz w:val="32"/>
          <w:szCs w:val="32"/>
          <w:highlight w:val="none"/>
          <w:u w:val="none"/>
          <w:lang w:eastAsia="zh-CN"/>
        </w:rPr>
        <w:t>七</w:t>
      </w:r>
      <w:r>
        <w:rPr>
          <w:rFonts w:hint="eastAsia" w:ascii="黑体" w:eastAsia="黑体" w:cs="黑体"/>
          <w:b w:val="0"/>
          <w:bCs w:val="0"/>
          <w:color w:val="auto"/>
          <w:sz w:val="32"/>
          <w:szCs w:val="32"/>
          <w:highlight w:val="none"/>
          <w:u w:val="none"/>
        </w:rPr>
        <w:t xml:space="preserve">条【经营异常名录移出规定】 </w:t>
      </w:r>
      <w:r>
        <w:rPr>
          <w:rFonts w:hint="eastAsia" w:ascii="仿宋_GB2312" w:hAnsi="仿宋" w:eastAsia="仿宋_GB2312" w:cs="仿宋_GB2312"/>
          <w:b w:val="0"/>
          <w:bCs w:val="0"/>
          <w:color w:val="auto"/>
          <w:sz w:val="32"/>
          <w:szCs w:val="32"/>
          <w:highlight w:val="none"/>
          <w:u w:val="none"/>
        </w:rPr>
        <w:t>商事主体载入经营异常名录未满三年且载入经营异常名录事由消失的，商事主体可以申请移出经营异常名录;商事登记机关</w:t>
      </w:r>
      <w:r>
        <w:rPr>
          <w:rFonts w:hint="eastAsia" w:ascii="仿宋_GB2312" w:hAnsi="仿宋" w:eastAsia="仿宋_GB2312" w:cs="仿宋_GB2312"/>
          <w:b w:val="0"/>
          <w:bCs w:val="0"/>
          <w:color w:val="auto"/>
          <w:sz w:val="32"/>
          <w:szCs w:val="32"/>
          <w:highlight w:val="none"/>
          <w:u w:val="none"/>
          <w:lang w:eastAsia="zh-CN"/>
        </w:rPr>
        <w:t>经</w:t>
      </w:r>
      <w:r>
        <w:rPr>
          <w:rFonts w:hint="eastAsia" w:ascii="仿宋_GB2312" w:hAnsi="仿宋" w:eastAsia="仿宋_GB2312" w:cs="仿宋_GB2312"/>
          <w:b w:val="0"/>
          <w:bCs w:val="0"/>
          <w:color w:val="auto"/>
          <w:sz w:val="32"/>
          <w:szCs w:val="32"/>
          <w:highlight w:val="none"/>
          <w:u w:val="none"/>
        </w:rPr>
        <w:t>审查核实，</w:t>
      </w:r>
      <w:r>
        <w:rPr>
          <w:rFonts w:hint="eastAsia" w:ascii="仿宋_GB2312" w:hAnsi="仿宋" w:eastAsia="仿宋_GB2312" w:cs="仿宋_GB2312"/>
          <w:b w:val="0"/>
          <w:bCs w:val="0"/>
          <w:color w:val="auto"/>
          <w:sz w:val="32"/>
          <w:szCs w:val="32"/>
          <w:highlight w:val="none"/>
          <w:u w:val="none"/>
          <w:lang w:eastAsia="zh-CN"/>
        </w:rPr>
        <w:t>可以</w:t>
      </w:r>
      <w:r>
        <w:rPr>
          <w:rFonts w:hint="eastAsia" w:ascii="仿宋_GB2312" w:hAnsi="仿宋" w:eastAsia="仿宋_GB2312" w:cs="仿宋_GB2312"/>
          <w:b w:val="0"/>
          <w:bCs w:val="0"/>
          <w:color w:val="auto"/>
          <w:sz w:val="32"/>
          <w:szCs w:val="32"/>
          <w:highlight w:val="none"/>
          <w:u w:val="none"/>
        </w:rPr>
        <w:t>将其从经营异常名录中移出，并通过信息平台向社会公示。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第二十</w:t>
      </w:r>
      <w:r>
        <w:rPr>
          <w:rFonts w:hint="eastAsia" w:ascii="黑体" w:eastAsia="黑体" w:cs="黑体"/>
          <w:b w:val="0"/>
          <w:bCs w:val="0"/>
          <w:color w:val="auto"/>
          <w:sz w:val="32"/>
          <w:szCs w:val="32"/>
          <w:highlight w:val="none"/>
          <w:u w:val="none"/>
          <w:lang w:eastAsia="zh-CN"/>
        </w:rPr>
        <w:t>八</w:t>
      </w:r>
      <w:r>
        <w:rPr>
          <w:rFonts w:hint="eastAsia" w:ascii="黑体" w:eastAsia="黑体" w:cs="黑体"/>
          <w:b w:val="0"/>
          <w:bCs w:val="0"/>
          <w:color w:val="auto"/>
          <w:sz w:val="32"/>
          <w:szCs w:val="32"/>
          <w:highlight w:val="none"/>
          <w:u w:val="none"/>
        </w:rPr>
        <w:t xml:space="preserve">条【载入经营异常名录的权利救济】 </w:t>
      </w:r>
      <w:r>
        <w:rPr>
          <w:rFonts w:hint="eastAsia" w:ascii="仿宋_GB2312" w:hAnsi="仿宋" w:eastAsia="仿宋_GB2312" w:cs="仿宋_GB2312"/>
          <w:b w:val="0"/>
          <w:bCs w:val="0"/>
          <w:color w:val="auto"/>
          <w:sz w:val="32"/>
          <w:szCs w:val="32"/>
          <w:highlight w:val="none"/>
          <w:u w:val="none"/>
        </w:rPr>
        <w:t>商事主体对商事登记机关作出的载入经营异常名录决定不服的，可以依法申请行政复议或者提起行政诉讼。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载入经营异常名录错误的，商事登记机关应当撤销载入经营异常名录决定，并通过信息平台向社会公示。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eastAsia="zh-CN"/>
        </w:rPr>
        <w:t>二十九</w:t>
      </w:r>
      <w:r>
        <w:rPr>
          <w:rFonts w:hint="eastAsia" w:ascii="黑体" w:eastAsia="黑体" w:cs="黑体"/>
          <w:b w:val="0"/>
          <w:bCs w:val="0"/>
          <w:color w:val="auto"/>
          <w:sz w:val="32"/>
          <w:szCs w:val="32"/>
          <w:highlight w:val="none"/>
          <w:u w:val="none"/>
        </w:rPr>
        <w:t xml:space="preserve">条【除名制度及适用情形】 </w:t>
      </w:r>
      <w:r>
        <w:rPr>
          <w:rFonts w:hint="eastAsia" w:ascii="仿宋_GB2312" w:hAnsi="仿宋" w:eastAsia="仿宋_GB2312" w:cs="仿宋_GB2312"/>
          <w:b w:val="0"/>
          <w:bCs w:val="0"/>
          <w:color w:val="auto"/>
          <w:sz w:val="32"/>
          <w:szCs w:val="32"/>
          <w:highlight w:val="none"/>
          <w:u w:val="none"/>
        </w:rPr>
        <w:t>实行除名制度。</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因通过登记的住所或者经营场所无法联系被列入经营异常名录满两年且近两年未申报纳税的，商事登记机关可以将商事主体从商事登记簿中予以除名。</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lang w:eastAsia="zh-CN"/>
        </w:rPr>
        <w:t>因被列入经营异常名录满三年而</w:t>
      </w:r>
      <w:r>
        <w:rPr>
          <w:rFonts w:ascii="仿宋_GB2312" w:hAnsi="仿宋" w:eastAsia="仿宋_GB2312" w:cs="仿宋_GB2312"/>
          <w:b w:val="0"/>
          <w:bCs w:val="0"/>
          <w:color w:val="auto"/>
          <w:sz w:val="32"/>
          <w:szCs w:val="32"/>
          <w:highlight w:val="none"/>
          <w:u w:val="none"/>
        </w:rPr>
        <w:t>被列入严重违法企业名单</w:t>
      </w:r>
      <w:r>
        <w:rPr>
          <w:rFonts w:hint="eastAsia" w:ascii="仿宋_GB2312" w:hAnsi="仿宋" w:eastAsia="仿宋_GB2312" w:cs="仿宋_GB2312"/>
          <w:b w:val="0"/>
          <w:bCs w:val="0"/>
          <w:color w:val="auto"/>
          <w:sz w:val="32"/>
          <w:szCs w:val="32"/>
          <w:highlight w:val="none"/>
          <w:u w:val="none"/>
          <w:lang w:val="en-US" w:eastAsia="zh-CN"/>
        </w:rPr>
        <w:t>且近两年未申报纳税</w:t>
      </w:r>
      <w:r>
        <w:rPr>
          <w:rFonts w:ascii="仿宋_GB2312" w:hAnsi="仿宋" w:eastAsia="仿宋_GB2312" w:cs="仿宋_GB2312"/>
          <w:b w:val="0"/>
          <w:bCs w:val="0"/>
          <w:color w:val="auto"/>
          <w:sz w:val="32"/>
          <w:szCs w:val="32"/>
          <w:highlight w:val="none"/>
          <w:u w:val="none"/>
        </w:rPr>
        <w:t>的商事主体，适用前款规定。</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eastAsia="zh-CN"/>
        </w:rPr>
        <w:t>三十</w:t>
      </w:r>
      <w:r>
        <w:rPr>
          <w:rFonts w:hint="eastAsia" w:ascii="黑体" w:eastAsia="黑体" w:cs="黑体"/>
          <w:b w:val="0"/>
          <w:bCs w:val="0"/>
          <w:color w:val="auto"/>
          <w:sz w:val="32"/>
          <w:szCs w:val="32"/>
          <w:highlight w:val="none"/>
          <w:u w:val="none"/>
        </w:rPr>
        <w:t xml:space="preserve">条【除名程序及排除适用情形】 </w:t>
      </w:r>
      <w:r>
        <w:rPr>
          <w:rFonts w:hint="eastAsia" w:ascii="仿宋_GB2312" w:hAnsi="仿宋" w:eastAsia="仿宋_GB2312" w:cs="仿宋_GB2312"/>
          <w:b w:val="0"/>
          <w:bCs w:val="0"/>
          <w:color w:val="auto"/>
          <w:sz w:val="32"/>
          <w:szCs w:val="32"/>
          <w:highlight w:val="none"/>
          <w:u w:val="none"/>
        </w:rPr>
        <w:t>商事登记机关拟作出除名决定前，应当通过信息平台</w:t>
      </w:r>
      <w:r>
        <w:rPr>
          <w:rFonts w:hint="eastAsia" w:ascii="仿宋_GB2312" w:hAnsi="仿宋" w:eastAsia="仿宋_GB2312" w:cs="仿宋_GB2312"/>
          <w:b w:val="0"/>
          <w:bCs w:val="0"/>
          <w:color w:val="auto"/>
          <w:sz w:val="32"/>
          <w:szCs w:val="32"/>
          <w:highlight w:val="none"/>
          <w:u w:val="none"/>
          <w:lang w:eastAsia="zh-CN"/>
        </w:rPr>
        <w:t>以及</w:t>
      </w:r>
      <w:r>
        <w:rPr>
          <w:rFonts w:hint="eastAsia" w:ascii="仿宋_GB2312" w:hAnsi="仿宋" w:eastAsia="仿宋_GB2312" w:cs="仿宋_GB2312"/>
          <w:b w:val="0"/>
          <w:bCs w:val="0"/>
          <w:color w:val="auto"/>
          <w:sz w:val="32"/>
          <w:szCs w:val="32"/>
          <w:highlight w:val="none"/>
          <w:u w:val="none"/>
        </w:rPr>
        <w:t>政府网站或者新闻媒体等方式向社会公告，公告期为四十五日。公告内容应当包括商事主体名称，拟作出除名决定的事实、理由和依据，以及其依法享有的权利和除名的法律后果。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公告</w:t>
      </w:r>
      <w:r>
        <w:rPr>
          <w:rFonts w:hint="eastAsia" w:ascii="仿宋_GB2312" w:hAnsi="仿宋" w:eastAsia="仿宋_GB2312" w:cs="仿宋_GB2312"/>
          <w:b w:val="0"/>
          <w:bCs w:val="0"/>
          <w:color w:val="auto"/>
          <w:sz w:val="32"/>
          <w:szCs w:val="32"/>
          <w:highlight w:val="none"/>
          <w:u w:val="none"/>
          <w:lang w:eastAsia="zh-CN"/>
        </w:rPr>
        <w:t>期满</w:t>
      </w:r>
      <w:r>
        <w:rPr>
          <w:rFonts w:hint="eastAsia" w:ascii="仿宋_GB2312" w:hAnsi="仿宋" w:eastAsia="仿宋_GB2312" w:cs="仿宋_GB2312"/>
          <w:b w:val="0"/>
          <w:bCs w:val="0"/>
          <w:color w:val="auto"/>
          <w:sz w:val="32"/>
          <w:szCs w:val="32"/>
          <w:highlight w:val="none"/>
          <w:u w:val="none"/>
        </w:rPr>
        <w:t>，商事登记机关应当作出除名决定，并向社会公示</w:t>
      </w:r>
      <w:r>
        <w:rPr>
          <w:rFonts w:hint="eastAsia" w:ascii="仿宋_GB2312" w:hAnsi="仿宋" w:eastAsia="仿宋_GB2312" w:cs="仿宋_GB2312"/>
          <w:b w:val="0"/>
          <w:bCs w:val="0"/>
          <w:color w:val="auto"/>
          <w:sz w:val="32"/>
          <w:szCs w:val="32"/>
          <w:highlight w:val="none"/>
          <w:u w:val="none"/>
          <w:lang w:eastAsia="zh-CN"/>
        </w:rPr>
        <w:t>，但是有下列情形之一的除外：</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（一）商事主体已经办理住所或者经营场所变更登记或者提供的证据能够证明仍在登记</w:t>
      </w:r>
      <w:r>
        <w:rPr>
          <w:rFonts w:hint="eastAsia" w:ascii="仿宋_GB2312" w:hAnsi="仿宋" w:eastAsia="仿宋_GB2312" w:cs="仿宋_GB2312"/>
          <w:b w:val="0"/>
          <w:bCs w:val="0"/>
          <w:color w:val="auto"/>
          <w:sz w:val="32"/>
          <w:szCs w:val="32"/>
          <w:highlight w:val="none"/>
          <w:u w:val="none"/>
          <w:lang w:eastAsia="zh-CN"/>
        </w:rPr>
        <w:t>的</w:t>
      </w:r>
      <w:r>
        <w:rPr>
          <w:rFonts w:hint="eastAsia" w:ascii="仿宋_GB2312" w:hAnsi="仿宋" w:eastAsia="仿宋_GB2312" w:cs="仿宋_GB2312"/>
          <w:b w:val="0"/>
          <w:bCs w:val="0"/>
          <w:color w:val="auto"/>
          <w:sz w:val="32"/>
          <w:szCs w:val="32"/>
          <w:highlight w:val="none"/>
          <w:u w:val="none"/>
        </w:rPr>
        <w:t>住所或者经营场所经营的；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（二）商事主体恢复申报纳税的；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（三）商事登记机关已经受理商事主体的注销申请的；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（四）商事主体已经依法被注销的；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（五）商事主体被除名可能对公共利益造成重大损害的；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（六）依据法律、行政法规规定不宜作出除名</w:t>
      </w:r>
      <w:r>
        <w:rPr>
          <w:rFonts w:hint="eastAsia" w:ascii="仿宋_GB2312" w:hAnsi="仿宋" w:eastAsia="仿宋_GB2312" w:cs="仿宋_GB2312"/>
          <w:b w:val="0"/>
          <w:bCs w:val="0"/>
          <w:color w:val="auto"/>
          <w:sz w:val="32"/>
          <w:szCs w:val="32"/>
          <w:highlight w:val="none"/>
          <w:u w:val="none"/>
          <w:lang w:eastAsia="zh-CN"/>
        </w:rPr>
        <w:t>决定</w:t>
      </w:r>
      <w:r>
        <w:rPr>
          <w:rFonts w:hint="eastAsia" w:ascii="仿宋_GB2312" w:hAnsi="仿宋" w:eastAsia="仿宋_GB2312" w:cs="仿宋_GB2312"/>
          <w:b w:val="0"/>
          <w:bCs w:val="0"/>
          <w:color w:val="auto"/>
          <w:sz w:val="32"/>
          <w:szCs w:val="32"/>
          <w:highlight w:val="none"/>
          <w:u w:val="none"/>
        </w:rPr>
        <w:t>的其他情形。</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eastAsia="zh-CN"/>
        </w:rPr>
        <w:t>三十</w:t>
      </w:r>
      <w:r>
        <w:rPr>
          <w:rFonts w:hint="eastAsia" w:ascii="黑体" w:eastAsia="黑体" w:cs="黑体"/>
          <w:b w:val="0"/>
          <w:bCs w:val="0"/>
          <w:color w:val="auto"/>
          <w:sz w:val="32"/>
          <w:szCs w:val="32"/>
          <w:highlight w:val="none"/>
          <w:u w:val="none"/>
          <w:lang w:val="en-US" w:eastAsia="zh-CN"/>
        </w:rPr>
        <w:t>一</w:t>
      </w:r>
      <w:r>
        <w:rPr>
          <w:rFonts w:hint="eastAsia" w:ascii="黑体" w:eastAsia="黑体" w:cs="黑体"/>
          <w:b w:val="0"/>
          <w:bCs w:val="0"/>
          <w:color w:val="auto"/>
          <w:sz w:val="32"/>
          <w:szCs w:val="32"/>
          <w:highlight w:val="none"/>
          <w:u w:val="none"/>
        </w:rPr>
        <w:t xml:space="preserve">条【除名后的清算和注销】 </w:t>
      </w:r>
      <w:r>
        <w:rPr>
          <w:rFonts w:hint="eastAsia" w:ascii="仿宋_GB2312" w:hAnsi="仿宋" w:eastAsia="仿宋_GB2312" w:cs="仿宋_GB2312"/>
          <w:b w:val="0"/>
          <w:bCs w:val="0"/>
          <w:color w:val="auto"/>
          <w:sz w:val="32"/>
          <w:szCs w:val="32"/>
          <w:highlight w:val="none"/>
          <w:u w:val="none"/>
        </w:rPr>
        <w:t>商事登记机关作出除名决定后，商事主体应当依法完成清算、注销登记。</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清算或者注销期间，商事主体存续，但是不得从事与清算或者注销无关的活动。</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eastAsia="zh-CN"/>
        </w:rPr>
        <w:t>三十</w:t>
      </w:r>
      <w:r>
        <w:rPr>
          <w:rFonts w:hint="eastAsia" w:ascii="黑体" w:eastAsia="黑体" w:cs="黑体"/>
          <w:b w:val="0"/>
          <w:bCs w:val="0"/>
          <w:color w:val="auto"/>
          <w:sz w:val="32"/>
          <w:szCs w:val="32"/>
          <w:highlight w:val="none"/>
          <w:u w:val="none"/>
          <w:lang w:val="en-US" w:eastAsia="zh-CN"/>
        </w:rPr>
        <w:t>二</w:t>
      </w:r>
      <w:r>
        <w:rPr>
          <w:rFonts w:hint="eastAsia" w:ascii="黑体" w:eastAsia="黑体" w:cs="黑体"/>
          <w:b w:val="0"/>
          <w:bCs w:val="0"/>
          <w:color w:val="auto"/>
          <w:sz w:val="32"/>
          <w:szCs w:val="32"/>
          <w:highlight w:val="none"/>
          <w:u w:val="none"/>
        </w:rPr>
        <w:t xml:space="preserve">条【除名的权利救济】 </w:t>
      </w:r>
      <w:r>
        <w:rPr>
          <w:rFonts w:hint="eastAsia" w:ascii="仿宋_GB2312" w:hAnsi="仿宋" w:eastAsia="仿宋_GB2312" w:cs="仿宋_GB2312"/>
          <w:b w:val="0"/>
          <w:bCs w:val="0"/>
          <w:color w:val="auto"/>
          <w:sz w:val="32"/>
          <w:szCs w:val="32"/>
          <w:highlight w:val="none"/>
          <w:u w:val="none"/>
        </w:rPr>
        <w:t>对商事登记机关作出的除名决定不服的，可以依法申请行政复议或者提起行政诉讼。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商事登记机关作出的除名决定被依法撤销的，商事登记机关将商事主体恢复记载于商事登记簿。</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eastAsia="zh-CN"/>
        </w:rPr>
        <w:t>三十</w:t>
      </w:r>
      <w:r>
        <w:rPr>
          <w:rFonts w:hint="eastAsia" w:ascii="黑体" w:eastAsia="黑体" w:cs="黑体"/>
          <w:b w:val="0"/>
          <w:bCs w:val="0"/>
          <w:color w:val="auto"/>
          <w:sz w:val="32"/>
          <w:szCs w:val="32"/>
          <w:highlight w:val="none"/>
          <w:u w:val="none"/>
          <w:lang w:val="en-US" w:eastAsia="zh-CN"/>
        </w:rPr>
        <w:t>三</w:t>
      </w:r>
      <w:r>
        <w:rPr>
          <w:rFonts w:hint="eastAsia" w:ascii="黑体" w:eastAsia="黑体" w:cs="黑体"/>
          <w:b w:val="0"/>
          <w:bCs w:val="0"/>
          <w:color w:val="auto"/>
          <w:sz w:val="32"/>
          <w:szCs w:val="32"/>
          <w:highlight w:val="none"/>
          <w:u w:val="none"/>
        </w:rPr>
        <w:t xml:space="preserve">条【依职权注销制度及适用情形】 </w:t>
      </w:r>
      <w:r>
        <w:rPr>
          <w:rFonts w:hint="eastAsia" w:ascii="仿宋_GB2312" w:hAnsi="仿宋" w:eastAsia="仿宋_GB2312" w:cs="仿宋_GB2312"/>
          <w:b w:val="0"/>
          <w:bCs w:val="0"/>
          <w:color w:val="auto"/>
          <w:sz w:val="32"/>
          <w:szCs w:val="32"/>
          <w:highlight w:val="none"/>
          <w:u w:val="none"/>
        </w:rPr>
        <w:t>实行依职权注销制度。</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商事主体自出现下列情形</w:t>
      </w:r>
      <w:r>
        <w:rPr>
          <w:rFonts w:hint="eastAsia" w:ascii="仿宋_GB2312" w:hAnsi="仿宋" w:eastAsia="仿宋_GB2312" w:cs="仿宋_GB2312"/>
          <w:b w:val="0"/>
          <w:bCs w:val="0"/>
          <w:color w:val="auto"/>
          <w:sz w:val="32"/>
          <w:szCs w:val="32"/>
          <w:highlight w:val="none"/>
          <w:u w:val="none"/>
          <w:lang w:eastAsia="zh-CN"/>
        </w:rPr>
        <w:t>之一起</w:t>
      </w:r>
      <w:r>
        <w:rPr>
          <w:rFonts w:hint="eastAsia" w:ascii="仿宋_GB2312" w:hAnsi="仿宋" w:eastAsia="仿宋_GB2312" w:cs="仿宋_GB2312"/>
          <w:b w:val="0"/>
          <w:bCs w:val="0"/>
          <w:color w:val="auto"/>
          <w:sz w:val="32"/>
          <w:szCs w:val="32"/>
          <w:highlight w:val="none"/>
          <w:u w:val="none"/>
        </w:rPr>
        <w:t>六个月内未依法申请注销登记的，商事登记机关可以依职权予以注销：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（一）依法被吊销营业执照的；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（二）依法被责令关闭的；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（三）依法被撤销设立登记的；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（四）依</w:t>
      </w:r>
      <w:r>
        <w:rPr>
          <w:rFonts w:hint="eastAsia" w:ascii="仿宋_GB2312" w:hAnsi="仿宋" w:eastAsia="仿宋_GB2312" w:cs="仿宋_GB2312"/>
          <w:b w:val="0"/>
          <w:bCs w:val="0"/>
          <w:color w:val="auto"/>
          <w:sz w:val="32"/>
          <w:szCs w:val="32"/>
          <w:highlight w:val="none"/>
          <w:u w:val="none"/>
          <w:lang w:eastAsia="zh-CN"/>
        </w:rPr>
        <w:t>法</w:t>
      </w:r>
      <w:r>
        <w:rPr>
          <w:rFonts w:hint="eastAsia" w:ascii="仿宋_GB2312" w:hAnsi="仿宋" w:eastAsia="仿宋_GB2312" w:cs="仿宋_GB2312"/>
          <w:b w:val="0"/>
          <w:bCs w:val="0"/>
          <w:color w:val="auto"/>
          <w:sz w:val="32"/>
          <w:szCs w:val="32"/>
          <w:highlight w:val="none"/>
          <w:u w:val="none"/>
        </w:rPr>
        <w:t>被除名的。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第三十</w:t>
      </w:r>
      <w:r>
        <w:rPr>
          <w:rFonts w:hint="eastAsia" w:ascii="黑体" w:eastAsia="黑体" w:cs="黑体"/>
          <w:b w:val="0"/>
          <w:bCs w:val="0"/>
          <w:color w:val="auto"/>
          <w:sz w:val="32"/>
          <w:szCs w:val="32"/>
          <w:highlight w:val="none"/>
          <w:u w:val="none"/>
          <w:lang w:val="en-US" w:eastAsia="zh-CN"/>
        </w:rPr>
        <w:t>四</w:t>
      </w:r>
      <w:r>
        <w:rPr>
          <w:rFonts w:hint="eastAsia" w:ascii="黑体" w:eastAsia="黑体" w:cs="黑体"/>
          <w:b w:val="0"/>
          <w:bCs w:val="0"/>
          <w:color w:val="auto"/>
          <w:sz w:val="32"/>
          <w:szCs w:val="32"/>
          <w:highlight w:val="none"/>
          <w:u w:val="none"/>
        </w:rPr>
        <w:t>条【依职权注销程序及</w:t>
      </w:r>
      <w:r>
        <w:rPr>
          <w:rFonts w:hint="eastAsia" w:ascii="黑体" w:eastAsia="黑体" w:cs="黑体"/>
          <w:b w:val="0"/>
          <w:bCs w:val="0"/>
          <w:color w:val="auto"/>
          <w:sz w:val="32"/>
          <w:szCs w:val="32"/>
          <w:highlight w:val="none"/>
          <w:u w:val="none"/>
          <w:lang w:eastAsia="zh-CN"/>
        </w:rPr>
        <w:t>排除</w:t>
      </w:r>
      <w:r>
        <w:rPr>
          <w:rFonts w:hint="eastAsia" w:ascii="黑体" w:eastAsia="黑体" w:cs="黑体"/>
          <w:b w:val="0"/>
          <w:bCs w:val="0"/>
          <w:color w:val="auto"/>
          <w:sz w:val="32"/>
          <w:szCs w:val="32"/>
          <w:highlight w:val="none"/>
          <w:u w:val="none"/>
        </w:rPr>
        <w:t xml:space="preserve">适用情形】 </w:t>
      </w:r>
      <w:r>
        <w:rPr>
          <w:rFonts w:hint="eastAsia" w:ascii="仿宋_GB2312" w:hAnsi="仿宋" w:eastAsia="仿宋_GB2312" w:cs="仿宋_GB2312"/>
          <w:b w:val="0"/>
          <w:bCs w:val="0"/>
          <w:color w:val="auto"/>
          <w:sz w:val="32"/>
          <w:szCs w:val="32"/>
          <w:highlight w:val="none"/>
          <w:u w:val="none"/>
        </w:rPr>
        <w:t>商事登记机关拟作出依职权注销前，应当通过信息平台</w:t>
      </w:r>
      <w:r>
        <w:rPr>
          <w:rFonts w:hint="eastAsia" w:ascii="仿宋_GB2312" w:hAnsi="仿宋" w:eastAsia="仿宋_GB2312" w:cs="仿宋_GB2312"/>
          <w:b w:val="0"/>
          <w:bCs w:val="0"/>
          <w:color w:val="auto"/>
          <w:sz w:val="32"/>
          <w:szCs w:val="32"/>
          <w:highlight w:val="none"/>
          <w:u w:val="none"/>
          <w:lang w:eastAsia="zh-CN"/>
        </w:rPr>
        <w:t>以及</w:t>
      </w:r>
      <w:r>
        <w:rPr>
          <w:rFonts w:hint="eastAsia" w:ascii="仿宋_GB2312" w:hAnsi="仿宋" w:eastAsia="仿宋_GB2312" w:cs="仿宋_GB2312"/>
          <w:b w:val="0"/>
          <w:bCs w:val="0"/>
          <w:color w:val="auto"/>
          <w:sz w:val="32"/>
          <w:szCs w:val="32"/>
          <w:highlight w:val="none"/>
          <w:u w:val="none"/>
        </w:rPr>
        <w:t>政府网站或者新闻媒体等方式向社会公告，公告期为四十五日。公告内容应当包括商事主体名称，拟作出依职权注销的事实、理由及依据，以及其依法享有的权利和依职权注销的法律后果。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公告</w:t>
      </w:r>
      <w:r>
        <w:rPr>
          <w:rFonts w:hint="eastAsia" w:ascii="仿宋_GB2312" w:hAnsi="仿宋" w:eastAsia="仿宋_GB2312" w:cs="仿宋_GB2312"/>
          <w:b w:val="0"/>
          <w:bCs w:val="0"/>
          <w:color w:val="auto"/>
          <w:sz w:val="32"/>
          <w:szCs w:val="32"/>
          <w:highlight w:val="none"/>
          <w:u w:val="none"/>
          <w:lang w:eastAsia="zh-CN"/>
        </w:rPr>
        <w:t>期满</w:t>
      </w:r>
      <w:r>
        <w:rPr>
          <w:rFonts w:hint="eastAsia" w:ascii="仿宋_GB2312" w:hAnsi="仿宋" w:eastAsia="仿宋_GB2312" w:cs="仿宋_GB2312"/>
          <w:b w:val="0"/>
          <w:bCs w:val="0"/>
          <w:color w:val="auto"/>
          <w:sz w:val="32"/>
          <w:szCs w:val="32"/>
          <w:highlight w:val="none"/>
          <w:u w:val="none"/>
        </w:rPr>
        <w:t>，商事登记机关应当作出</w:t>
      </w:r>
      <w:r>
        <w:rPr>
          <w:rFonts w:hint="eastAsia" w:ascii="仿宋_GB2312" w:hAnsi="仿宋" w:eastAsia="仿宋_GB2312" w:cs="仿宋_GB2312"/>
          <w:b w:val="0"/>
          <w:bCs w:val="0"/>
          <w:color w:val="auto"/>
          <w:sz w:val="32"/>
          <w:szCs w:val="32"/>
          <w:highlight w:val="none"/>
          <w:u w:val="none"/>
          <w:lang w:eastAsia="zh-CN"/>
        </w:rPr>
        <w:t>依职权注销</w:t>
      </w:r>
      <w:r>
        <w:rPr>
          <w:rFonts w:hint="eastAsia" w:ascii="仿宋_GB2312" w:hAnsi="仿宋" w:eastAsia="仿宋_GB2312" w:cs="仿宋_GB2312"/>
          <w:b w:val="0"/>
          <w:bCs w:val="0"/>
          <w:color w:val="auto"/>
          <w:sz w:val="32"/>
          <w:szCs w:val="32"/>
          <w:highlight w:val="none"/>
          <w:u w:val="none"/>
        </w:rPr>
        <w:t>决定，并向社会公示</w:t>
      </w:r>
      <w:r>
        <w:rPr>
          <w:rFonts w:hint="eastAsia" w:ascii="仿宋_GB2312" w:hAnsi="仿宋" w:eastAsia="仿宋_GB2312" w:cs="仿宋_GB2312"/>
          <w:b w:val="0"/>
          <w:bCs w:val="0"/>
          <w:color w:val="auto"/>
          <w:sz w:val="32"/>
          <w:szCs w:val="32"/>
          <w:highlight w:val="none"/>
          <w:u w:val="none"/>
          <w:lang w:eastAsia="zh-CN"/>
        </w:rPr>
        <w:t>，但是有下列情形之一的除外</w:t>
      </w:r>
      <w:r>
        <w:rPr>
          <w:rFonts w:hint="eastAsia" w:ascii="仿宋_GB2312" w:hAnsi="仿宋" w:eastAsia="仿宋_GB2312" w:cs="仿宋_GB2312"/>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（一）商事主体正处于清算状态的；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（二）商事登记机关已经受理商事主体的注销申请的；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（三）商事主体已经被依法注销的；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（四）有法院判决、裁定或者其他证据证明商事主体债权债务尚未清理完结的；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（五）行政机关因立案调查、采取行政强制等需要，向商事登记机关提出商事主体不予注销登记请求的；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w:t>
      </w:r>
      <w:r>
        <w:rPr>
          <w:rFonts w:hint="eastAsia" w:ascii="仿宋_GB2312" w:hAnsi="仿宋" w:eastAsia="仿宋_GB2312" w:cs="仿宋_GB2312"/>
          <w:b w:val="0"/>
          <w:bCs w:val="0"/>
          <w:color w:val="auto"/>
          <w:sz w:val="32"/>
          <w:szCs w:val="32"/>
          <w:highlight w:val="none"/>
          <w:u w:val="none"/>
          <w:lang w:eastAsia="zh-CN"/>
        </w:rPr>
        <w:t>六</w:t>
      </w:r>
      <w:r>
        <w:rPr>
          <w:rFonts w:hint="eastAsia" w:ascii="仿宋_GB2312" w:hAnsi="仿宋" w:eastAsia="仿宋_GB2312" w:cs="仿宋_GB2312"/>
          <w:b w:val="0"/>
          <w:bCs w:val="0"/>
          <w:color w:val="auto"/>
          <w:sz w:val="32"/>
          <w:szCs w:val="32"/>
          <w:highlight w:val="none"/>
          <w:u w:val="none"/>
        </w:rPr>
        <w:t>）商事主体被依职权注销可能对</w:t>
      </w:r>
      <w:r>
        <w:rPr>
          <w:rFonts w:hint="eastAsia" w:ascii="仿宋_GB2312" w:hAnsi="仿宋" w:eastAsia="仿宋_GB2312" w:cs="仿宋_GB2312"/>
          <w:b w:val="0"/>
          <w:bCs w:val="0"/>
          <w:color w:val="auto"/>
          <w:sz w:val="32"/>
          <w:szCs w:val="32"/>
          <w:highlight w:val="none"/>
          <w:u w:val="none"/>
          <w:lang w:val="en-US" w:eastAsia="zh-CN"/>
        </w:rPr>
        <w:t>国家利益或者社会公共利益</w:t>
      </w:r>
      <w:r>
        <w:rPr>
          <w:rFonts w:hint="eastAsia" w:ascii="仿宋_GB2312" w:hAnsi="仿宋" w:eastAsia="仿宋_GB2312" w:cs="仿宋_GB2312"/>
          <w:b w:val="0"/>
          <w:bCs w:val="0"/>
          <w:color w:val="auto"/>
          <w:sz w:val="32"/>
          <w:szCs w:val="32"/>
          <w:highlight w:val="none"/>
          <w:u w:val="none"/>
        </w:rPr>
        <w:t>造成重大损害的；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w:t>
      </w:r>
      <w:r>
        <w:rPr>
          <w:rFonts w:hint="eastAsia" w:ascii="仿宋_GB2312" w:hAnsi="仿宋" w:eastAsia="仿宋_GB2312" w:cs="仿宋_GB2312"/>
          <w:b w:val="0"/>
          <w:bCs w:val="0"/>
          <w:color w:val="auto"/>
          <w:sz w:val="32"/>
          <w:szCs w:val="32"/>
          <w:highlight w:val="none"/>
          <w:u w:val="none"/>
          <w:lang w:val="en-US" w:eastAsia="zh-CN"/>
        </w:rPr>
        <w:t>七</w:t>
      </w:r>
      <w:r>
        <w:rPr>
          <w:rFonts w:hint="eastAsia" w:ascii="仿宋_GB2312" w:hAnsi="仿宋" w:eastAsia="仿宋_GB2312" w:cs="仿宋_GB2312"/>
          <w:b w:val="0"/>
          <w:bCs w:val="0"/>
          <w:color w:val="auto"/>
          <w:sz w:val="32"/>
          <w:szCs w:val="32"/>
          <w:highlight w:val="none"/>
          <w:u w:val="none"/>
        </w:rPr>
        <w:t>）法律、行政法规规定不得注销的其他情形。</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第三十</w:t>
      </w:r>
      <w:r>
        <w:rPr>
          <w:rFonts w:hint="eastAsia" w:ascii="黑体" w:eastAsia="黑体" w:cs="黑体"/>
          <w:b w:val="0"/>
          <w:bCs w:val="0"/>
          <w:color w:val="auto"/>
          <w:sz w:val="32"/>
          <w:szCs w:val="32"/>
          <w:highlight w:val="none"/>
          <w:u w:val="none"/>
          <w:lang w:eastAsia="zh-CN"/>
        </w:rPr>
        <w:t>五</w:t>
      </w:r>
      <w:r>
        <w:rPr>
          <w:rFonts w:hint="eastAsia" w:ascii="黑体" w:eastAsia="黑体" w:cs="黑体"/>
          <w:b w:val="0"/>
          <w:bCs w:val="0"/>
          <w:color w:val="auto"/>
          <w:sz w:val="32"/>
          <w:szCs w:val="32"/>
          <w:highlight w:val="none"/>
          <w:u w:val="none"/>
        </w:rPr>
        <w:t xml:space="preserve">条【依职权注销的恢复救济】 </w:t>
      </w:r>
      <w:r>
        <w:rPr>
          <w:rFonts w:hint="eastAsia" w:ascii="仿宋_GB2312" w:hAnsi="仿宋" w:eastAsia="仿宋_GB2312" w:cs="仿宋_GB2312"/>
          <w:b w:val="0"/>
          <w:bCs w:val="0"/>
          <w:color w:val="auto"/>
          <w:sz w:val="32"/>
          <w:szCs w:val="32"/>
          <w:highlight w:val="none"/>
          <w:u w:val="none"/>
        </w:rPr>
        <w:t>依职权注销决定作出后有下列情形之一的，商事登记机关应当作出撤销依职权注销决定：</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（一）利害关系人提供的法院判决、裁定或者其他证据可以证明原商事主体债权债务尚未清理完结，需要恢复原商事主体登记进行清算的；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（二）被依职权注销的商事主体未履行纳税义务且需要恢复原商事主体登记才能清缴税款的；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（三）为了</w:t>
      </w:r>
      <w:r>
        <w:rPr>
          <w:rFonts w:hint="eastAsia" w:ascii="仿宋_GB2312" w:hAnsi="仿宋" w:eastAsia="仿宋_GB2312" w:cs="仿宋_GB2312"/>
          <w:b w:val="0"/>
          <w:bCs w:val="0"/>
          <w:color w:val="auto"/>
          <w:sz w:val="32"/>
          <w:szCs w:val="32"/>
          <w:highlight w:val="none"/>
          <w:u w:val="none"/>
          <w:lang w:val="en-US" w:eastAsia="zh-CN"/>
        </w:rPr>
        <w:t>国家利益或者社会公共利益</w:t>
      </w:r>
      <w:r>
        <w:rPr>
          <w:rFonts w:hint="eastAsia" w:ascii="仿宋_GB2312" w:hAnsi="仿宋" w:eastAsia="仿宋_GB2312" w:cs="仿宋_GB2312"/>
          <w:b w:val="0"/>
          <w:bCs w:val="0"/>
          <w:color w:val="auto"/>
          <w:sz w:val="32"/>
          <w:szCs w:val="32"/>
          <w:highlight w:val="none"/>
          <w:u w:val="none"/>
        </w:rPr>
        <w:t>安全，需要恢复原商事主体登记的；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（四）根据本规定第</w:t>
      </w:r>
      <w:r>
        <w:rPr>
          <w:rFonts w:hint="eastAsia" w:ascii="仿宋_GB2312" w:hAnsi="仿宋" w:eastAsia="仿宋_GB2312" w:cs="仿宋_GB2312"/>
          <w:b w:val="0"/>
          <w:bCs w:val="0"/>
          <w:color w:val="auto"/>
          <w:sz w:val="32"/>
          <w:szCs w:val="32"/>
          <w:highlight w:val="none"/>
          <w:u w:val="none"/>
          <w:lang w:val="en-US" w:eastAsia="zh-CN"/>
        </w:rPr>
        <w:t>三十三</w:t>
      </w:r>
      <w:r>
        <w:rPr>
          <w:rFonts w:hint="eastAsia" w:ascii="仿宋_GB2312" w:hAnsi="仿宋" w:eastAsia="仿宋_GB2312" w:cs="仿宋_GB2312"/>
          <w:b w:val="0"/>
          <w:bCs w:val="0"/>
          <w:color w:val="auto"/>
          <w:sz w:val="32"/>
          <w:szCs w:val="32"/>
          <w:highlight w:val="none"/>
          <w:u w:val="none"/>
        </w:rPr>
        <w:t>条第二款作出依职权注销决定的事由被依法撤销的。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对商事登记机关作出的依职权注销决定不服的，可以依法申请行政复议或者提起行政诉讼。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商事登记机关作出的依职权注销决定被依法撤销的，商事登记机关将商事主体恢复到注销前的状态，但是原商事主体名称已经被其他商事主体使用的，商事登记机关应当对该名称予以特殊标记。</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eastAsia="zh-CN"/>
        </w:rPr>
        <w:t>三十</w:t>
      </w:r>
      <w:r>
        <w:rPr>
          <w:rFonts w:hint="eastAsia" w:ascii="黑体" w:eastAsia="黑体" w:cs="黑体"/>
          <w:b w:val="0"/>
          <w:bCs w:val="0"/>
          <w:color w:val="auto"/>
          <w:sz w:val="32"/>
          <w:szCs w:val="32"/>
          <w:highlight w:val="none"/>
          <w:u w:val="none"/>
          <w:lang w:val="en-US" w:eastAsia="zh-CN"/>
        </w:rPr>
        <w:t>六</w:t>
      </w:r>
      <w:r>
        <w:rPr>
          <w:rFonts w:hint="eastAsia" w:ascii="黑体" w:eastAsia="黑体" w:cs="黑体"/>
          <w:b w:val="0"/>
          <w:bCs w:val="0"/>
          <w:color w:val="auto"/>
          <w:sz w:val="32"/>
          <w:szCs w:val="32"/>
          <w:highlight w:val="none"/>
          <w:u w:val="none"/>
        </w:rPr>
        <w:t xml:space="preserve">条【撤销登记或者备案】 </w:t>
      </w:r>
      <w:r>
        <w:rPr>
          <w:rFonts w:hint="eastAsia" w:ascii="仿宋_GB2312" w:hAnsi="仿宋" w:eastAsia="仿宋_GB2312" w:cs="仿宋_GB2312"/>
          <w:b w:val="0"/>
          <w:bCs w:val="0"/>
          <w:color w:val="auto"/>
          <w:sz w:val="32"/>
          <w:szCs w:val="32"/>
          <w:highlight w:val="none"/>
          <w:u w:val="none"/>
        </w:rPr>
        <w:t>申请人以商事主体在登记或者备案时存在提交虚假材料、冒用他人住所信息或者采取其他欺诈手段隐瞒重要事实情形为由，向商事登记机关申请撤销该商事主体登记或者备案的，商事登记机关经调查</w:t>
      </w:r>
      <w:r>
        <w:rPr>
          <w:rFonts w:hint="eastAsia" w:ascii="仿宋_GB2312" w:hAnsi="仿宋" w:eastAsia="仿宋_GB2312" w:cs="仿宋_GB2312"/>
          <w:b w:val="0"/>
          <w:bCs w:val="0"/>
          <w:color w:val="auto"/>
          <w:sz w:val="32"/>
          <w:szCs w:val="32"/>
          <w:highlight w:val="none"/>
          <w:u w:val="none"/>
          <w:lang w:eastAsia="zh-CN"/>
        </w:rPr>
        <w:t>核实</w:t>
      </w:r>
      <w:r>
        <w:rPr>
          <w:rFonts w:hint="eastAsia" w:ascii="仿宋_GB2312" w:hAnsi="仿宋" w:eastAsia="仿宋_GB2312" w:cs="仿宋_GB2312"/>
          <w:b w:val="0"/>
          <w:bCs w:val="0"/>
          <w:color w:val="auto"/>
          <w:sz w:val="32"/>
          <w:szCs w:val="32"/>
          <w:highlight w:val="none"/>
          <w:u w:val="none"/>
        </w:rPr>
        <w:t>，可以依法撤销登记或者备案。</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有下列情形之一的，商事登记机关可以作出不予撤销决定：</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（一）该登记或者备案依法应当撤销，但撤销后可能对国家利益或者社会公共利益造成重大损害的；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（二）申请人以商事主体在登记或者备案时提交的决定、决议、合同等材料存在事实真实性或者效力合法性问题为由申请撤销登记或者备案，且该事由必须先经民事诉讼或者仲裁程序才能认定的；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（三）该登记或者备案依法应当撤销，但是登记或者备案所依据的主要事实已经发生重大变化，导致撤销后无法恢复到登记或者备案前状态的；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（四）该登记或者备案违法情节显著轻微危害不大，未对申请人权利产生实际影响，且撤销后可能对与登记或者备案有利害关系的第三人权益造成重大损害的。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商事登记机关以前款第二项情形为由作出不予撤销决定的，应当书面告知申请人通过民事诉讼</w:t>
      </w:r>
      <w:r>
        <w:rPr>
          <w:rFonts w:hint="eastAsia" w:ascii="仿宋_GB2312" w:hAnsi="仿宋" w:eastAsia="仿宋_GB2312" w:cs="仿宋_GB2312"/>
          <w:b w:val="0"/>
          <w:bCs w:val="0"/>
          <w:color w:val="auto"/>
          <w:sz w:val="32"/>
          <w:szCs w:val="32"/>
          <w:highlight w:val="none"/>
          <w:u w:val="none"/>
          <w:lang w:eastAsia="zh-CN"/>
        </w:rPr>
        <w:t>或者</w:t>
      </w:r>
      <w:r>
        <w:rPr>
          <w:rFonts w:hint="eastAsia" w:ascii="仿宋_GB2312" w:hAnsi="仿宋" w:eastAsia="仿宋_GB2312" w:cs="仿宋_GB2312"/>
          <w:b w:val="0"/>
          <w:bCs w:val="0"/>
          <w:color w:val="auto"/>
          <w:sz w:val="32"/>
          <w:szCs w:val="32"/>
          <w:highlight w:val="none"/>
          <w:u w:val="none"/>
        </w:rPr>
        <w:t>仲裁解决。</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第三十</w:t>
      </w:r>
      <w:r>
        <w:rPr>
          <w:rFonts w:hint="eastAsia" w:ascii="黑体" w:eastAsia="黑体" w:cs="黑体"/>
          <w:b w:val="0"/>
          <w:bCs w:val="0"/>
          <w:color w:val="auto"/>
          <w:sz w:val="32"/>
          <w:szCs w:val="32"/>
          <w:highlight w:val="none"/>
          <w:u w:val="none"/>
          <w:lang w:val="en-US" w:eastAsia="zh-CN"/>
        </w:rPr>
        <w:t>七</w:t>
      </w:r>
      <w:r>
        <w:rPr>
          <w:rFonts w:hint="eastAsia" w:ascii="黑体" w:eastAsia="黑体" w:cs="黑体"/>
          <w:b w:val="0"/>
          <w:bCs w:val="0"/>
          <w:color w:val="auto"/>
          <w:sz w:val="32"/>
          <w:szCs w:val="32"/>
          <w:highlight w:val="none"/>
          <w:u w:val="none"/>
        </w:rPr>
        <w:t xml:space="preserve">条【弄虚作假申请商事登记或者备案的法律责任】 </w:t>
      </w:r>
      <w:r>
        <w:rPr>
          <w:rFonts w:hint="eastAsia" w:ascii="仿宋_GB2312" w:hAnsi="仿宋" w:eastAsia="仿宋_GB2312" w:cs="仿宋_GB2312"/>
          <w:b w:val="0"/>
          <w:bCs w:val="0"/>
          <w:color w:val="auto"/>
          <w:sz w:val="32"/>
          <w:szCs w:val="32"/>
          <w:highlight w:val="none"/>
          <w:u w:val="none"/>
        </w:rPr>
        <w:t>申请商事登记或者备案时，有提交虚假材料、冒用他人住所信息或者采取其他欺诈手段隐瞒重要事实等违法情形的，由商事登记机关依法予以处理；涉嫌伪造、变造有关文件材料或者冒用、买卖、出租、出借身份证明文件、电子证书等违法行为的，由公安机关</w:t>
      </w:r>
      <w:r>
        <w:rPr>
          <w:rFonts w:hint="eastAsia" w:ascii="仿宋_GB2312" w:hAnsi="仿宋" w:eastAsia="仿宋_GB2312" w:cs="仿宋_GB2312"/>
          <w:b w:val="0"/>
          <w:bCs w:val="0"/>
          <w:color w:val="auto"/>
          <w:sz w:val="32"/>
          <w:szCs w:val="32"/>
          <w:highlight w:val="none"/>
          <w:u w:val="none"/>
          <w:lang w:val="en-US" w:eastAsia="zh-CN"/>
        </w:rPr>
        <w:t>依法</w:t>
      </w:r>
      <w:r>
        <w:rPr>
          <w:rFonts w:hint="eastAsia" w:ascii="仿宋_GB2312" w:hAnsi="仿宋" w:eastAsia="仿宋_GB2312" w:cs="仿宋_GB2312"/>
          <w:b w:val="0"/>
          <w:bCs w:val="0"/>
          <w:color w:val="auto"/>
          <w:sz w:val="32"/>
          <w:szCs w:val="32"/>
          <w:highlight w:val="none"/>
          <w:u w:val="none"/>
        </w:rPr>
        <w:t>处理。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对前款弄虚作假负有个人责任的商事主体负责人，三年内不得再担任其他商事主体的负责人；对前款弄虚作假负有个人责任的经办人，三年内不得再经办商事登记申请。</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仿宋_GB2312" w:hAnsi="仿宋" w:eastAsia="仿宋_GB2312" w:cs="仿宋_GB2312"/>
          <w:b w:val="0"/>
          <w:bCs w:val="0"/>
          <w:color w:val="auto"/>
          <w:sz w:val="32"/>
          <w:szCs w:val="32"/>
          <w:highlight w:val="none"/>
          <w:u w:val="none"/>
        </w:rPr>
        <w:t>前款所指商事主体的经办人是指具体经办商事主体登记或者备案申请的商事主体工作人员、商事主体委托的代理人、投资人及其委托的代理人。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val="en-US" w:eastAsia="zh-CN"/>
        </w:rPr>
        <w:t>三十八</w:t>
      </w:r>
      <w:r>
        <w:rPr>
          <w:rFonts w:hint="eastAsia" w:ascii="黑体" w:eastAsia="黑体" w:cs="黑体"/>
          <w:b w:val="0"/>
          <w:bCs w:val="0"/>
          <w:color w:val="auto"/>
          <w:sz w:val="32"/>
          <w:szCs w:val="32"/>
          <w:highlight w:val="none"/>
          <w:u w:val="none"/>
        </w:rPr>
        <w:t xml:space="preserve">条【未按规定办理备案的法律责任】 </w:t>
      </w:r>
      <w:r>
        <w:rPr>
          <w:rFonts w:hint="eastAsia" w:ascii="仿宋_GB2312" w:hAnsi="仿宋" w:eastAsia="仿宋_GB2312" w:cs="仿宋_GB2312"/>
          <w:b w:val="0"/>
          <w:bCs w:val="0"/>
          <w:color w:val="auto"/>
          <w:sz w:val="32"/>
          <w:szCs w:val="32"/>
          <w:highlight w:val="none"/>
          <w:u w:val="none"/>
        </w:rPr>
        <w:t>商事主体未按规定办理备案的，由商事登记机关责令限期改正；逾期未改正的，对违法企业处以二千元以上</w:t>
      </w:r>
      <w:r>
        <w:rPr>
          <w:rFonts w:hint="eastAsia" w:ascii="仿宋_GB2312" w:hAnsi="仿宋" w:eastAsia="仿宋_GB2312" w:cs="仿宋_GB2312"/>
          <w:b w:val="0"/>
          <w:bCs w:val="0"/>
          <w:color w:val="auto"/>
          <w:sz w:val="32"/>
          <w:szCs w:val="32"/>
          <w:highlight w:val="none"/>
          <w:u w:val="none"/>
          <w:lang w:val="en-US" w:eastAsia="zh-CN"/>
        </w:rPr>
        <w:t>一</w:t>
      </w:r>
      <w:r>
        <w:rPr>
          <w:rFonts w:hint="eastAsia" w:ascii="仿宋_GB2312" w:hAnsi="仿宋" w:eastAsia="仿宋_GB2312" w:cs="仿宋_GB2312"/>
          <w:b w:val="0"/>
          <w:bCs w:val="0"/>
          <w:color w:val="auto"/>
          <w:sz w:val="32"/>
          <w:szCs w:val="32"/>
          <w:highlight w:val="none"/>
          <w:u w:val="none"/>
        </w:rPr>
        <w:t>万元以下的罚款；对个体工商户处以</w:t>
      </w:r>
      <w:r>
        <w:rPr>
          <w:rFonts w:hint="eastAsia" w:ascii="仿宋_GB2312" w:hAnsi="仿宋" w:eastAsia="仿宋_GB2312" w:cs="仿宋_GB2312"/>
          <w:b w:val="0"/>
          <w:bCs w:val="0"/>
          <w:color w:val="auto"/>
          <w:sz w:val="32"/>
          <w:szCs w:val="32"/>
          <w:highlight w:val="none"/>
          <w:u w:val="none"/>
          <w:lang w:val="en-US" w:eastAsia="zh-CN"/>
        </w:rPr>
        <w:t>五</w:t>
      </w:r>
      <w:r>
        <w:rPr>
          <w:rFonts w:hint="eastAsia" w:ascii="仿宋_GB2312" w:hAnsi="仿宋" w:eastAsia="仿宋_GB2312" w:cs="仿宋_GB2312"/>
          <w:b w:val="0"/>
          <w:bCs w:val="0"/>
          <w:color w:val="auto"/>
          <w:sz w:val="32"/>
          <w:szCs w:val="32"/>
          <w:highlight w:val="none"/>
          <w:u w:val="none"/>
        </w:rPr>
        <w:t>百元的罚款。</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val="en-US" w:eastAsia="zh-CN"/>
        </w:rPr>
        <w:t>三十九</w:t>
      </w:r>
      <w:r>
        <w:rPr>
          <w:rFonts w:hint="eastAsia" w:ascii="黑体" w:eastAsia="黑体" w:cs="黑体"/>
          <w:b w:val="0"/>
          <w:bCs w:val="0"/>
          <w:color w:val="auto"/>
          <w:sz w:val="32"/>
          <w:szCs w:val="32"/>
          <w:highlight w:val="none"/>
          <w:u w:val="none"/>
        </w:rPr>
        <w:t xml:space="preserve">条【相关工作人员的法律责任】 </w:t>
      </w:r>
      <w:r>
        <w:rPr>
          <w:rFonts w:hint="eastAsia" w:ascii="仿宋_GB2312" w:hAnsi="仿宋" w:eastAsia="仿宋_GB2312" w:cs="仿宋_GB2312"/>
          <w:b w:val="0"/>
          <w:bCs w:val="0"/>
          <w:color w:val="auto"/>
          <w:sz w:val="32"/>
          <w:szCs w:val="32"/>
          <w:highlight w:val="none"/>
          <w:u w:val="none"/>
        </w:rPr>
        <w:t>商事登记机关、行政许可审批机关或者其他有关部门及其工作人员未按照本规定履行职责的，对于直接负责的主管人员和其他直接责任人员依法给予处分;涉嫌犯罪的，依法移送司法机关或者监察机关处理。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ascii="仿宋_GB2312" w:hAnsi="仿宋" w:eastAsia="仿宋_GB2312" w:cs="仿宋_GB2312"/>
          <w:b w:val="0"/>
          <w:bCs w:val="0"/>
          <w:color w:val="auto"/>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eastAsia="zh-CN"/>
        </w:rPr>
        <w:t>四十</w:t>
      </w:r>
      <w:r>
        <w:rPr>
          <w:rFonts w:hint="eastAsia" w:ascii="黑体" w:eastAsia="黑体" w:cs="黑体"/>
          <w:b w:val="0"/>
          <w:bCs w:val="0"/>
          <w:color w:val="auto"/>
          <w:sz w:val="32"/>
          <w:szCs w:val="32"/>
          <w:highlight w:val="none"/>
          <w:u w:val="none"/>
        </w:rPr>
        <w:t xml:space="preserve">条【外资商事主体】 </w:t>
      </w:r>
      <w:r>
        <w:rPr>
          <w:rFonts w:hint="eastAsia" w:ascii="仿宋_GB2312" w:hAnsi="仿宋" w:eastAsia="仿宋_GB2312" w:cs="仿宋_GB2312"/>
          <w:b w:val="0"/>
          <w:bCs w:val="0"/>
          <w:color w:val="auto"/>
          <w:sz w:val="32"/>
          <w:szCs w:val="32"/>
          <w:highlight w:val="none"/>
          <w:u w:val="none"/>
        </w:rPr>
        <w:t>外商投资的公司登记适用本规定。有关外商投资企业的法律对其登记另有规定的，从其规定。</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sz w:val="32"/>
          <w:szCs w:val="32"/>
          <w:highlight w:val="none"/>
          <w:u w:val="none"/>
        </w:rPr>
      </w:pPr>
      <w:r>
        <w:rPr>
          <w:rFonts w:hint="eastAsia" w:ascii="黑体" w:eastAsia="黑体" w:cs="黑体"/>
          <w:b w:val="0"/>
          <w:bCs w:val="0"/>
          <w:color w:val="auto"/>
          <w:sz w:val="32"/>
          <w:szCs w:val="32"/>
          <w:highlight w:val="none"/>
          <w:u w:val="none"/>
        </w:rPr>
        <w:t>第</w:t>
      </w:r>
      <w:r>
        <w:rPr>
          <w:rFonts w:hint="eastAsia" w:ascii="黑体" w:eastAsia="黑体" w:cs="黑体"/>
          <w:b w:val="0"/>
          <w:bCs w:val="0"/>
          <w:color w:val="auto"/>
          <w:sz w:val="32"/>
          <w:szCs w:val="32"/>
          <w:highlight w:val="none"/>
          <w:u w:val="none"/>
          <w:lang w:eastAsia="zh-CN"/>
        </w:rPr>
        <w:t>四十</w:t>
      </w:r>
      <w:r>
        <w:rPr>
          <w:rFonts w:hint="eastAsia" w:ascii="黑体" w:eastAsia="黑体" w:cs="黑体"/>
          <w:b w:val="0"/>
          <w:bCs w:val="0"/>
          <w:color w:val="auto"/>
          <w:sz w:val="32"/>
          <w:szCs w:val="32"/>
          <w:highlight w:val="none"/>
          <w:u w:val="none"/>
          <w:lang w:val="en-US" w:eastAsia="zh-CN"/>
        </w:rPr>
        <w:t>一</w:t>
      </w:r>
      <w:r>
        <w:rPr>
          <w:rFonts w:hint="eastAsia" w:ascii="黑体" w:eastAsia="黑体" w:cs="黑体"/>
          <w:b w:val="0"/>
          <w:bCs w:val="0"/>
          <w:color w:val="auto"/>
          <w:sz w:val="32"/>
          <w:szCs w:val="32"/>
          <w:highlight w:val="none"/>
          <w:u w:val="none"/>
        </w:rPr>
        <w:t xml:space="preserve">条【施行日期】 </w:t>
      </w:r>
      <w:r>
        <w:rPr>
          <w:rFonts w:hint="eastAsia" w:ascii="仿宋_GB2312" w:hAnsi="仿宋" w:eastAsia="仿宋_GB2312" w:cs="仿宋_GB2312"/>
          <w:b w:val="0"/>
          <w:bCs w:val="0"/>
          <w:color w:val="auto"/>
          <w:sz w:val="32"/>
          <w:szCs w:val="32"/>
          <w:highlight w:val="none"/>
          <w:u w:val="none"/>
        </w:rPr>
        <w:t>本规定自20××年×月×日起施行。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5243761"/>
      <w:docPartObj>
        <w:docPartGallery w:val="autotext"/>
      </w:docPartObj>
    </w:sdtPr>
    <w:sdtContent>
      <w:p>
        <w:pPr>
          <w:pStyle w:val="2"/>
          <w:jc w:val="center"/>
        </w:pPr>
        <w:r>
          <w:fldChar w:fldCharType="begin"/>
        </w:r>
        <w:r>
          <w:instrText xml:space="preserve">PAGE   \* MERGEFORMAT</w:instrText>
        </w:r>
        <w:r>
          <w:fldChar w:fldCharType="separate"/>
        </w:r>
        <w:r>
          <w:rPr>
            <w:lang w:val="zh-CN"/>
          </w:rPr>
          <w:t>15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D4E39"/>
    <w:rsid w:val="07DC3BF1"/>
    <w:rsid w:val="106D4E39"/>
    <w:rsid w:val="218403A5"/>
    <w:rsid w:val="2E5B6719"/>
    <w:rsid w:val="45A761E0"/>
    <w:rsid w:val="68534004"/>
    <w:rsid w:val="69AC087D"/>
    <w:rsid w:val="74A12208"/>
    <w:rsid w:val="755325C6"/>
    <w:rsid w:val="765127FF"/>
    <w:rsid w:val="7C894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2020-09-09T06:13:00Z</dcterms:created>
  <dc:creator>· 六届人大常委会第四十四次会议日程安排--流程信息</dc:creator>
  <cp:lastModifiedBy>John Yu</cp:lastModifiedBy>
  <cp:lastPrinted>2020-09-09T10:30:00Z</cp:lastPrinted>
  <dcterms:modified xsi:type="dcterms:W3CDTF">2020-09-09T17:23:43Z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