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20" w:lineRule="exact"/>
        <w:jc w:val="left"/>
        <w:rPr>
          <w:rFonts w:ascii="方正小标宋简体" w:eastAsia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小标宋简体" w:hAnsi="黑体" w:eastAsia="方正小标宋简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widowControl/>
        <w:shd w:val="clear" w:color="auto" w:fill="FFFFFF"/>
        <w:spacing w:line="320" w:lineRule="exact"/>
        <w:jc w:val="center"/>
        <w:rPr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食品</w:t>
      </w:r>
      <w:r>
        <w:rPr>
          <w:rFonts w:hint="eastAsia" w:ascii="方正小标宋简体" w:eastAsia="方正小标宋简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销售主体</w:t>
      </w:r>
      <w:r>
        <w:rPr>
          <w:rFonts w:hint="eastAsia" w:ascii="方正小标宋简体" w:eastAsia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风险等级确定表</w:t>
      </w:r>
      <w:r>
        <w:rPr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widowControl/>
        <w:shd w:val="clear" w:color="auto" w:fill="FFFFFF"/>
        <w:spacing w:line="320" w:lineRule="exact"/>
        <w:rPr>
          <w:rFonts w:ascii="仿宋" w:hAnsi="仿宋" w:eastAsia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楷体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　　　　　　　　　　　　　</w:t>
      </w:r>
      <w:r>
        <w:rPr>
          <w:rFonts w:ascii="仿宋" w:hAnsi="仿宋" w:eastAsia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　（     年度）        　　　　　　　（编号）</w:t>
      </w:r>
    </w:p>
    <w:tbl>
      <w:tblPr>
        <w:tblStyle w:val="5"/>
        <w:tblW w:w="10182" w:type="dxa"/>
        <w:jc w:val="center"/>
        <w:tblInd w:w="4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8"/>
        <w:gridCol w:w="3111"/>
        <w:gridCol w:w="1169"/>
        <w:gridCol w:w="48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  <w:jc w:val="center"/>
        </w:trPr>
        <w:tc>
          <w:tcPr>
            <w:tcW w:w="101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主体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</w:tc>
        <w:tc>
          <w:tcPr>
            <w:tcW w:w="3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  <w:jc w:val="center"/>
        </w:trPr>
        <w:tc>
          <w:tcPr>
            <w:tcW w:w="10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6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jc w:val="center"/>
        </w:trPr>
        <w:tc>
          <w:tcPr>
            <w:tcW w:w="10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业态</w:t>
            </w:r>
          </w:p>
        </w:tc>
        <w:tc>
          <w:tcPr>
            <w:tcW w:w="6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200" w:lineRule="exact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□食品销售者</w:t>
            </w:r>
          </w:p>
          <w:p>
            <w:pPr>
              <w:widowControl/>
              <w:spacing w:line="200" w:lineRule="exact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□食用农产品销售者</w:t>
            </w:r>
          </w:p>
          <w:p>
            <w:pPr>
              <w:widowControl/>
              <w:spacing w:line="200" w:lineRule="exact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集中交易市场开办者（□批发市场 □零售市场）</w:t>
            </w:r>
          </w:p>
          <w:p>
            <w:pPr>
              <w:widowControl/>
              <w:spacing w:line="200" w:lineRule="exact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网络食品交易第三方平台提供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  <w:jc w:val="center"/>
        </w:trPr>
        <w:tc>
          <w:tcPr>
            <w:tcW w:w="10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联系人及联系方式</w:t>
            </w:r>
          </w:p>
        </w:tc>
        <w:tc>
          <w:tcPr>
            <w:tcW w:w="6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0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上年度风险等级</w:t>
            </w:r>
          </w:p>
        </w:tc>
        <w:tc>
          <w:tcPr>
            <w:tcW w:w="6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10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校园及其周边100米范围内的食品销售者</w:t>
            </w:r>
          </w:p>
        </w:tc>
        <w:tc>
          <w:tcPr>
            <w:tcW w:w="6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ind w:firstLine="2310" w:firstLineChars="1100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101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食用农产品批发市场</w:t>
            </w:r>
          </w:p>
        </w:tc>
        <w:tc>
          <w:tcPr>
            <w:tcW w:w="6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否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静态风险</w:t>
            </w:r>
          </w:p>
        </w:tc>
        <w:tc>
          <w:tcPr>
            <w:tcW w:w="3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静态风险因素量化分值</w:t>
            </w:r>
          </w:p>
        </w:tc>
        <w:tc>
          <w:tcPr>
            <w:tcW w:w="6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  <w:jc w:val="center"/>
        </w:trPr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动态风险</w:t>
            </w:r>
          </w:p>
        </w:tc>
        <w:tc>
          <w:tcPr>
            <w:tcW w:w="3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动态风险因素量化分值</w:t>
            </w:r>
          </w:p>
        </w:tc>
        <w:tc>
          <w:tcPr>
            <w:tcW w:w="6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101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主体风险</w:t>
            </w:r>
          </w:p>
        </w:tc>
        <w:tc>
          <w:tcPr>
            <w:tcW w:w="3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核减分值</w:t>
            </w:r>
          </w:p>
        </w:tc>
        <w:tc>
          <w:tcPr>
            <w:tcW w:w="6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10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风险等级得分</w:t>
            </w:r>
          </w:p>
        </w:tc>
        <w:tc>
          <w:tcPr>
            <w:tcW w:w="6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（静态风险+动态风险-核减分值）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101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分值风险等级</w:t>
            </w:r>
          </w:p>
        </w:tc>
        <w:tc>
          <w:tcPr>
            <w:tcW w:w="6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□A级  □B级  □C级  □D级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主体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风险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9164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00" w:lineRule="exact"/>
              <w:ind w:firstLine="90" w:firstLineChars="50"/>
              <w:jc w:val="left"/>
              <w:rPr>
                <w:rFonts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是否存在下列情形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（1-7可调高等级项；8-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可调低等级项；1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可</w:t>
            </w: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核减分值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spacing w:line="200" w:lineRule="exact"/>
              <w:ind w:firstLine="90" w:firstLineChars="50"/>
              <w:jc w:val="left"/>
              <w:rPr>
                <w:rFonts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1．</w:t>
            </w:r>
            <w:r>
              <w:rPr>
                <w:rFonts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违反食品安全法律法规，受到行政处罚的</w:t>
            </w:r>
            <w:r>
              <w:rPr>
                <w:rFonts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； </w:t>
            </w:r>
          </w:p>
          <w:p>
            <w:pPr>
              <w:spacing w:line="200" w:lineRule="exact"/>
              <w:ind w:firstLine="90" w:firstLineChars="50"/>
              <w:jc w:val="left"/>
              <w:rPr>
                <w:rFonts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2．</w:t>
            </w:r>
            <w:r>
              <w:rPr>
                <w:rFonts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有1次监督抽检不符合食品安全标准，且经查证未落实相关责任义务的</w:t>
            </w:r>
            <w:r>
              <w:rPr>
                <w:rFonts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； </w:t>
            </w:r>
          </w:p>
          <w:p>
            <w:pPr>
              <w:spacing w:line="200" w:lineRule="exact"/>
              <w:ind w:firstLine="90" w:firstLineChars="50"/>
              <w:jc w:val="left"/>
              <w:rPr>
                <w:rFonts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3．</w:t>
            </w:r>
            <w:r>
              <w:rPr>
                <w:rFonts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违反食品安全法律法规规定，造成不良社会影响的</w:t>
            </w:r>
            <w:r>
              <w:rPr>
                <w:rFonts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200" w:lineRule="exact"/>
              <w:ind w:firstLine="90" w:firstLineChars="50"/>
              <w:jc w:val="left"/>
              <w:rPr>
                <w:rFonts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4．</w:t>
            </w:r>
            <w:r>
              <w:rPr>
                <w:rFonts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□发生食品安全事故的； </w:t>
            </w:r>
          </w:p>
          <w:p>
            <w:pPr>
              <w:spacing w:line="200" w:lineRule="exact"/>
              <w:ind w:firstLine="90" w:firstLineChars="50"/>
              <w:jc w:val="left"/>
              <w:rPr>
                <w:rFonts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5．</w:t>
            </w:r>
            <w:r>
              <w:rPr>
                <w:rFonts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□不按规定进行召回或者停止经营的；</w:t>
            </w:r>
          </w:p>
          <w:p>
            <w:pPr>
              <w:spacing w:line="200" w:lineRule="exact"/>
              <w:ind w:firstLine="90" w:firstLineChars="50"/>
              <w:jc w:val="left"/>
              <w:rPr>
                <w:rFonts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6．</w:t>
            </w:r>
            <w:r>
              <w:rPr>
                <w:rFonts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□拒绝、逃避、阻挠执法人员进行监督检查，或者拒不配合执法人员依法进行案件调查的； </w:t>
            </w:r>
          </w:p>
          <w:p>
            <w:pPr>
              <w:spacing w:line="200" w:lineRule="exact"/>
              <w:ind w:firstLine="90" w:firstLineChars="50"/>
              <w:jc w:val="left"/>
              <w:rPr>
                <w:rFonts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7．</w:t>
            </w:r>
            <w:r>
              <w:rPr>
                <w:rFonts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□具有法律、法规、规章和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西藏自治区</w:t>
            </w:r>
            <w:r>
              <w:rPr>
                <w:rFonts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监督管理局</w:t>
            </w:r>
            <w:r>
              <w:rPr>
                <w:rFonts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规定的其他可以上调风险等级的情形；（请在备注中说明具体情形）</w:t>
            </w:r>
          </w:p>
          <w:p>
            <w:pPr>
              <w:spacing w:line="200" w:lineRule="exact"/>
              <w:ind w:firstLine="90" w:firstLineChars="50"/>
              <w:jc w:val="left"/>
              <w:rPr>
                <w:rFonts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8．</w:t>
            </w:r>
            <w:r>
              <w:rPr>
                <w:rFonts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□连续3年食品安全监督管理记录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没有违反可调高风险等级所列情形的</w:t>
            </w:r>
            <w:r>
              <w:rPr>
                <w:rFonts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200" w:lineRule="exact"/>
              <w:ind w:firstLine="90" w:firstLineChars="50"/>
              <w:jc w:val="left"/>
              <w:rPr>
                <w:rFonts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．</w:t>
            </w:r>
            <w:r>
              <w:rPr>
                <w:rFonts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□具有法律、法规、规章和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西藏自治区</w:t>
            </w:r>
            <w:r>
              <w:rPr>
                <w:rFonts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监督管理局</w:t>
            </w:r>
            <w:bookmarkStart w:id="0" w:name="_GoBack"/>
            <w:bookmarkEnd w:id="0"/>
            <w:r>
              <w:rPr>
                <w:rFonts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规定的其他可以下调风险等级的情形；（请在备注中说明具体情形）</w:t>
            </w:r>
          </w:p>
          <w:p>
            <w:pPr>
              <w:spacing w:line="200" w:lineRule="exact"/>
              <w:ind w:firstLine="90" w:firstLineChars="50"/>
              <w:jc w:val="left"/>
              <w:rPr>
                <w:rFonts w:ascii="仿宋" w:hAnsi="仿宋" w:eastAsia="仿宋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．</w:t>
            </w:r>
            <w:r>
              <w:rPr>
                <w:rFonts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□取得放心肉菜示范超市称号的食品（食用农产品）销售者；　</w:t>
            </w:r>
          </w:p>
          <w:p>
            <w:pPr>
              <w:spacing w:line="200" w:lineRule="exact"/>
              <w:ind w:firstLine="90" w:firstLineChars="50"/>
              <w:jc w:val="left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建议  □ 上调  个风险等级   □ 不调整风险等级   □ 下调  个风险等级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jc w:val="center"/>
        </w:trPr>
        <w:tc>
          <w:tcPr>
            <w:tcW w:w="10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本年度风险等级</w:t>
            </w:r>
          </w:p>
        </w:tc>
        <w:tc>
          <w:tcPr>
            <w:tcW w:w="4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jc w:val="center"/>
        </w:trPr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91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ind w:firstLine="461"/>
              <w:jc w:val="left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529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填表人签名：</w:t>
            </w:r>
          </w:p>
          <w:p>
            <w:pPr>
              <w:widowControl/>
              <w:spacing w:line="200" w:lineRule="exact"/>
              <w:ind w:firstLine="3423" w:firstLineChars="1630"/>
              <w:jc w:val="left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4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审核人签名：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年  月  日</w:t>
            </w:r>
          </w:p>
        </w:tc>
      </w:tr>
    </w:tbl>
    <w:p>
      <w:pPr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D3"/>
    <w:rsid w:val="0001197F"/>
    <w:rsid w:val="00035797"/>
    <w:rsid w:val="00055714"/>
    <w:rsid w:val="000A466E"/>
    <w:rsid w:val="000C03F9"/>
    <w:rsid w:val="000C2F8B"/>
    <w:rsid w:val="000D2429"/>
    <w:rsid w:val="00102020"/>
    <w:rsid w:val="00121C06"/>
    <w:rsid w:val="00137B49"/>
    <w:rsid w:val="00140AF3"/>
    <w:rsid w:val="00163019"/>
    <w:rsid w:val="001D00EF"/>
    <w:rsid w:val="001F3B9F"/>
    <w:rsid w:val="0021105F"/>
    <w:rsid w:val="00223BB6"/>
    <w:rsid w:val="002677AF"/>
    <w:rsid w:val="00271697"/>
    <w:rsid w:val="002800B6"/>
    <w:rsid w:val="0028099E"/>
    <w:rsid w:val="002B55EA"/>
    <w:rsid w:val="002D03AB"/>
    <w:rsid w:val="003129EA"/>
    <w:rsid w:val="00333545"/>
    <w:rsid w:val="00391378"/>
    <w:rsid w:val="003A19FC"/>
    <w:rsid w:val="003E78BC"/>
    <w:rsid w:val="003E7F9B"/>
    <w:rsid w:val="00412AC6"/>
    <w:rsid w:val="004311C3"/>
    <w:rsid w:val="004379EF"/>
    <w:rsid w:val="00444E51"/>
    <w:rsid w:val="00477BB0"/>
    <w:rsid w:val="004A4B92"/>
    <w:rsid w:val="004F1717"/>
    <w:rsid w:val="00502CD0"/>
    <w:rsid w:val="00522384"/>
    <w:rsid w:val="00526338"/>
    <w:rsid w:val="00540041"/>
    <w:rsid w:val="00553A0B"/>
    <w:rsid w:val="0058039C"/>
    <w:rsid w:val="00594AA2"/>
    <w:rsid w:val="005E2238"/>
    <w:rsid w:val="005E3E22"/>
    <w:rsid w:val="00616EF7"/>
    <w:rsid w:val="00624121"/>
    <w:rsid w:val="00625E8F"/>
    <w:rsid w:val="006374F3"/>
    <w:rsid w:val="00652EC3"/>
    <w:rsid w:val="0066430A"/>
    <w:rsid w:val="006952D3"/>
    <w:rsid w:val="006B4AED"/>
    <w:rsid w:val="006E0996"/>
    <w:rsid w:val="006F51FB"/>
    <w:rsid w:val="007042A2"/>
    <w:rsid w:val="00720D7D"/>
    <w:rsid w:val="00732F0D"/>
    <w:rsid w:val="00772C04"/>
    <w:rsid w:val="0078015F"/>
    <w:rsid w:val="00793A37"/>
    <w:rsid w:val="00794C0A"/>
    <w:rsid w:val="007C0155"/>
    <w:rsid w:val="007D0A86"/>
    <w:rsid w:val="007E4CF9"/>
    <w:rsid w:val="00862ABC"/>
    <w:rsid w:val="00873F20"/>
    <w:rsid w:val="0088258A"/>
    <w:rsid w:val="00896794"/>
    <w:rsid w:val="008A3EB0"/>
    <w:rsid w:val="008B77B4"/>
    <w:rsid w:val="008F7381"/>
    <w:rsid w:val="008F7547"/>
    <w:rsid w:val="00934AC9"/>
    <w:rsid w:val="00961620"/>
    <w:rsid w:val="00963D12"/>
    <w:rsid w:val="009766A6"/>
    <w:rsid w:val="009C6CBC"/>
    <w:rsid w:val="009E7CA2"/>
    <w:rsid w:val="009F1AE6"/>
    <w:rsid w:val="00A37923"/>
    <w:rsid w:val="00A64903"/>
    <w:rsid w:val="00A7720F"/>
    <w:rsid w:val="00AA3D30"/>
    <w:rsid w:val="00AD68BE"/>
    <w:rsid w:val="00AF7EAA"/>
    <w:rsid w:val="00B1198F"/>
    <w:rsid w:val="00B2626F"/>
    <w:rsid w:val="00B67F01"/>
    <w:rsid w:val="00B900C1"/>
    <w:rsid w:val="00B972BE"/>
    <w:rsid w:val="00BD7F8B"/>
    <w:rsid w:val="00C048EE"/>
    <w:rsid w:val="00C061D8"/>
    <w:rsid w:val="00C12994"/>
    <w:rsid w:val="00C3571D"/>
    <w:rsid w:val="00C42C9F"/>
    <w:rsid w:val="00C44F99"/>
    <w:rsid w:val="00C4553A"/>
    <w:rsid w:val="00C860D7"/>
    <w:rsid w:val="00C926E6"/>
    <w:rsid w:val="00CA3165"/>
    <w:rsid w:val="00CA76B6"/>
    <w:rsid w:val="00CB7E07"/>
    <w:rsid w:val="00CE1A24"/>
    <w:rsid w:val="00CE6089"/>
    <w:rsid w:val="00D13D10"/>
    <w:rsid w:val="00D72537"/>
    <w:rsid w:val="00DF247C"/>
    <w:rsid w:val="00DF3D42"/>
    <w:rsid w:val="00E06AD6"/>
    <w:rsid w:val="00E17D16"/>
    <w:rsid w:val="00E41E3E"/>
    <w:rsid w:val="00EA15F3"/>
    <w:rsid w:val="00F125BA"/>
    <w:rsid w:val="00F44B71"/>
    <w:rsid w:val="00F5557F"/>
    <w:rsid w:val="00F56321"/>
    <w:rsid w:val="00F941D3"/>
    <w:rsid w:val="00FB5EA5"/>
    <w:rsid w:val="00FE74A0"/>
    <w:rsid w:val="00FE7648"/>
    <w:rsid w:val="00FF7236"/>
    <w:rsid w:val="0FCE0CCD"/>
    <w:rsid w:val="2BC64A94"/>
    <w:rsid w:val="2DFA413F"/>
    <w:rsid w:val="329D1E8A"/>
    <w:rsid w:val="32F95D60"/>
    <w:rsid w:val="37C76B60"/>
    <w:rsid w:val="64577F8C"/>
    <w:rsid w:val="671A15BF"/>
    <w:rsid w:val="6CA97A9F"/>
    <w:rsid w:val="754F629E"/>
    <w:rsid w:val="78482113"/>
    <w:rsid w:val="7AC132CE"/>
    <w:rsid w:val="7E4D15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华文中宋" w:eastAsia="仿宋_GB2312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616</Words>
  <Characters>623</Characters>
  <Lines>29</Lines>
  <Paragraphs>18</Paragraphs>
  <ScaleCrop>false</ScaleCrop>
  <LinksUpToDate>false</LinksUpToDate>
  <CharactersWithSpaces>1221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2020-03-31T06:45:00Z</dcterms:created>
  <dc:creator>霍廉</dc:creator>
  <cp:lastModifiedBy>Administrator</cp:lastModifiedBy>
  <cp:lastPrinted>2020-08-14T02:18:00Z</cp:lastPrinted>
  <dcterms:modified xsi:type="dcterms:W3CDTF">2020-08-14T04:36:31Z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