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CA3" w:rsidRDefault="00460CA3" w:rsidP="00460CA3">
      <w:pPr>
        <w:spacing w:line="560" w:lineRule="exact"/>
        <w:rPr>
          <w:rFonts w:eastAsia="黑体"/>
          <w:szCs w:val="32"/>
        </w:rPr>
      </w:pPr>
      <w:r>
        <w:rPr>
          <w:rFonts w:eastAsia="黑体"/>
          <w:szCs w:val="32"/>
        </w:rPr>
        <w:t>附件</w:t>
      </w:r>
      <w:r>
        <w:rPr>
          <w:rFonts w:eastAsia="黑体"/>
          <w:szCs w:val="32"/>
        </w:rPr>
        <w:t>1</w:t>
      </w:r>
    </w:p>
    <w:p w:rsidR="00460CA3" w:rsidRDefault="00460CA3" w:rsidP="00460CA3">
      <w:pPr>
        <w:spacing w:line="560" w:lineRule="exact"/>
        <w:ind w:firstLineChars="550" w:firstLine="2420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粮食收购资格认定</w:t>
      </w:r>
      <w:r>
        <w:rPr>
          <w:rFonts w:eastAsia="方正小标宋简体"/>
          <w:sz w:val="44"/>
          <w:szCs w:val="44"/>
        </w:rPr>
        <w:br/>
      </w:r>
    </w:p>
    <w:p w:rsidR="00460CA3" w:rsidRDefault="00460CA3" w:rsidP="00460CA3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Times New Roman" w:cs="Times New Roman"/>
          <w:bCs/>
          <w:color w:val="000000"/>
          <w:sz w:val="32"/>
          <w:szCs w:val="32"/>
        </w:rPr>
        <w:t>一、改革内容</w:t>
      </w:r>
    </w:p>
    <w:p w:rsidR="00460CA3" w:rsidRDefault="00460CA3" w:rsidP="00460CA3">
      <w:pPr>
        <w:adjustRightInd w:val="0"/>
        <w:spacing w:line="560" w:lineRule="exact"/>
        <w:ind w:firstLineChars="200" w:firstLine="640"/>
        <w:rPr>
          <w:color w:val="000000"/>
          <w:kern w:val="0"/>
          <w:szCs w:val="32"/>
        </w:rPr>
      </w:pPr>
      <w:r>
        <w:rPr>
          <w:color w:val="000000"/>
          <w:kern w:val="0"/>
          <w:szCs w:val="32"/>
        </w:rPr>
        <w:t>根据《国务院关于在自由贸易试验区开展</w:t>
      </w:r>
      <w:r>
        <w:rPr>
          <w:color w:val="000000"/>
          <w:kern w:val="0"/>
          <w:szCs w:val="32"/>
        </w:rPr>
        <w:t>“</w:t>
      </w:r>
      <w:r>
        <w:rPr>
          <w:color w:val="000000"/>
          <w:kern w:val="0"/>
          <w:szCs w:val="32"/>
        </w:rPr>
        <w:t>证照分离</w:t>
      </w:r>
      <w:r>
        <w:rPr>
          <w:color w:val="000000"/>
          <w:kern w:val="0"/>
          <w:szCs w:val="32"/>
        </w:rPr>
        <w:t>”</w:t>
      </w:r>
      <w:r>
        <w:rPr>
          <w:color w:val="000000"/>
          <w:kern w:val="0"/>
          <w:szCs w:val="32"/>
        </w:rPr>
        <w:t>改革全覆盖试点的通知》（国发〔</w:t>
      </w:r>
      <w:r>
        <w:rPr>
          <w:color w:val="000000"/>
          <w:kern w:val="0"/>
          <w:szCs w:val="32"/>
        </w:rPr>
        <w:t>2019</w:t>
      </w:r>
      <w:r>
        <w:rPr>
          <w:color w:val="000000"/>
          <w:kern w:val="0"/>
          <w:szCs w:val="32"/>
        </w:rPr>
        <w:t>〕</w:t>
      </w:r>
      <w:r>
        <w:rPr>
          <w:color w:val="000000"/>
          <w:kern w:val="0"/>
          <w:szCs w:val="32"/>
        </w:rPr>
        <w:t>25</w:t>
      </w:r>
      <w:r>
        <w:rPr>
          <w:color w:val="000000"/>
          <w:kern w:val="0"/>
          <w:szCs w:val="32"/>
        </w:rPr>
        <w:t>号）</w:t>
      </w:r>
      <w:r>
        <w:rPr>
          <w:color w:val="000000"/>
          <w:szCs w:val="32"/>
        </w:rPr>
        <w:t>精神</w:t>
      </w:r>
      <w:r>
        <w:rPr>
          <w:color w:val="000000"/>
          <w:kern w:val="0"/>
          <w:szCs w:val="32"/>
        </w:rPr>
        <w:t>，对</w:t>
      </w:r>
      <w:r>
        <w:rPr>
          <w:color w:val="000000"/>
          <w:kern w:val="0"/>
          <w:szCs w:val="32"/>
        </w:rPr>
        <w:t>“</w:t>
      </w:r>
      <w:r>
        <w:rPr>
          <w:szCs w:val="32"/>
        </w:rPr>
        <w:t>粮食收购资格认定</w:t>
      </w:r>
      <w:r>
        <w:rPr>
          <w:color w:val="000000"/>
          <w:kern w:val="0"/>
          <w:szCs w:val="32"/>
        </w:rPr>
        <w:t>”</w:t>
      </w:r>
      <w:r>
        <w:rPr>
          <w:color w:val="000000"/>
          <w:kern w:val="0"/>
          <w:szCs w:val="32"/>
        </w:rPr>
        <w:t>进行审批服务优化。</w:t>
      </w:r>
    </w:p>
    <w:p w:rsidR="00460CA3" w:rsidRDefault="00460CA3" w:rsidP="00460CA3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黑体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黑体" w:hAnsi="Times New Roman" w:cs="Times New Roman"/>
          <w:bCs/>
          <w:color w:val="000000"/>
          <w:sz w:val="32"/>
          <w:szCs w:val="32"/>
        </w:rPr>
        <w:t>二、设定依据</w:t>
      </w:r>
    </w:p>
    <w:p w:rsidR="00460CA3" w:rsidRDefault="00460CA3" w:rsidP="00460CA3">
      <w:pPr>
        <w:adjustRightInd w:val="0"/>
        <w:spacing w:line="560" w:lineRule="exact"/>
        <w:ind w:firstLineChars="200" w:firstLine="640"/>
        <w:rPr>
          <w:color w:val="000000"/>
          <w:kern w:val="0"/>
          <w:szCs w:val="32"/>
        </w:rPr>
      </w:pPr>
      <w:r>
        <w:rPr>
          <w:color w:val="000000"/>
          <w:kern w:val="0"/>
          <w:szCs w:val="32"/>
        </w:rPr>
        <w:t>【行政法规】《粮食流通管理条例》（</w:t>
      </w:r>
      <w:r>
        <w:rPr>
          <w:color w:val="000000"/>
          <w:kern w:val="0"/>
          <w:szCs w:val="32"/>
        </w:rPr>
        <w:t>2016</w:t>
      </w:r>
      <w:r>
        <w:rPr>
          <w:color w:val="000000"/>
          <w:kern w:val="0"/>
          <w:szCs w:val="32"/>
        </w:rPr>
        <w:t>年国务院令</w:t>
      </w:r>
      <w:r>
        <w:rPr>
          <w:color w:val="000000"/>
          <w:kern w:val="0"/>
          <w:szCs w:val="32"/>
        </w:rPr>
        <w:t>666</w:t>
      </w:r>
      <w:r>
        <w:rPr>
          <w:color w:val="000000"/>
          <w:kern w:val="0"/>
          <w:szCs w:val="32"/>
        </w:rPr>
        <w:t>号修订）第九条</w:t>
      </w:r>
      <w:r>
        <w:rPr>
          <w:color w:val="000000"/>
          <w:kern w:val="0"/>
          <w:szCs w:val="32"/>
        </w:rPr>
        <w:t xml:space="preserve"> </w:t>
      </w:r>
      <w:r>
        <w:rPr>
          <w:color w:val="000000"/>
          <w:kern w:val="0"/>
          <w:szCs w:val="32"/>
        </w:rPr>
        <w:t>依照《中华人民共和国公司登记管理条例》等规定办理登记的经营者，取得粮食收购资格后，方可从事粮食收购活动。</w:t>
      </w:r>
    </w:p>
    <w:p w:rsidR="00460CA3" w:rsidRDefault="00460CA3" w:rsidP="00460CA3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黑体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黑体" w:hAnsi="Times New Roman" w:cs="Times New Roman"/>
          <w:bCs/>
          <w:color w:val="000000"/>
          <w:sz w:val="32"/>
          <w:szCs w:val="32"/>
        </w:rPr>
        <w:t>三、审批层级和部门</w:t>
      </w:r>
    </w:p>
    <w:p w:rsidR="00460CA3" w:rsidRDefault="00460CA3" w:rsidP="00460CA3">
      <w:pPr>
        <w:adjustRightInd w:val="0"/>
        <w:spacing w:line="560" w:lineRule="exact"/>
        <w:ind w:firstLineChars="200" w:firstLine="640"/>
        <w:rPr>
          <w:color w:val="000000"/>
          <w:kern w:val="0"/>
          <w:szCs w:val="32"/>
        </w:rPr>
      </w:pPr>
      <w:r>
        <w:rPr>
          <w:color w:val="000000"/>
          <w:kern w:val="0"/>
          <w:szCs w:val="32"/>
        </w:rPr>
        <w:t>企业办理登记注册的市场监管部门同级的粮食和储备部门。</w:t>
      </w:r>
    </w:p>
    <w:p w:rsidR="00460CA3" w:rsidRDefault="00460CA3" w:rsidP="00460CA3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黑体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Times New Roman" w:cs="Times New Roman"/>
          <w:color w:val="000000"/>
          <w:sz w:val="32"/>
          <w:szCs w:val="32"/>
        </w:rPr>
        <w:t>四、改革举措</w:t>
      </w:r>
    </w:p>
    <w:p w:rsidR="00460CA3" w:rsidRDefault="00460CA3" w:rsidP="00460CA3">
      <w:pPr>
        <w:adjustRightInd w:val="0"/>
        <w:spacing w:line="560" w:lineRule="exact"/>
        <w:ind w:firstLineChars="200" w:firstLine="640"/>
        <w:rPr>
          <w:color w:val="000000"/>
          <w:kern w:val="0"/>
          <w:szCs w:val="32"/>
        </w:rPr>
      </w:pPr>
      <w:r>
        <w:rPr>
          <w:color w:val="000000"/>
          <w:kern w:val="0"/>
          <w:szCs w:val="32"/>
        </w:rPr>
        <w:t>（一）网上公布审批程序、受理条件、办理标准，公开办理进度。</w:t>
      </w:r>
    </w:p>
    <w:p w:rsidR="00460CA3" w:rsidRDefault="00460CA3" w:rsidP="00460CA3">
      <w:pPr>
        <w:adjustRightInd w:val="0"/>
        <w:spacing w:line="560" w:lineRule="exact"/>
        <w:ind w:firstLineChars="200" w:firstLine="640"/>
        <w:rPr>
          <w:color w:val="000000"/>
          <w:kern w:val="0"/>
          <w:szCs w:val="32"/>
        </w:rPr>
      </w:pPr>
      <w:r>
        <w:rPr>
          <w:color w:val="000000"/>
          <w:kern w:val="0"/>
          <w:szCs w:val="32"/>
        </w:rPr>
        <w:t>（二）不再要求申请人提供营业执照、法定代表人身份证明等材料，通过部门间信息共享获取相关信息。</w:t>
      </w:r>
    </w:p>
    <w:p w:rsidR="00460CA3" w:rsidRDefault="00460CA3" w:rsidP="00460CA3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Times New Roman" w:eastAsia="黑体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Times New Roman" w:cs="Times New Roman"/>
          <w:color w:val="000000"/>
          <w:sz w:val="32"/>
          <w:szCs w:val="32"/>
        </w:rPr>
        <w:t>五、许可条件</w:t>
      </w:r>
    </w:p>
    <w:p w:rsidR="00460CA3" w:rsidRDefault="00460CA3" w:rsidP="00460CA3">
      <w:pPr>
        <w:adjustRightInd w:val="0"/>
        <w:spacing w:line="560" w:lineRule="exact"/>
        <w:ind w:firstLineChars="200" w:firstLine="640"/>
        <w:rPr>
          <w:color w:val="000000"/>
          <w:kern w:val="0"/>
          <w:szCs w:val="32"/>
        </w:rPr>
      </w:pPr>
      <w:r>
        <w:rPr>
          <w:color w:val="000000"/>
          <w:kern w:val="0"/>
          <w:szCs w:val="32"/>
        </w:rPr>
        <w:t>从事粮食收购活动的经营者，应当具备下列条件：</w:t>
      </w:r>
      <w:r>
        <w:rPr>
          <w:color w:val="000000"/>
          <w:kern w:val="0"/>
          <w:szCs w:val="32"/>
        </w:rPr>
        <w:t xml:space="preserve"> </w:t>
      </w:r>
    </w:p>
    <w:p w:rsidR="00460CA3" w:rsidRDefault="00460CA3" w:rsidP="00460CA3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（一）具备经营资金筹措能力；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 xml:space="preserve"> </w:t>
      </w:r>
    </w:p>
    <w:p w:rsidR="00460CA3" w:rsidRDefault="00460CA3" w:rsidP="00460CA3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（二）拥有或者通过租借具有必要的粮食仓储设施；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 xml:space="preserve"> </w:t>
      </w:r>
    </w:p>
    <w:p w:rsidR="00460CA3" w:rsidRDefault="00460CA3" w:rsidP="00460CA3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lastRenderedPageBreak/>
        <w:t>（三）具备相应的粮食质量检验和保管能力。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 xml:space="preserve"> </w:t>
      </w:r>
    </w:p>
    <w:p w:rsidR="00460CA3" w:rsidRDefault="00460CA3" w:rsidP="00460CA3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Times New Roman" w:eastAsia="黑体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Times New Roman" w:cs="Times New Roman"/>
          <w:color w:val="000000"/>
          <w:sz w:val="32"/>
          <w:szCs w:val="32"/>
        </w:rPr>
        <w:t>六、改革事项具体办理程序</w:t>
      </w:r>
    </w:p>
    <w:p w:rsidR="00460CA3" w:rsidRDefault="00460CA3" w:rsidP="00460CA3">
      <w:pPr>
        <w:spacing w:line="560" w:lineRule="exact"/>
        <w:ind w:firstLine="645"/>
        <w:rPr>
          <w:szCs w:val="32"/>
        </w:rPr>
      </w:pPr>
      <w:r>
        <w:rPr>
          <w:szCs w:val="32"/>
        </w:rPr>
        <w:t>（一）申请人通过政务服务网在线提出申请或到窗口进行线下申请。</w:t>
      </w:r>
    </w:p>
    <w:p w:rsidR="00460CA3" w:rsidRDefault="00460CA3" w:rsidP="00460CA3">
      <w:pPr>
        <w:spacing w:line="560" w:lineRule="exact"/>
        <w:ind w:firstLine="645"/>
        <w:rPr>
          <w:szCs w:val="32"/>
        </w:rPr>
      </w:pPr>
      <w:r>
        <w:rPr>
          <w:szCs w:val="32"/>
        </w:rPr>
        <w:t>（二）</w:t>
      </w:r>
      <w:r>
        <w:rPr>
          <w:color w:val="000000"/>
          <w:kern w:val="0"/>
          <w:szCs w:val="32"/>
        </w:rPr>
        <w:t>粮食行政管理部门</w:t>
      </w:r>
      <w:r>
        <w:rPr>
          <w:szCs w:val="32"/>
        </w:rPr>
        <w:t>对申请人提交的材料进行预审</w:t>
      </w:r>
      <w:r>
        <w:rPr>
          <w:b/>
          <w:bCs/>
          <w:szCs w:val="32"/>
        </w:rPr>
        <w:t>，</w:t>
      </w:r>
      <w:r>
        <w:rPr>
          <w:szCs w:val="32"/>
        </w:rPr>
        <w:t>符合条件的出具《受理通知书》；不符合条件的，作出不予批准的书面决定并说明理由。</w:t>
      </w:r>
    </w:p>
    <w:p w:rsidR="00460CA3" w:rsidRDefault="00460CA3" w:rsidP="00460CA3">
      <w:pPr>
        <w:spacing w:line="560" w:lineRule="exact"/>
        <w:ind w:firstLine="645"/>
        <w:rPr>
          <w:szCs w:val="32"/>
        </w:rPr>
      </w:pPr>
      <w:r>
        <w:rPr>
          <w:szCs w:val="32"/>
        </w:rPr>
        <w:t>（三）受理后第</w:t>
      </w:r>
      <w:r>
        <w:rPr>
          <w:szCs w:val="32"/>
        </w:rPr>
        <w:t>3</w:t>
      </w:r>
      <w:r>
        <w:rPr>
          <w:szCs w:val="32"/>
        </w:rPr>
        <w:t>个工作日内，</w:t>
      </w:r>
      <w:r>
        <w:rPr>
          <w:color w:val="000000"/>
          <w:kern w:val="0"/>
          <w:szCs w:val="32"/>
        </w:rPr>
        <w:t>粮食行政管理部门</w:t>
      </w:r>
      <w:r>
        <w:rPr>
          <w:szCs w:val="32"/>
        </w:rPr>
        <w:t>完成对</w:t>
      </w:r>
      <w:r>
        <w:rPr>
          <w:color w:val="000000"/>
          <w:kern w:val="0"/>
          <w:szCs w:val="32"/>
        </w:rPr>
        <w:t>申请人</w:t>
      </w:r>
      <w:r>
        <w:rPr>
          <w:szCs w:val="32"/>
        </w:rPr>
        <w:t>提交材料的真实性、合法性、齐全性审查。</w:t>
      </w:r>
    </w:p>
    <w:p w:rsidR="00460CA3" w:rsidRDefault="00460CA3" w:rsidP="00460CA3">
      <w:pPr>
        <w:spacing w:line="560" w:lineRule="exact"/>
        <w:ind w:firstLine="645"/>
        <w:rPr>
          <w:szCs w:val="32"/>
        </w:rPr>
      </w:pPr>
      <w:r>
        <w:rPr>
          <w:szCs w:val="32"/>
        </w:rPr>
        <w:t>（四）受理后第</w:t>
      </w:r>
      <w:r>
        <w:rPr>
          <w:szCs w:val="32"/>
        </w:rPr>
        <w:t>7</w:t>
      </w:r>
      <w:r>
        <w:rPr>
          <w:szCs w:val="32"/>
        </w:rPr>
        <w:t>个工作日内，对申请人仓房、场地、化验设施、人员证件等进行现场查验并进行实地核查。</w:t>
      </w:r>
    </w:p>
    <w:p w:rsidR="00460CA3" w:rsidRDefault="00460CA3" w:rsidP="00460CA3">
      <w:pPr>
        <w:spacing w:line="560" w:lineRule="exact"/>
        <w:ind w:firstLine="645"/>
        <w:rPr>
          <w:szCs w:val="32"/>
        </w:rPr>
      </w:pPr>
      <w:r>
        <w:rPr>
          <w:szCs w:val="32"/>
        </w:rPr>
        <w:t>（五）受理后</w:t>
      </w:r>
      <w:r>
        <w:rPr>
          <w:szCs w:val="32"/>
        </w:rPr>
        <w:t>10</w:t>
      </w:r>
      <w:r>
        <w:rPr>
          <w:szCs w:val="32"/>
        </w:rPr>
        <w:t>个工作日内，综合受理审查意见，做出行政许可事项决定。</w:t>
      </w:r>
    </w:p>
    <w:p w:rsidR="00460CA3" w:rsidRDefault="00460CA3" w:rsidP="00460CA3">
      <w:pPr>
        <w:spacing w:line="560" w:lineRule="exact"/>
        <w:ind w:firstLine="645"/>
        <w:rPr>
          <w:szCs w:val="32"/>
        </w:rPr>
      </w:pPr>
      <w:r>
        <w:rPr>
          <w:szCs w:val="32"/>
        </w:rPr>
        <w:t>（六）对批准申请的授予资格证书，对不批准申请的出具《不予许可通知书》，并告知权利救济渠道。</w:t>
      </w:r>
    </w:p>
    <w:p w:rsidR="00460CA3" w:rsidRDefault="00460CA3" w:rsidP="00460CA3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Times New Roman" w:eastAsia="黑体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Times New Roman" w:cs="Times New Roman"/>
          <w:color w:val="000000"/>
          <w:sz w:val="32"/>
          <w:szCs w:val="32"/>
        </w:rPr>
        <w:t>七、申请材料</w:t>
      </w:r>
    </w:p>
    <w:p w:rsidR="00460CA3" w:rsidRDefault="00460CA3" w:rsidP="00460CA3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（一）粮食收购许可证申请书。（营业执照、法人身份证，有关检验、化验仪器和设施证明材料均纳入申请表中）</w:t>
      </w:r>
    </w:p>
    <w:p w:rsidR="00460CA3" w:rsidRDefault="00460CA3" w:rsidP="00460CA3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（二）资信证明。</w:t>
      </w:r>
    </w:p>
    <w:p w:rsidR="00460CA3" w:rsidRDefault="00460CA3" w:rsidP="00460CA3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（三）经营场所产权证明或有效租赁合同。</w:t>
      </w:r>
    </w:p>
    <w:p w:rsidR="00460CA3" w:rsidRDefault="00460CA3" w:rsidP="00460CA3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（四）从事粮食收购业务的经营者须提交上年度粮食购销情况年报表</w:t>
      </w:r>
    </w:p>
    <w:p w:rsidR="00460CA3" w:rsidRDefault="00460CA3" w:rsidP="00460CA3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Times New Roman" w:eastAsia="黑体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Times New Roman" w:cs="Times New Roman"/>
          <w:color w:val="000000"/>
          <w:sz w:val="32"/>
          <w:szCs w:val="32"/>
        </w:rPr>
        <w:t>八、后续监管</w:t>
      </w:r>
    </w:p>
    <w:p w:rsidR="00460CA3" w:rsidRDefault="00460CA3" w:rsidP="00460CA3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lastRenderedPageBreak/>
        <w:t>（一）通过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双随机、一公开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监管、重点监管等方式，依法查处违法违规企业。</w:t>
      </w:r>
    </w:p>
    <w:p w:rsidR="00460CA3" w:rsidRDefault="00460CA3" w:rsidP="00460CA3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（二）加强信用监管，向社会公布企业信用状况，对失信主体开展联合惩戒。</w:t>
      </w:r>
    </w:p>
    <w:p w:rsidR="00460CA3" w:rsidRDefault="00460CA3" w:rsidP="00460CA3">
      <w:pPr>
        <w:adjustRightInd w:val="0"/>
        <w:spacing w:line="560" w:lineRule="exact"/>
        <w:ind w:firstLineChars="200" w:firstLine="640"/>
        <w:jc w:val="left"/>
        <w:rPr>
          <w:color w:val="000000"/>
          <w:kern w:val="0"/>
          <w:szCs w:val="32"/>
        </w:rPr>
      </w:pPr>
      <w:r>
        <w:rPr>
          <w:color w:val="000000"/>
          <w:kern w:val="0"/>
          <w:szCs w:val="32"/>
        </w:rPr>
        <w:t>（三）根据投诉举报开展重点检查。</w:t>
      </w:r>
    </w:p>
    <w:p w:rsidR="00460CA3" w:rsidRDefault="00460CA3" w:rsidP="00460CA3">
      <w:pPr>
        <w:spacing w:line="560" w:lineRule="exact"/>
        <w:ind w:firstLineChars="700" w:firstLine="2240"/>
        <w:rPr>
          <w:rFonts w:eastAsia="黑体"/>
          <w:szCs w:val="32"/>
        </w:rPr>
      </w:pPr>
    </w:p>
    <w:p w:rsidR="00460CA3" w:rsidRDefault="00460CA3" w:rsidP="00460CA3">
      <w:pPr>
        <w:spacing w:line="560" w:lineRule="exact"/>
        <w:ind w:firstLineChars="700" w:firstLine="2240"/>
        <w:rPr>
          <w:rFonts w:eastAsia="黑体"/>
          <w:szCs w:val="32"/>
        </w:rPr>
      </w:pPr>
    </w:p>
    <w:p w:rsidR="00460CA3" w:rsidRDefault="00460CA3" w:rsidP="00460CA3">
      <w:pPr>
        <w:spacing w:line="560" w:lineRule="exact"/>
        <w:ind w:firstLineChars="700" w:firstLine="2240"/>
        <w:rPr>
          <w:rFonts w:eastAsia="黑体"/>
          <w:szCs w:val="32"/>
        </w:rPr>
      </w:pPr>
    </w:p>
    <w:p w:rsidR="00460CA3" w:rsidRDefault="00460CA3" w:rsidP="00460CA3">
      <w:pPr>
        <w:spacing w:line="560" w:lineRule="exact"/>
        <w:ind w:firstLineChars="700" w:firstLine="2240"/>
        <w:rPr>
          <w:rFonts w:eastAsia="黑体"/>
          <w:szCs w:val="32"/>
        </w:rPr>
      </w:pPr>
    </w:p>
    <w:p w:rsidR="00460CA3" w:rsidRDefault="00460CA3" w:rsidP="00460CA3">
      <w:pPr>
        <w:spacing w:line="560" w:lineRule="exact"/>
        <w:ind w:firstLineChars="700" w:firstLine="2240"/>
        <w:rPr>
          <w:rFonts w:eastAsia="黑体"/>
          <w:szCs w:val="32"/>
        </w:rPr>
      </w:pPr>
    </w:p>
    <w:p w:rsidR="00460CA3" w:rsidRDefault="00460CA3" w:rsidP="00460CA3">
      <w:pPr>
        <w:spacing w:line="560" w:lineRule="exact"/>
        <w:ind w:firstLineChars="700" w:firstLine="2240"/>
        <w:rPr>
          <w:rFonts w:eastAsia="黑体"/>
          <w:szCs w:val="32"/>
        </w:rPr>
      </w:pPr>
    </w:p>
    <w:p w:rsidR="00460CA3" w:rsidRDefault="00460CA3" w:rsidP="00460CA3">
      <w:pPr>
        <w:spacing w:line="560" w:lineRule="exact"/>
        <w:ind w:firstLineChars="700" w:firstLine="2240"/>
        <w:rPr>
          <w:rFonts w:eastAsia="黑体"/>
          <w:szCs w:val="32"/>
        </w:rPr>
      </w:pPr>
    </w:p>
    <w:p w:rsidR="00460CA3" w:rsidRDefault="00460CA3" w:rsidP="00460CA3">
      <w:pPr>
        <w:spacing w:line="560" w:lineRule="exact"/>
        <w:ind w:firstLineChars="700" w:firstLine="2240"/>
        <w:rPr>
          <w:rFonts w:eastAsia="黑体"/>
          <w:szCs w:val="32"/>
        </w:rPr>
      </w:pPr>
    </w:p>
    <w:p w:rsidR="00460CA3" w:rsidRDefault="00460CA3" w:rsidP="00460CA3">
      <w:pPr>
        <w:spacing w:line="560" w:lineRule="exact"/>
        <w:ind w:firstLineChars="700" w:firstLine="2240"/>
        <w:rPr>
          <w:rFonts w:eastAsia="黑体"/>
          <w:szCs w:val="32"/>
        </w:rPr>
      </w:pPr>
    </w:p>
    <w:p w:rsidR="00460CA3" w:rsidRDefault="00460CA3" w:rsidP="00460CA3">
      <w:pPr>
        <w:spacing w:line="560" w:lineRule="exact"/>
        <w:rPr>
          <w:rFonts w:eastAsia="黑体"/>
          <w:szCs w:val="32"/>
        </w:rPr>
      </w:pPr>
    </w:p>
    <w:p w:rsidR="00460CA3" w:rsidRDefault="00460CA3" w:rsidP="00460CA3">
      <w:pPr>
        <w:spacing w:line="560" w:lineRule="exact"/>
        <w:rPr>
          <w:rFonts w:eastAsia="黑体"/>
          <w:szCs w:val="32"/>
        </w:rPr>
      </w:pPr>
    </w:p>
    <w:p w:rsidR="00460CA3" w:rsidRDefault="00460CA3" w:rsidP="00460CA3">
      <w:pPr>
        <w:spacing w:line="560" w:lineRule="exact"/>
        <w:rPr>
          <w:rFonts w:eastAsia="黑体"/>
          <w:szCs w:val="32"/>
        </w:rPr>
      </w:pPr>
    </w:p>
    <w:p w:rsidR="00460CA3" w:rsidRDefault="00460CA3" w:rsidP="00460CA3">
      <w:pPr>
        <w:snapToGrid w:val="0"/>
        <w:spacing w:line="560" w:lineRule="exact"/>
        <w:jc w:val="left"/>
        <w:rPr>
          <w:rFonts w:eastAsia="方正黑体简体"/>
          <w:kern w:val="0"/>
          <w:szCs w:val="32"/>
        </w:rPr>
      </w:pPr>
    </w:p>
    <w:p w:rsidR="00460CA3" w:rsidRDefault="00460CA3" w:rsidP="00460CA3">
      <w:pPr>
        <w:snapToGrid w:val="0"/>
        <w:spacing w:line="560" w:lineRule="exact"/>
        <w:jc w:val="left"/>
        <w:rPr>
          <w:rFonts w:eastAsia="方正黑体简体"/>
          <w:kern w:val="0"/>
          <w:szCs w:val="32"/>
        </w:rPr>
      </w:pPr>
    </w:p>
    <w:p w:rsidR="00903F5D" w:rsidRPr="00460CA3" w:rsidRDefault="00903F5D">
      <w:bookmarkStart w:id="0" w:name="_GoBack"/>
      <w:bookmarkEnd w:id="0"/>
    </w:p>
    <w:sectPr w:rsidR="00903F5D" w:rsidRPr="00460C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722" w:rsidRDefault="00974722" w:rsidP="00460CA3">
      <w:r>
        <w:separator/>
      </w:r>
    </w:p>
  </w:endnote>
  <w:endnote w:type="continuationSeparator" w:id="0">
    <w:p w:rsidR="00974722" w:rsidRDefault="00974722" w:rsidP="00460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722" w:rsidRDefault="00974722" w:rsidP="00460CA3">
      <w:r>
        <w:separator/>
      </w:r>
    </w:p>
  </w:footnote>
  <w:footnote w:type="continuationSeparator" w:id="0">
    <w:p w:rsidR="00974722" w:rsidRDefault="00974722" w:rsidP="00460C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EF6"/>
    <w:rsid w:val="00002D4A"/>
    <w:rsid w:val="00030F52"/>
    <w:rsid w:val="00090536"/>
    <w:rsid w:val="000974BB"/>
    <w:rsid w:val="000B3D2F"/>
    <w:rsid w:val="000B7D34"/>
    <w:rsid w:val="000C4774"/>
    <w:rsid w:val="000F399F"/>
    <w:rsid w:val="00114470"/>
    <w:rsid w:val="001A5A0F"/>
    <w:rsid w:val="001A7C78"/>
    <w:rsid w:val="001B6160"/>
    <w:rsid w:val="001C6479"/>
    <w:rsid w:val="001D47B0"/>
    <w:rsid w:val="001F7F35"/>
    <w:rsid w:val="00203866"/>
    <w:rsid w:val="002378AE"/>
    <w:rsid w:val="00243DFF"/>
    <w:rsid w:val="00253B54"/>
    <w:rsid w:val="002C4BB9"/>
    <w:rsid w:val="002E4601"/>
    <w:rsid w:val="002F76F5"/>
    <w:rsid w:val="00311321"/>
    <w:rsid w:val="00311B81"/>
    <w:rsid w:val="00313151"/>
    <w:rsid w:val="00321295"/>
    <w:rsid w:val="00324B51"/>
    <w:rsid w:val="00387DD8"/>
    <w:rsid w:val="003D3DAA"/>
    <w:rsid w:val="0040077D"/>
    <w:rsid w:val="00411EDF"/>
    <w:rsid w:val="00460CA3"/>
    <w:rsid w:val="00496F58"/>
    <w:rsid w:val="00503F4B"/>
    <w:rsid w:val="0050511A"/>
    <w:rsid w:val="005267A5"/>
    <w:rsid w:val="005542AA"/>
    <w:rsid w:val="005B394C"/>
    <w:rsid w:val="005C6408"/>
    <w:rsid w:val="005E2638"/>
    <w:rsid w:val="006310B0"/>
    <w:rsid w:val="00654727"/>
    <w:rsid w:val="00663C3A"/>
    <w:rsid w:val="006713DE"/>
    <w:rsid w:val="00674AAD"/>
    <w:rsid w:val="006A3FE6"/>
    <w:rsid w:val="006C4DD1"/>
    <w:rsid w:val="006C688D"/>
    <w:rsid w:val="006D2247"/>
    <w:rsid w:val="006F7477"/>
    <w:rsid w:val="00701B20"/>
    <w:rsid w:val="007047ED"/>
    <w:rsid w:val="007068C8"/>
    <w:rsid w:val="007B3F82"/>
    <w:rsid w:val="007F1DE6"/>
    <w:rsid w:val="00837CD2"/>
    <w:rsid w:val="00850EF6"/>
    <w:rsid w:val="008561A0"/>
    <w:rsid w:val="008621F8"/>
    <w:rsid w:val="00867A8B"/>
    <w:rsid w:val="008969DD"/>
    <w:rsid w:val="008A0F6B"/>
    <w:rsid w:val="008C75CA"/>
    <w:rsid w:val="008E4A73"/>
    <w:rsid w:val="008E61AF"/>
    <w:rsid w:val="008F27C5"/>
    <w:rsid w:val="00900D77"/>
    <w:rsid w:val="00903F5D"/>
    <w:rsid w:val="0091012E"/>
    <w:rsid w:val="00915D1D"/>
    <w:rsid w:val="00923D06"/>
    <w:rsid w:val="00950098"/>
    <w:rsid w:val="00951087"/>
    <w:rsid w:val="00955F8A"/>
    <w:rsid w:val="009622B1"/>
    <w:rsid w:val="00974722"/>
    <w:rsid w:val="00980448"/>
    <w:rsid w:val="00993962"/>
    <w:rsid w:val="0099594D"/>
    <w:rsid w:val="009A1294"/>
    <w:rsid w:val="009A47D3"/>
    <w:rsid w:val="009D1F9E"/>
    <w:rsid w:val="009D35AC"/>
    <w:rsid w:val="009F5AEF"/>
    <w:rsid w:val="00A06A4A"/>
    <w:rsid w:val="00A121AD"/>
    <w:rsid w:val="00A3615E"/>
    <w:rsid w:val="00A366BE"/>
    <w:rsid w:val="00A42AFF"/>
    <w:rsid w:val="00A518F6"/>
    <w:rsid w:val="00A82F66"/>
    <w:rsid w:val="00AB04DE"/>
    <w:rsid w:val="00AC0CCC"/>
    <w:rsid w:val="00B064A8"/>
    <w:rsid w:val="00B0675E"/>
    <w:rsid w:val="00B07CFC"/>
    <w:rsid w:val="00B14CA6"/>
    <w:rsid w:val="00B55B26"/>
    <w:rsid w:val="00B753EF"/>
    <w:rsid w:val="00B80B8C"/>
    <w:rsid w:val="00B870B8"/>
    <w:rsid w:val="00B901D0"/>
    <w:rsid w:val="00BF24C6"/>
    <w:rsid w:val="00C0593C"/>
    <w:rsid w:val="00C63366"/>
    <w:rsid w:val="00C763E6"/>
    <w:rsid w:val="00CA4FCF"/>
    <w:rsid w:val="00CE1301"/>
    <w:rsid w:val="00CE3416"/>
    <w:rsid w:val="00D43489"/>
    <w:rsid w:val="00D616CF"/>
    <w:rsid w:val="00D80C83"/>
    <w:rsid w:val="00DB4158"/>
    <w:rsid w:val="00DB4836"/>
    <w:rsid w:val="00DD59E6"/>
    <w:rsid w:val="00DF5F0F"/>
    <w:rsid w:val="00E0153B"/>
    <w:rsid w:val="00E13E52"/>
    <w:rsid w:val="00E303C6"/>
    <w:rsid w:val="00E4696D"/>
    <w:rsid w:val="00E557D8"/>
    <w:rsid w:val="00E75CFA"/>
    <w:rsid w:val="00EB3F1F"/>
    <w:rsid w:val="00EB6EC8"/>
    <w:rsid w:val="00EB7A70"/>
    <w:rsid w:val="00ED5CF5"/>
    <w:rsid w:val="00EE051A"/>
    <w:rsid w:val="00F07E19"/>
    <w:rsid w:val="00F1033A"/>
    <w:rsid w:val="00F23EA4"/>
    <w:rsid w:val="00F46039"/>
    <w:rsid w:val="00F56123"/>
    <w:rsid w:val="00F669C2"/>
    <w:rsid w:val="00F76EC2"/>
    <w:rsid w:val="00FB46E6"/>
    <w:rsid w:val="00FC0B3D"/>
    <w:rsid w:val="00FC4389"/>
    <w:rsid w:val="00FC4CA1"/>
    <w:rsid w:val="00FC7724"/>
    <w:rsid w:val="00FD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03E866B-52F7-491D-9F24-747F6B9E3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1"/>
    <w:qFormat/>
    <w:rsid w:val="00460CA3"/>
    <w:pPr>
      <w:widowControl w:val="0"/>
      <w:jc w:val="both"/>
    </w:pPr>
    <w:rPr>
      <w:rFonts w:ascii="Times New Roman" w:eastAsia="方正仿宋_GBK" w:hAnsi="Times New Roman" w:cs="Times New Roman"/>
      <w:sz w:val="32"/>
      <w:szCs w:val="24"/>
    </w:rPr>
  </w:style>
  <w:style w:type="paragraph" w:styleId="1">
    <w:name w:val="heading 1"/>
    <w:basedOn w:val="a"/>
    <w:next w:val="a"/>
    <w:link w:val="10"/>
    <w:uiPriority w:val="9"/>
    <w:qFormat/>
    <w:rsid w:val="00460CA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0C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60CA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60CA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60CA3"/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460CA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10">
    <w:name w:val="标题 1 字符"/>
    <w:basedOn w:val="a0"/>
    <w:link w:val="1"/>
    <w:uiPriority w:val="9"/>
    <w:rsid w:val="00460CA3"/>
    <w:rPr>
      <w:rFonts w:ascii="Times New Roman" w:eastAsia="方正仿宋_GBK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</Words>
  <Characters>784</Characters>
  <Application>Microsoft Office Word</Application>
  <DocSecurity>0</DocSecurity>
  <Lines>6</Lines>
  <Paragraphs>1</Paragraphs>
  <ScaleCrop>false</ScaleCrop>
  <Company>Microsoft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刘晓娇</dc:creator>
  <cp:keywords/>
  <dc:description/>
  <cp:lastModifiedBy>刘晓娇</cp:lastModifiedBy>
  <cp:revision>2</cp:revision>
  <dcterms:created xsi:type="dcterms:W3CDTF">2020-07-23T09:24:00Z</dcterms:created>
  <dcterms:modified xsi:type="dcterms:W3CDTF">2020-07-23T09:25:00Z</dcterms:modified>
</cp:coreProperties>
</file>