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AA" w:rsidRPr="003409F3" w:rsidRDefault="00F678AA">
      <w:pPr>
        <w:spacing w:line="660" w:lineRule="exact"/>
        <w:rPr>
          <w:rFonts w:ascii="仿宋" w:eastAsia="仿宋" w:hAnsi="仿宋" w:cs="方正小标宋_GBK"/>
          <w:sz w:val="32"/>
          <w:szCs w:val="32"/>
        </w:rPr>
      </w:pPr>
    </w:p>
    <w:p w:rsidR="00F678AA" w:rsidRPr="003409F3" w:rsidRDefault="003B7ECB">
      <w:pPr>
        <w:spacing w:line="660" w:lineRule="exact"/>
        <w:jc w:val="center"/>
        <w:rPr>
          <w:rFonts w:asciiTheme="majorEastAsia" w:eastAsiaTheme="majorEastAsia" w:hAnsiTheme="majorEastAsia" w:cs="方正小标宋_GBK"/>
          <w:sz w:val="36"/>
          <w:szCs w:val="36"/>
        </w:rPr>
      </w:pPr>
      <w:r w:rsidRPr="003B7ECB">
        <w:rPr>
          <w:rFonts w:asciiTheme="majorEastAsia" w:eastAsiaTheme="majorEastAsia" w:hAnsiTheme="majorEastAsia" w:cs="方正小标宋_GBK" w:hint="eastAsia"/>
          <w:sz w:val="36"/>
          <w:szCs w:val="36"/>
        </w:rPr>
        <w:t>海南省市场监督管理局</w:t>
      </w:r>
    </w:p>
    <w:p w:rsidR="00F678AA" w:rsidRPr="003409F3" w:rsidRDefault="003B7ECB">
      <w:pPr>
        <w:spacing w:line="660" w:lineRule="exact"/>
        <w:jc w:val="center"/>
        <w:rPr>
          <w:rFonts w:ascii="仿宋" w:eastAsia="仿宋" w:hAnsi="仿宋" w:cs="方正小标宋_GBK"/>
          <w:sz w:val="32"/>
          <w:szCs w:val="32"/>
        </w:rPr>
      </w:pPr>
      <w:r w:rsidRPr="003B7ECB">
        <w:rPr>
          <w:rFonts w:asciiTheme="majorEastAsia" w:eastAsiaTheme="majorEastAsia" w:hAnsiTheme="majorEastAsia" w:cs="方正小标宋_GBK" w:hint="eastAsia"/>
          <w:sz w:val="36"/>
          <w:szCs w:val="36"/>
        </w:rPr>
        <w:t>企业信用风险分类监管暂行办法</w:t>
      </w:r>
    </w:p>
    <w:p w:rsidR="00F678AA" w:rsidRPr="003409F3" w:rsidRDefault="003B7ECB">
      <w:pPr>
        <w:spacing w:line="600" w:lineRule="exact"/>
        <w:jc w:val="center"/>
        <w:rPr>
          <w:rFonts w:ascii="仿宋" w:eastAsia="仿宋" w:hAnsi="仿宋" w:cs="仿宋_GB2312"/>
          <w:sz w:val="32"/>
          <w:szCs w:val="32"/>
        </w:rPr>
      </w:pPr>
      <w:r w:rsidRPr="003B7ECB">
        <w:rPr>
          <w:rFonts w:ascii="仿宋" w:eastAsia="仿宋" w:hAnsi="仿宋" w:cs="仿宋_GB2312" w:hint="eastAsia"/>
          <w:sz w:val="32"/>
          <w:szCs w:val="32"/>
        </w:rPr>
        <w:t>（征求意见稿）</w:t>
      </w:r>
    </w:p>
    <w:p w:rsidR="00F678AA" w:rsidRPr="003409F3" w:rsidRDefault="004A3750" w:rsidP="00D87D04">
      <w:pPr>
        <w:spacing w:beforeLines="150" w:line="600" w:lineRule="exact"/>
        <w:jc w:val="center"/>
        <w:rPr>
          <w:rFonts w:ascii="黑体" w:eastAsia="黑体" w:hAnsi="黑体"/>
          <w:sz w:val="32"/>
          <w:szCs w:val="32"/>
        </w:rPr>
      </w:pPr>
      <w:r w:rsidRPr="003409F3">
        <w:rPr>
          <w:rFonts w:ascii="黑体" w:eastAsia="黑体" w:hAnsi="黑体" w:hint="eastAsia"/>
          <w:sz w:val="32"/>
          <w:szCs w:val="32"/>
        </w:rPr>
        <w:t xml:space="preserve">第一章  总则 </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第一条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为进一步深化“放管服”改革，强化企业</w:t>
      </w:r>
      <w:r w:rsidR="0083177B">
        <w:rPr>
          <w:rFonts w:ascii="仿宋" w:eastAsia="仿宋" w:hAnsi="仿宋" w:cs="仿宋_GB2312" w:hint="eastAsia"/>
          <w:sz w:val="32"/>
          <w:szCs w:val="32"/>
        </w:rPr>
        <w:t>信用</w:t>
      </w:r>
      <w:r w:rsidR="00D842B3">
        <w:rPr>
          <w:rFonts w:ascii="仿宋" w:eastAsia="仿宋" w:hAnsi="仿宋" w:cs="仿宋_GB2312" w:hint="eastAsia"/>
          <w:sz w:val="32"/>
          <w:szCs w:val="32"/>
        </w:rPr>
        <w:t>监管</w:t>
      </w:r>
      <w:r w:rsidRPr="003B7ECB">
        <w:rPr>
          <w:rFonts w:ascii="仿宋" w:eastAsia="仿宋" w:hAnsi="仿宋" w:cs="仿宋_GB2312" w:hint="eastAsia"/>
          <w:sz w:val="32"/>
          <w:szCs w:val="32"/>
        </w:rPr>
        <w:t>，推动全省社会信用体系建设，打造海南自由贸易港国际化、法治化、便利化的营商环境，根据《企业信息公示暂行条例》《中国（海南）自由贸易试验区商事登记管理条例》等法律法规有关规定，制定本办法。</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全省各级市场监督管理部门对企业信用风险进行分类、对市场监管风险点进行监测预警和精准识别以及根据企业信用风险分类开展市场监管执法，适用本办法。</w:t>
      </w:r>
    </w:p>
    <w:p w:rsidR="00E31008"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第三条</w:t>
      </w:r>
      <w:r w:rsidR="00E31008" w:rsidRPr="002E58AB">
        <w:rPr>
          <w:rFonts w:ascii="仿宋" w:eastAsia="仿宋" w:hAnsi="仿宋" w:cs="仿宋_GB2312" w:hint="eastAsia"/>
          <w:sz w:val="32"/>
          <w:szCs w:val="32"/>
        </w:rPr>
        <w:t>本办法所称企业，是指依法在海南省登记注册的各类企业，包括各类法人企业、非法人企业及其分支机构。</w:t>
      </w:r>
    </w:p>
    <w:p w:rsidR="004706E3" w:rsidRPr="004706E3" w:rsidRDefault="003B7ECB" w:rsidP="00E31008">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本办法所称企业信用风险分类监管，是指全省各级市场监督管理部门在依法归集企业信用信息的基础上，按照本办法规定的企业信用风险分类标准，运用互联网、大数据、机器学习等现代技术手段对企业信用风险进行自动分类，对主要风险点实现精准识别和监测预警，在此基础上对企业实施差异化监管。</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lastRenderedPageBreak/>
        <w:t>第四条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省市场监督管理局负责制定完善全省企业信用风险分类标准和监管措施，组织</w:t>
      </w:r>
      <w:r w:rsidR="000E4992">
        <w:rPr>
          <w:rFonts w:ascii="仿宋" w:eastAsia="仿宋" w:hAnsi="仿宋" w:cs="仿宋_GB2312" w:hint="eastAsia"/>
          <w:sz w:val="32"/>
          <w:szCs w:val="32"/>
        </w:rPr>
        <w:t>和</w:t>
      </w:r>
      <w:r w:rsidR="00DA4425">
        <w:rPr>
          <w:rFonts w:ascii="仿宋" w:eastAsia="仿宋" w:hAnsi="仿宋" w:cs="仿宋_GB2312" w:hint="eastAsia"/>
          <w:sz w:val="32"/>
          <w:szCs w:val="32"/>
        </w:rPr>
        <w:t>指导</w:t>
      </w:r>
      <w:r w:rsidRPr="003B7ECB">
        <w:rPr>
          <w:rFonts w:ascii="仿宋" w:eastAsia="仿宋" w:hAnsi="仿宋" w:cs="仿宋_GB2312" w:hint="eastAsia"/>
          <w:sz w:val="32"/>
          <w:szCs w:val="32"/>
        </w:rPr>
        <w:t>实施企业信用风险分类</w:t>
      </w:r>
      <w:r w:rsidR="000E4992">
        <w:rPr>
          <w:rFonts w:ascii="仿宋" w:eastAsia="仿宋" w:hAnsi="仿宋" w:cs="仿宋_GB2312" w:hint="eastAsia"/>
          <w:sz w:val="32"/>
          <w:szCs w:val="32"/>
        </w:rPr>
        <w:t>监管</w:t>
      </w:r>
      <w:r w:rsidRPr="003B7ECB">
        <w:rPr>
          <w:rFonts w:ascii="仿宋" w:eastAsia="仿宋" w:hAnsi="仿宋" w:cs="仿宋_GB2312" w:hint="eastAsia"/>
          <w:sz w:val="32"/>
          <w:szCs w:val="32"/>
        </w:rPr>
        <w:t>，建设</w:t>
      </w:r>
      <w:r w:rsidR="00DA4425">
        <w:rPr>
          <w:rFonts w:ascii="仿宋" w:eastAsia="仿宋" w:hAnsi="仿宋" w:cs="仿宋_GB2312" w:hint="eastAsia"/>
          <w:sz w:val="32"/>
          <w:szCs w:val="32"/>
        </w:rPr>
        <w:t>和维护</w:t>
      </w:r>
      <w:r w:rsidRPr="003B7ECB">
        <w:rPr>
          <w:rFonts w:ascii="仿宋" w:eastAsia="仿宋" w:hAnsi="仿宋" w:cs="仿宋_GB2312" w:hint="eastAsia"/>
          <w:sz w:val="32"/>
          <w:szCs w:val="32"/>
        </w:rPr>
        <w:t>企业</w:t>
      </w:r>
      <w:r w:rsidR="00D842B3">
        <w:rPr>
          <w:rFonts w:ascii="仿宋" w:eastAsia="仿宋" w:hAnsi="仿宋" w:cs="仿宋_GB2312" w:hint="eastAsia"/>
          <w:sz w:val="32"/>
          <w:szCs w:val="32"/>
        </w:rPr>
        <w:t>信用风险分类监管</w:t>
      </w:r>
      <w:r w:rsidRPr="003B7ECB">
        <w:rPr>
          <w:rFonts w:ascii="仿宋" w:eastAsia="仿宋" w:hAnsi="仿宋" w:cs="仿宋_GB2312" w:hint="eastAsia"/>
          <w:sz w:val="32"/>
          <w:szCs w:val="32"/>
        </w:rPr>
        <w:t>信息化系统。</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各市、县（区）市场监督管理局负责具体实施本辖区企业信用风险分类监管工作。</w:t>
      </w:r>
    </w:p>
    <w:p w:rsidR="005A4709" w:rsidRDefault="004223BC" w:rsidP="008E4F4B">
      <w:pPr>
        <w:spacing w:line="56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企业信用风险分类监管应</w:t>
      </w:r>
      <w:r>
        <w:rPr>
          <w:rFonts w:ascii="仿宋" w:eastAsia="仿宋" w:hAnsi="仿宋" w:cs="黑体" w:hint="eastAsia"/>
          <w:sz w:val="30"/>
          <w:szCs w:val="30"/>
        </w:rPr>
        <w:t>遵循科学合理、公平公正、分类实施、协同监管的原则，</w:t>
      </w:r>
      <w:r>
        <w:rPr>
          <w:rFonts w:ascii="仿宋_GB2312" w:eastAsia="仿宋_GB2312" w:hAnsi="仿宋_GB2312" w:cs="仿宋_GB2312" w:hint="eastAsia"/>
          <w:sz w:val="32"/>
          <w:szCs w:val="32"/>
        </w:rPr>
        <w:t>与企业信用信息公示、“双随机、一公开”监管、“互联网</w:t>
      </w:r>
      <w:r>
        <w:rPr>
          <w:rFonts w:ascii="仿宋_GB2312" w:eastAsia="仿宋_GB2312" w:hAnsi="仿宋_GB2312" w:cs="仿宋_GB2312"/>
          <w:color w:val="000000"/>
          <w:sz w:val="32"/>
          <w:szCs w:val="32"/>
        </w:rPr>
        <w:t>+监管”</w:t>
      </w:r>
      <w:r>
        <w:rPr>
          <w:rFonts w:ascii="仿宋_GB2312" w:eastAsia="仿宋_GB2312" w:hAnsi="仿宋_GB2312" w:cs="仿宋_GB2312" w:hint="eastAsia"/>
          <w:sz w:val="32"/>
          <w:szCs w:val="32"/>
        </w:rPr>
        <w:t>、信用联合惩戒等</w:t>
      </w:r>
      <w:r w:rsidR="00DA4425">
        <w:rPr>
          <w:rFonts w:ascii="仿宋" w:eastAsia="仿宋" w:hAnsi="仿宋" w:cs="仿宋_GB2312" w:hint="eastAsia"/>
          <w:sz w:val="32"/>
          <w:szCs w:val="32"/>
        </w:rPr>
        <w:t>协同</w:t>
      </w:r>
      <w:r>
        <w:rPr>
          <w:rFonts w:ascii="仿宋_GB2312" w:eastAsia="仿宋_GB2312" w:hAnsi="仿宋_GB2312" w:cs="仿宋_GB2312" w:hint="eastAsia"/>
          <w:sz w:val="32"/>
          <w:szCs w:val="32"/>
        </w:rPr>
        <w:t>联动，提升事中事后监管精准化水平。</w:t>
      </w:r>
    </w:p>
    <w:p w:rsidR="004706E3" w:rsidRPr="004706E3" w:rsidRDefault="008E4F4B" w:rsidP="005A4709">
      <w:pPr>
        <w:spacing w:line="560" w:lineRule="exact"/>
        <w:ind w:firstLineChars="200" w:firstLine="640"/>
        <w:rPr>
          <w:rFonts w:ascii="仿宋" w:eastAsia="仿宋" w:hAnsi="仿宋" w:cs="仿宋_GB2312"/>
          <w:sz w:val="32"/>
          <w:szCs w:val="32"/>
        </w:rPr>
      </w:pPr>
      <w:r w:rsidRPr="002E58AB">
        <w:rPr>
          <w:rFonts w:ascii="仿宋" w:eastAsia="仿宋" w:hAnsi="仿宋" w:cs="仿宋_GB2312" w:hint="eastAsia"/>
          <w:color w:val="000000"/>
          <w:sz w:val="32"/>
          <w:szCs w:val="32"/>
        </w:rPr>
        <w:t>第</w:t>
      </w:r>
      <w:r w:rsidR="006E675C">
        <w:rPr>
          <w:rFonts w:ascii="仿宋" w:eastAsia="仿宋" w:hAnsi="仿宋" w:cs="仿宋_GB2312" w:hint="eastAsia"/>
          <w:color w:val="000000"/>
          <w:sz w:val="32"/>
          <w:szCs w:val="32"/>
        </w:rPr>
        <w:t>六</w:t>
      </w:r>
      <w:r w:rsidRPr="002E58AB">
        <w:rPr>
          <w:rFonts w:ascii="仿宋" w:eastAsia="仿宋" w:hAnsi="仿宋" w:cs="仿宋_GB2312" w:hint="eastAsia"/>
          <w:color w:val="000000"/>
          <w:sz w:val="32"/>
          <w:szCs w:val="32"/>
        </w:rPr>
        <w:t>条</w:t>
      </w:r>
      <w:r w:rsidR="00DA4425">
        <w:rPr>
          <w:rFonts w:ascii="仿宋" w:eastAsia="仿宋" w:hAnsi="仿宋" w:cs="仿宋_GB2312" w:hint="eastAsia"/>
          <w:color w:val="000000"/>
          <w:sz w:val="32"/>
          <w:szCs w:val="32"/>
        </w:rPr>
        <w:t xml:space="preserve"> </w:t>
      </w:r>
      <w:r w:rsidR="005275F8">
        <w:rPr>
          <w:rFonts w:ascii="仿宋" w:eastAsia="仿宋" w:hAnsi="仿宋" w:cs="仿宋_GB2312" w:hint="eastAsia"/>
          <w:color w:val="000000"/>
          <w:sz w:val="32"/>
          <w:szCs w:val="32"/>
        </w:rPr>
        <w:t xml:space="preserve"> </w:t>
      </w:r>
      <w:r w:rsidR="00DA4425" w:rsidRPr="002E58AB">
        <w:rPr>
          <w:rFonts w:ascii="仿宋" w:eastAsia="仿宋" w:hAnsi="仿宋" w:cs="仿宋_GB2312" w:hint="eastAsia"/>
          <w:color w:val="000000"/>
          <w:sz w:val="32"/>
          <w:szCs w:val="32"/>
        </w:rPr>
        <w:t>省局相关业务处室可参考本办法，</w:t>
      </w:r>
      <w:r w:rsidR="005275F8">
        <w:rPr>
          <w:rFonts w:ascii="仿宋" w:eastAsia="仿宋" w:hAnsi="仿宋" w:cs="仿宋_GB2312" w:hint="eastAsia"/>
          <w:color w:val="000000"/>
          <w:sz w:val="32"/>
          <w:szCs w:val="32"/>
        </w:rPr>
        <w:t>在</w:t>
      </w:r>
      <w:r w:rsidR="00DA4425" w:rsidRPr="002E58AB">
        <w:rPr>
          <w:rFonts w:ascii="仿宋" w:eastAsia="仿宋" w:hAnsi="仿宋" w:cs="仿宋_GB2312" w:hint="eastAsia"/>
          <w:color w:val="000000"/>
          <w:sz w:val="32"/>
          <w:szCs w:val="32"/>
        </w:rPr>
        <w:t>食</w:t>
      </w:r>
      <w:r w:rsidRPr="002E58AB">
        <w:rPr>
          <w:rFonts w:ascii="仿宋" w:eastAsia="仿宋" w:hAnsi="仿宋" w:cs="仿宋_GB2312" w:hint="eastAsia"/>
          <w:color w:val="000000"/>
          <w:sz w:val="32"/>
          <w:szCs w:val="32"/>
        </w:rPr>
        <w:t>品、工业产品、特种设备、重点产业园区、外国企业等领域，结合该领域监管实际，</w:t>
      </w:r>
      <w:r w:rsidR="005275F8">
        <w:rPr>
          <w:rFonts w:ascii="仿宋" w:eastAsia="仿宋" w:hAnsi="仿宋" w:cs="仿宋_GB2312" w:hint="eastAsia"/>
          <w:color w:val="000000"/>
          <w:sz w:val="32"/>
          <w:szCs w:val="32"/>
        </w:rPr>
        <w:t>构建专项风险分类模型，制定市场监管局特定领域和特定监管事项</w:t>
      </w:r>
      <w:r>
        <w:rPr>
          <w:rFonts w:ascii="仿宋" w:eastAsia="仿宋" w:hAnsi="仿宋" w:cs="仿宋_GB2312" w:hint="eastAsia"/>
          <w:color w:val="000000"/>
          <w:sz w:val="32"/>
          <w:szCs w:val="32"/>
        </w:rPr>
        <w:t>风险分类监管</w:t>
      </w:r>
      <w:r w:rsidRPr="002E58AB">
        <w:rPr>
          <w:rFonts w:ascii="仿宋" w:eastAsia="仿宋" w:hAnsi="仿宋" w:cs="仿宋_GB2312" w:hint="eastAsia"/>
          <w:color w:val="000000"/>
          <w:sz w:val="32"/>
          <w:szCs w:val="32"/>
        </w:rPr>
        <w:t>办法。</w:t>
      </w:r>
    </w:p>
    <w:p w:rsidR="004706E3" w:rsidRDefault="004A3750" w:rsidP="00D87D04">
      <w:pPr>
        <w:spacing w:beforeLines="150" w:line="560" w:lineRule="exact"/>
        <w:jc w:val="center"/>
        <w:rPr>
          <w:rFonts w:ascii="仿宋_GB2312" w:eastAsia="仿宋_GB2312" w:hAnsi="仿宋_GB2312" w:cs="仿宋_GB2312"/>
          <w:sz w:val="32"/>
          <w:szCs w:val="32"/>
        </w:rPr>
      </w:pPr>
      <w:r w:rsidRPr="003409F3">
        <w:rPr>
          <w:rFonts w:ascii="黑体" w:eastAsia="黑体" w:hAnsi="黑体" w:hint="eastAsia"/>
          <w:sz w:val="32"/>
          <w:szCs w:val="32"/>
        </w:rPr>
        <w:t>第二章  企业信用风险分类</w:t>
      </w:r>
    </w:p>
    <w:p w:rsidR="00345A51"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6E675C">
        <w:rPr>
          <w:rFonts w:ascii="仿宋" w:eastAsia="仿宋" w:hAnsi="仿宋" w:cs="仿宋_GB2312" w:hint="eastAsia"/>
          <w:sz w:val="32"/>
          <w:szCs w:val="32"/>
        </w:rPr>
        <w:t>七</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企业信用风险分类坚持定量分析与定性判定</w:t>
      </w:r>
      <w:r w:rsidR="005275F8">
        <w:rPr>
          <w:rFonts w:ascii="仿宋" w:eastAsia="仿宋" w:hAnsi="仿宋" w:cs="仿宋_GB2312" w:hint="eastAsia"/>
          <w:sz w:val="32"/>
          <w:szCs w:val="32"/>
        </w:rPr>
        <w:t>相</w:t>
      </w:r>
      <w:r w:rsidRPr="003B7ECB">
        <w:rPr>
          <w:rFonts w:ascii="仿宋" w:eastAsia="仿宋" w:hAnsi="仿宋" w:cs="仿宋_GB2312" w:hint="eastAsia"/>
          <w:sz w:val="32"/>
          <w:szCs w:val="32"/>
        </w:rPr>
        <w:t>结合的原则，合理选择风险指标，科学赋予指标权重，建立企业</w:t>
      </w:r>
      <w:r w:rsidR="00D842B3">
        <w:rPr>
          <w:rFonts w:ascii="仿宋" w:eastAsia="仿宋" w:hAnsi="仿宋" w:cs="仿宋_GB2312" w:hint="eastAsia"/>
          <w:sz w:val="32"/>
          <w:szCs w:val="32"/>
        </w:rPr>
        <w:t>信用风险分类监管</w:t>
      </w:r>
      <w:r w:rsidRPr="003B7ECB">
        <w:rPr>
          <w:rFonts w:ascii="仿宋" w:eastAsia="仿宋" w:hAnsi="仿宋" w:cs="仿宋_GB2312" w:hint="eastAsia"/>
          <w:sz w:val="32"/>
          <w:szCs w:val="32"/>
        </w:rPr>
        <w:t>指标体系。</w:t>
      </w:r>
    </w:p>
    <w:p w:rsidR="00F678AA" w:rsidRPr="003409F3" w:rsidRDefault="003B7ECB" w:rsidP="00D87D04">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6E675C">
        <w:rPr>
          <w:rFonts w:ascii="仿宋" w:eastAsia="仿宋" w:hAnsi="仿宋" w:cs="仿宋_GB2312" w:hint="eastAsia"/>
          <w:sz w:val="32"/>
          <w:szCs w:val="32"/>
        </w:rPr>
        <w:t>八</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企业信用分类结果不对外公布，仅作为</w:t>
      </w:r>
      <w:r w:rsidR="005275F8">
        <w:rPr>
          <w:rFonts w:ascii="仿宋" w:eastAsia="仿宋" w:hAnsi="仿宋" w:cs="仿宋_GB2312" w:hint="eastAsia"/>
          <w:sz w:val="32"/>
          <w:szCs w:val="32"/>
        </w:rPr>
        <w:t>政府</w:t>
      </w:r>
      <w:r w:rsidRPr="003B7ECB">
        <w:rPr>
          <w:rFonts w:ascii="仿宋" w:eastAsia="仿宋" w:hAnsi="仿宋" w:cs="仿宋_GB2312" w:hint="eastAsia"/>
          <w:sz w:val="32"/>
          <w:szCs w:val="32"/>
        </w:rPr>
        <w:t>部门实施市场监管执法的参考，法律法规另有规定的除外。</w:t>
      </w:r>
    </w:p>
    <w:p w:rsidR="00905007" w:rsidRDefault="003B7ECB" w:rsidP="007A0DF6">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6E675C">
        <w:rPr>
          <w:rFonts w:ascii="仿宋" w:eastAsia="仿宋" w:hAnsi="仿宋" w:cs="仿宋_GB2312" w:hint="eastAsia"/>
          <w:sz w:val="32"/>
          <w:szCs w:val="32"/>
        </w:rPr>
        <w:t>九</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color w:val="000000"/>
          <w:sz w:val="32"/>
          <w:szCs w:val="32"/>
        </w:rPr>
        <w:t>企业信用风险分类依据的数据为国家企业信用信息公示系统（海南）、省政务信息共享交换平台和省“互联网</w:t>
      </w:r>
      <w:r w:rsidRPr="003B7ECB">
        <w:rPr>
          <w:rFonts w:ascii="仿宋" w:eastAsia="仿宋" w:hAnsi="仿宋" w:cs="仿宋_GB2312"/>
          <w:color w:val="000000"/>
          <w:sz w:val="32"/>
          <w:szCs w:val="32"/>
        </w:rPr>
        <w:t>+监管”系统</w:t>
      </w:r>
      <w:r w:rsidR="005275F8">
        <w:rPr>
          <w:rFonts w:ascii="仿宋" w:eastAsia="仿宋" w:hAnsi="仿宋" w:cs="仿宋_GB2312" w:hint="eastAsia"/>
          <w:color w:val="000000"/>
          <w:sz w:val="32"/>
          <w:szCs w:val="32"/>
        </w:rPr>
        <w:t>等</w:t>
      </w:r>
      <w:r w:rsidRPr="003B7ECB">
        <w:rPr>
          <w:rFonts w:ascii="仿宋" w:eastAsia="仿宋" w:hAnsi="仿宋" w:cs="仿宋_GB2312"/>
          <w:color w:val="000000"/>
          <w:sz w:val="32"/>
          <w:szCs w:val="32"/>
        </w:rPr>
        <w:t>归集的各</w:t>
      </w:r>
      <w:r w:rsidRPr="003B7ECB">
        <w:rPr>
          <w:rFonts w:ascii="仿宋" w:eastAsia="仿宋" w:hAnsi="仿宋" w:cs="仿宋_GB2312" w:hint="eastAsia"/>
          <w:color w:val="000000"/>
          <w:sz w:val="32"/>
          <w:szCs w:val="32"/>
        </w:rPr>
        <w:t>类涉企信息</w:t>
      </w:r>
      <w:r w:rsidR="00905007">
        <w:rPr>
          <w:rFonts w:ascii="仿宋" w:eastAsia="仿宋" w:hAnsi="仿宋" w:cs="仿宋_GB2312" w:hint="eastAsia"/>
          <w:sz w:val="32"/>
          <w:szCs w:val="32"/>
        </w:rPr>
        <w:t>。</w:t>
      </w:r>
    </w:p>
    <w:p w:rsidR="00F678AA" w:rsidRPr="003409F3" w:rsidRDefault="00905007" w:rsidP="007A0DF6">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第</w:t>
      </w:r>
      <w:r w:rsidR="006E675C">
        <w:rPr>
          <w:rFonts w:ascii="仿宋" w:eastAsia="仿宋" w:hAnsi="仿宋" w:cs="仿宋_GB2312" w:hint="eastAsia"/>
          <w:sz w:val="32"/>
          <w:szCs w:val="32"/>
        </w:rPr>
        <w:t>十</w:t>
      </w:r>
      <w:r>
        <w:rPr>
          <w:rFonts w:ascii="仿宋" w:eastAsia="仿宋" w:hAnsi="仿宋" w:cs="仿宋_GB2312" w:hint="eastAsia"/>
          <w:sz w:val="32"/>
          <w:szCs w:val="32"/>
        </w:rPr>
        <w:t xml:space="preserve">条 </w:t>
      </w:r>
      <w:r w:rsidR="003B7ECB" w:rsidRPr="003B7ECB">
        <w:rPr>
          <w:rFonts w:ascii="仿宋" w:eastAsia="仿宋" w:hAnsi="仿宋" w:cs="仿宋_GB2312" w:hint="eastAsia"/>
          <w:sz w:val="32"/>
          <w:szCs w:val="32"/>
        </w:rPr>
        <w:t>运用人工智能算法，对企业仍在影响期内的</w:t>
      </w:r>
      <w:r w:rsidR="00F30F03">
        <w:rPr>
          <w:rFonts w:ascii="仿宋" w:eastAsia="仿宋" w:hAnsi="仿宋" w:cs="仿宋_GB2312" w:hint="eastAsia"/>
          <w:sz w:val="32"/>
          <w:szCs w:val="32"/>
        </w:rPr>
        <w:t>信用</w:t>
      </w:r>
      <w:r w:rsidR="003B7ECB" w:rsidRPr="003B7ECB">
        <w:rPr>
          <w:rFonts w:ascii="仿宋" w:eastAsia="仿宋" w:hAnsi="仿宋" w:cs="仿宋_GB2312" w:hint="eastAsia"/>
          <w:sz w:val="32"/>
          <w:szCs w:val="32"/>
        </w:rPr>
        <w:t>信息分析后，结合定性定量判定规则，将企业划分为暂无风险</w:t>
      </w:r>
      <w:r w:rsidR="00F30F03">
        <w:rPr>
          <w:rFonts w:ascii="仿宋" w:eastAsia="仿宋" w:hAnsi="仿宋" w:cs="仿宋_GB2312" w:hint="eastAsia"/>
          <w:sz w:val="32"/>
          <w:szCs w:val="32"/>
        </w:rPr>
        <w:t>企业</w:t>
      </w:r>
      <w:r w:rsidR="003B7ECB" w:rsidRPr="003B7ECB">
        <w:rPr>
          <w:rFonts w:ascii="仿宋" w:eastAsia="仿宋" w:hAnsi="仿宋" w:cs="仿宋_GB2312" w:hint="eastAsia"/>
          <w:sz w:val="32"/>
          <w:szCs w:val="32"/>
        </w:rPr>
        <w:t>、低风险</w:t>
      </w:r>
      <w:r w:rsidR="00F30F03">
        <w:rPr>
          <w:rFonts w:ascii="仿宋" w:eastAsia="仿宋" w:hAnsi="仿宋" w:cs="仿宋_GB2312" w:hint="eastAsia"/>
          <w:sz w:val="32"/>
          <w:szCs w:val="32"/>
        </w:rPr>
        <w:t>企业</w:t>
      </w:r>
      <w:r w:rsidR="003B7ECB" w:rsidRPr="003B7ECB">
        <w:rPr>
          <w:rFonts w:ascii="仿宋" w:eastAsia="仿宋" w:hAnsi="仿宋" w:cs="仿宋_GB2312" w:hint="eastAsia"/>
          <w:sz w:val="32"/>
          <w:szCs w:val="32"/>
        </w:rPr>
        <w:t>、中风险</w:t>
      </w:r>
      <w:r w:rsidR="00F65685">
        <w:rPr>
          <w:rFonts w:ascii="仿宋" w:eastAsia="仿宋" w:hAnsi="仿宋" w:cs="仿宋_GB2312" w:hint="eastAsia"/>
          <w:sz w:val="32"/>
          <w:szCs w:val="32"/>
        </w:rPr>
        <w:t>企业</w:t>
      </w:r>
      <w:r w:rsidR="003B7ECB" w:rsidRPr="003B7ECB">
        <w:rPr>
          <w:rFonts w:ascii="仿宋" w:eastAsia="仿宋" w:hAnsi="仿宋" w:cs="仿宋_GB2312" w:hint="eastAsia"/>
          <w:sz w:val="32"/>
          <w:szCs w:val="32"/>
        </w:rPr>
        <w:t>、高风险</w:t>
      </w:r>
      <w:r w:rsidR="00F65685">
        <w:rPr>
          <w:rFonts w:ascii="仿宋" w:eastAsia="仿宋" w:hAnsi="仿宋" w:cs="仿宋_GB2312" w:hint="eastAsia"/>
          <w:sz w:val="32"/>
          <w:szCs w:val="32"/>
        </w:rPr>
        <w:t>企业</w:t>
      </w:r>
      <w:r w:rsidR="003B7ECB" w:rsidRPr="003B7ECB">
        <w:rPr>
          <w:rFonts w:ascii="仿宋" w:eastAsia="仿宋" w:hAnsi="仿宋" w:cs="仿宋_GB2312" w:hint="eastAsia"/>
          <w:sz w:val="32"/>
          <w:szCs w:val="32"/>
        </w:rPr>
        <w:t>四类。</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第十一条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下列信息，不作为企业信用风险分类的依据：</w:t>
      </w:r>
    </w:p>
    <w:p w:rsidR="00000000" w:rsidRDefault="003B7ECB">
      <w:pPr>
        <w:numPr>
          <w:ilvl w:val="0"/>
          <w:numId w:val="1"/>
        </w:numPr>
        <w:spacing w:line="560" w:lineRule="exact"/>
        <w:rPr>
          <w:rFonts w:ascii="仿宋" w:eastAsia="仿宋" w:hAnsi="仿宋" w:cs="仿宋_GB2312"/>
          <w:sz w:val="32"/>
          <w:szCs w:val="32"/>
        </w:rPr>
      </w:pPr>
      <w:r w:rsidRPr="003B7ECB">
        <w:rPr>
          <w:rFonts w:ascii="仿宋" w:eastAsia="仿宋" w:hAnsi="仿宋" w:cs="仿宋_GB2312" w:hint="eastAsia"/>
          <w:sz w:val="32"/>
          <w:szCs w:val="32"/>
        </w:rPr>
        <w:t>超出法定公示期间不再公示的；</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（二）</w:t>
      </w:r>
      <w:r w:rsidRPr="003B7ECB">
        <w:rPr>
          <w:rFonts w:ascii="仿宋" w:eastAsia="仿宋" w:hAnsi="仿宋" w:cs="仿宋_GB2312" w:hint="eastAsia"/>
          <w:color w:val="000000"/>
          <w:sz w:val="32"/>
          <w:szCs w:val="32"/>
        </w:rPr>
        <w:t>被撤销或被确认违法的具体行政行为中影响企业信用的；</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（三）发生变更的具体行政行为，其中变更部分的；</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（四）部分撤销的具体行政行为，其中撤销部分的；</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（五）其他影响</w:t>
      </w:r>
      <w:r w:rsidR="00F65685">
        <w:rPr>
          <w:rFonts w:ascii="仿宋" w:eastAsia="仿宋" w:hAnsi="仿宋" w:cs="仿宋_GB2312" w:hint="eastAsia"/>
          <w:sz w:val="32"/>
          <w:szCs w:val="32"/>
        </w:rPr>
        <w:t>企业信用风险</w:t>
      </w:r>
      <w:r w:rsidRPr="003B7ECB">
        <w:rPr>
          <w:rFonts w:ascii="仿宋" w:eastAsia="仿宋" w:hAnsi="仿宋" w:cs="仿宋_GB2312" w:hint="eastAsia"/>
          <w:sz w:val="32"/>
          <w:szCs w:val="32"/>
        </w:rPr>
        <w:t>分类的信用信息被相关机构认定为误判、错误、笔误等与真实情况有偏差的；</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（六）其他依法依规不应作为信用分类依据的信息。</w:t>
      </w:r>
    </w:p>
    <w:p w:rsidR="000004F5" w:rsidRPr="003409F3" w:rsidRDefault="003B7ECB" w:rsidP="000004F5">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第十二条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企业信用</w:t>
      </w:r>
      <w:r w:rsidR="002B74A1">
        <w:rPr>
          <w:rFonts w:ascii="仿宋" w:eastAsia="仿宋" w:hAnsi="仿宋" w:cs="仿宋_GB2312" w:hint="eastAsia"/>
          <w:sz w:val="32"/>
          <w:szCs w:val="32"/>
        </w:rPr>
        <w:t>风险</w:t>
      </w:r>
      <w:r w:rsidRPr="003B7ECB">
        <w:rPr>
          <w:rFonts w:ascii="仿宋" w:eastAsia="仿宋" w:hAnsi="仿宋" w:cs="仿宋_GB2312" w:hint="eastAsia"/>
          <w:sz w:val="32"/>
          <w:szCs w:val="32"/>
        </w:rPr>
        <w:t>类型为暂无风险的，应同时具备以下条件：</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（一）企业成立时间在三年（含）以上的；</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（二）企业近三年未受到</w:t>
      </w:r>
      <w:r w:rsidR="00AA3381">
        <w:rPr>
          <w:rFonts w:ascii="仿宋" w:eastAsia="仿宋" w:hAnsi="仿宋" w:cs="仿宋_GB2312" w:hint="eastAsia"/>
          <w:sz w:val="32"/>
          <w:szCs w:val="32"/>
        </w:rPr>
        <w:t>过</w:t>
      </w:r>
      <w:r w:rsidRPr="003B7ECB">
        <w:rPr>
          <w:rFonts w:ascii="仿宋" w:eastAsia="仿宋" w:hAnsi="仿宋" w:cs="仿宋_GB2312" w:hint="eastAsia"/>
          <w:sz w:val="32"/>
          <w:szCs w:val="32"/>
        </w:rPr>
        <w:t>行政处罚的；</w:t>
      </w:r>
    </w:p>
    <w:p w:rsidR="003B7ECB" w:rsidRPr="003B7ECB" w:rsidRDefault="001C77E9" w:rsidP="003B7EC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（三）企业近三年从未被</w:t>
      </w:r>
      <w:r w:rsidR="002B74A1">
        <w:rPr>
          <w:rFonts w:ascii="仿宋" w:eastAsia="仿宋" w:hAnsi="仿宋" w:cs="仿宋_GB2312" w:hint="eastAsia"/>
          <w:sz w:val="32"/>
          <w:szCs w:val="32"/>
        </w:rPr>
        <w:t>行政机关</w:t>
      </w:r>
      <w:r>
        <w:rPr>
          <w:rFonts w:ascii="仿宋" w:eastAsia="仿宋" w:hAnsi="仿宋" w:cs="仿宋_GB2312" w:hint="eastAsia"/>
          <w:sz w:val="32"/>
          <w:szCs w:val="32"/>
        </w:rPr>
        <w:t>列入过</w:t>
      </w:r>
      <w:r w:rsidR="003B7ECB" w:rsidRPr="003B7ECB">
        <w:rPr>
          <w:rFonts w:ascii="仿宋" w:eastAsia="仿宋" w:hAnsi="仿宋" w:cs="仿宋_GB2312" w:hint="eastAsia"/>
          <w:sz w:val="32"/>
          <w:szCs w:val="32"/>
        </w:rPr>
        <w:t>经营异常名录</w:t>
      </w:r>
      <w:r>
        <w:rPr>
          <w:rFonts w:ascii="仿宋" w:eastAsia="仿宋" w:hAnsi="仿宋" w:cs="仿宋_GB2312" w:hint="eastAsia"/>
          <w:sz w:val="32"/>
          <w:szCs w:val="32"/>
        </w:rPr>
        <w:t>、</w:t>
      </w:r>
      <w:r w:rsidR="005A7EC8" w:rsidRPr="003409F3">
        <w:rPr>
          <w:rFonts w:ascii="仿宋" w:eastAsia="仿宋" w:hAnsi="仿宋" w:cs="仿宋_GB2312" w:hint="eastAsia"/>
          <w:sz w:val="32"/>
          <w:szCs w:val="32"/>
        </w:rPr>
        <w:t>严重违法失信企业名单</w:t>
      </w:r>
      <w:r w:rsidR="005A7EC8">
        <w:rPr>
          <w:rFonts w:ascii="仿宋" w:eastAsia="仿宋" w:hAnsi="仿宋" w:cs="仿宋_GB2312" w:hint="eastAsia"/>
          <w:sz w:val="32"/>
          <w:szCs w:val="32"/>
        </w:rPr>
        <w:t>和</w:t>
      </w:r>
      <w:r w:rsidR="002B74A1">
        <w:rPr>
          <w:rFonts w:ascii="仿宋" w:eastAsia="仿宋" w:hAnsi="仿宋" w:cs="仿宋_GB2312" w:hint="eastAsia"/>
          <w:sz w:val="32"/>
          <w:szCs w:val="32"/>
        </w:rPr>
        <w:t>其他</w:t>
      </w:r>
      <w:r w:rsidR="003B7ECB" w:rsidRPr="003B7ECB">
        <w:rPr>
          <w:rFonts w:ascii="仿宋" w:eastAsia="仿宋" w:hAnsi="仿宋" w:cs="仿宋_GB2312" w:hint="eastAsia"/>
          <w:sz w:val="32"/>
          <w:szCs w:val="32"/>
        </w:rPr>
        <w:t>“黑名单”</w:t>
      </w:r>
      <w:r w:rsidR="005A7EC8">
        <w:rPr>
          <w:rFonts w:ascii="仿宋" w:eastAsia="仿宋" w:hAnsi="仿宋" w:cs="仿宋_GB2312" w:hint="eastAsia"/>
          <w:sz w:val="32"/>
          <w:szCs w:val="32"/>
        </w:rPr>
        <w:t>的</w:t>
      </w:r>
      <w:r w:rsidR="003B7ECB" w:rsidRPr="003B7ECB">
        <w:rPr>
          <w:rFonts w:ascii="仿宋" w:eastAsia="仿宋" w:hAnsi="仿宋" w:cs="仿宋_GB2312" w:hint="eastAsia"/>
          <w:sz w:val="32"/>
          <w:szCs w:val="32"/>
        </w:rPr>
        <w:t>；</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（四）企业近三年均不属于失信被执行人的；</w:t>
      </w:r>
    </w:p>
    <w:p w:rsidR="003B7ECB" w:rsidRDefault="00FA54DD" w:rsidP="003B7ECB">
      <w:pPr>
        <w:spacing w:line="560" w:lineRule="exact"/>
        <w:ind w:firstLine="600"/>
        <w:rPr>
          <w:rFonts w:ascii="仿宋_GB2312" w:eastAsia="仿宋_GB2312" w:hAnsi="仿宋_GB2312" w:cs="仿宋_GB2312"/>
          <w:sz w:val="32"/>
          <w:szCs w:val="32"/>
        </w:rPr>
      </w:pPr>
      <w:r>
        <w:rPr>
          <w:rFonts w:ascii="仿宋" w:eastAsia="仿宋" w:hAnsi="仿宋" w:cs="黑体" w:hint="eastAsia"/>
          <w:sz w:val="30"/>
          <w:szCs w:val="30"/>
        </w:rPr>
        <w:t>（五）企业在近三年“双随机一公开”抽查、专项检查、投诉举报核查、大数据监测等监管中未发现存在法律法规和规章规定的失信行为的</w:t>
      </w:r>
      <w:r w:rsidR="009337CA">
        <w:rPr>
          <w:rFonts w:ascii="仿宋" w:eastAsia="仿宋" w:hAnsi="仿宋" w:cs="黑体" w:hint="eastAsia"/>
          <w:sz w:val="30"/>
          <w:szCs w:val="30"/>
        </w:rPr>
        <w:t>，</w:t>
      </w:r>
      <w:r w:rsidR="00CF76E1">
        <w:rPr>
          <w:rFonts w:ascii="仿宋" w:eastAsia="仿宋" w:hAnsi="仿宋" w:cs="仿宋_GB2312" w:hint="eastAsia"/>
          <w:sz w:val="32"/>
          <w:szCs w:val="32"/>
        </w:rPr>
        <w:t>或从未受到过</w:t>
      </w:r>
      <w:r w:rsidR="00AA3381" w:rsidRPr="002E58AB">
        <w:rPr>
          <w:rFonts w:ascii="仿宋" w:eastAsia="仿宋" w:hAnsi="仿宋" w:cs="仿宋_GB2312" w:hint="eastAsia"/>
          <w:sz w:val="32"/>
          <w:szCs w:val="32"/>
        </w:rPr>
        <w:t>监管部门检查监测的；</w:t>
      </w:r>
    </w:p>
    <w:p w:rsidR="002A0791" w:rsidRPr="003409F3" w:rsidRDefault="00FA54DD" w:rsidP="00D842B3">
      <w:pPr>
        <w:spacing w:line="560" w:lineRule="exact"/>
        <w:ind w:firstLineChars="200" w:firstLine="600"/>
        <w:rPr>
          <w:rFonts w:ascii="仿宋" w:eastAsia="仿宋" w:hAnsi="仿宋" w:cs="仿宋_GB2312"/>
          <w:sz w:val="32"/>
          <w:szCs w:val="32"/>
        </w:rPr>
      </w:pPr>
      <w:r>
        <w:rPr>
          <w:rFonts w:ascii="仿宋" w:eastAsia="仿宋" w:hAnsi="仿宋" w:cs="黑体" w:hint="eastAsia"/>
          <w:sz w:val="30"/>
          <w:szCs w:val="30"/>
        </w:rPr>
        <w:t>（六）企业近三年没有被公示尚在影响期内的不良信用信息等各类影响信用情形的。</w:t>
      </w:r>
      <w:r w:rsidR="003B7ECB" w:rsidRPr="003B7ECB">
        <w:rPr>
          <w:rFonts w:ascii="仿宋" w:eastAsia="仿宋" w:hAnsi="仿宋" w:cs="仿宋_GB2312"/>
          <w:sz w:val="32"/>
          <w:szCs w:val="32"/>
        </w:rPr>
        <w:t xml:space="preserve"> </w:t>
      </w:r>
    </w:p>
    <w:p w:rsidR="001721E1" w:rsidRPr="003409F3" w:rsidRDefault="003B7ECB" w:rsidP="000004F5">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lastRenderedPageBreak/>
        <w:t>第十</w:t>
      </w:r>
      <w:r w:rsidR="006E675C">
        <w:rPr>
          <w:rFonts w:ascii="仿宋" w:eastAsia="仿宋" w:hAnsi="仿宋" w:cs="仿宋_GB2312" w:hint="eastAsia"/>
          <w:sz w:val="32"/>
          <w:szCs w:val="32"/>
        </w:rPr>
        <w:t>三</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企业信用</w:t>
      </w:r>
      <w:r w:rsidR="002B74A1">
        <w:rPr>
          <w:rFonts w:ascii="仿宋" w:eastAsia="仿宋" w:hAnsi="仿宋" w:cs="仿宋_GB2312" w:hint="eastAsia"/>
          <w:sz w:val="32"/>
          <w:szCs w:val="32"/>
        </w:rPr>
        <w:t>风险</w:t>
      </w:r>
      <w:r w:rsidRPr="003B7ECB">
        <w:rPr>
          <w:rFonts w:ascii="仿宋" w:eastAsia="仿宋" w:hAnsi="仿宋" w:cs="仿宋_GB2312" w:hint="eastAsia"/>
          <w:sz w:val="32"/>
          <w:szCs w:val="32"/>
        </w:rPr>
        <w:t>类型为低风险的，应同时具备以下条件：</w:t>
      </w:r>
    </w:p>
    <w:p w:rsidR="003B7ECB" w:rsidRPr="003B7ECB" w:rsidRDefault="003B7ECB" w:rsidP="003B7ECB">
      <w:pPr>
        <w:spacing w:line="560" w:lineRule="exact"/>
        <w:ind w:firstLine="600"/>
        <w:rPr>
          <w:rFonts w:ascii="仿宋" w:eastAsia="仿宋" w:hAnsi="仿宋" w:cs="仿宋_GB2312"/>
          <w:sz w:val="32"/>
          <w:szCs w:val="32"/>
        </w:rPr>
      </w:pPr>
      <w:r w:rsidRPr="003B7ECB">
        <w:rPr>
          <w:rFonts w:ascii="仿宋" w:eastAsia="仿宋" w:hAnsi="仿宋" w:cs="仿宋_GB2312" w:hint="eastAsia"/>
          <w:sz w:val="32"/>
          <w:szCs w:val="32"/>
        </w:rPr>
        <w:t>（一）企业近三年未受到</w:t>
      </w:r>
      <w:r w:rsidR="00AA3381">
        <w:rPr>
          <w:rFonts w:ascii="仿宋" w:eastAsia="仿宋" w:hAnsi="仿宋" w:cs="仿宋_GB2312" w:hint="eastAsia"/>
          <w:sz w:val="32"/>
          <w:szCs w:val="32"/>
        </w:rPr>
        <w:t>过</w:t>
      </w:r>
      <w:r w:rsidRPr="003B7ECB">
        <w:rPr>
          <w:rFonts w:ascii="仿宋" w:eastAsia="仿宋" w:hAnsi="仿宋" w:cs="仿宋_GB2312" w:hint="eastAsia"/>
          <w:sz w:val="32"/>
          <w:szCs w:val="32"/>
        </w:rPr>
        <w:t>行政处罚的；</w:t>
      </w:r>
    </w:p>
    <w:p w:rsidR="003B7ECB" w:rsidRPr="003B7ECB" w:rsidRDefault="002B74A1" w:rsidP="003B7ECB">
      <w:pPr>
        <w:spacing w:line="560" w:lineRule="exact"/>
        <w:ind w:firstLine="600"/>
        <w:rPr>
          <w:rFonts w:ascii="仿宋" w:eastAsia="仿宋" w:hAnsi="仿宋" w:cs="仿宋_GB2312"/>
          <w:sz w:val="32"/>
          <w:szCs w:val="32"/>
        </w:rPr>
      </w:pPr>
      <w:r>
        <w:rPr>
          <w:rFonts w:ascii="仿宋" w:eastAsia="仿宋" w:hAnsi="仿宋" w:cs="仿宋_GB2312" w:hint="eastAsia"/>
          <w:sz w:val="32"/>
          <w:szCs w:val="32"/>
        </w:rPr>
        <w:t>（二）企业当前未被行政机关列入</w:t>
      </w:r>
      <w:r w:rsidR="003B7ECB" w:rsidRPr="003B7ECB">
        <w:rPr>
          <w:rFonts w:ascii="仿宋" w:eastAsia="仿宋" w:hAnsi="仿宋" w:cs="仿宋_GB2312" w:hint="eastAsia"/>
          <w:sz w:val="32"/>
          <w:szCs w:val="32"/>
        </w:rPr>
        <w:t>经营异常名录、严重违法失信企业名单</w:t>
      </w:r>
      <w:r w:rsidR="00CF76E1">
        <w:rPr>
          <w:rFonts w:ascii="仿宋" w:eastAsia="仿宋" w:hAnsi="仿宋" w:cs="仿宋_GB2312" w:hint="eastAsia"/>
          <w:sz w:val="32"/>
          <w:szCs w:val="32"/>
        </w:rPr>
        <w:t>和其他</w:t>
      </w:r>
      <w:r w:rsidR="003B7ECB" w:rsidRPr="003B7ECB">
        <w:rPr>
          <w:rFonts w:ascii="仿宋" w:eastAsia="仿宋" w:hAnsi="仿宋" w:cs="仿宋_GB2312" w:hint="eastAsia"/>
          <w:sz w:val="32"/>
          <w:szCs w:val="32"/>
        </w:rPr>
        <w:t>“黑名单”的；</w:t>
      </w:r>
    </w:p>
    <w:p w:rsidR="003B7ECB" w:rsidRPr="003B7ECB" w:rsidRDefault="003B7ECB" w:rsidP="003B7ECB">
      <w:pPr>
        <w:spacing w:line="560" w:lineRule="exact"/>
        <w:ind w:firstLine="600"/>
        <w:rPr>
          <w:rFonts w:ascii="仿宋" w:eastAsia="仿宋" w:hAnsi="仿宋" w:cs="仿宋_GB2312"/>
          <w:sz w:val="32"/>
          <w:szCs w:val="32"/>
        </w:rPr>
      </w:pPr>
      <w:r w:rsidRPr="003B7ECB">
        <w:rPr>
          <w:rFonts w:ascii="仿宋" w:eastAsia="仿宋" w:hAnsi="仿宋" w:cs="仿宋_GB2312" w:hint="eastAsia"/>
          <w:sz w:val="32"/>
          <w:szCs w:val="32"/>
        </w:rPr>
        <w:t>（三）企业当前不属于失信被执行人的；</w:t>
      </w:r>
    </w:p>
    <w:p w:rsidR="003B7ECB" w:rsidRPr="003B7ECB" w:rsidRDefault="003B7ECB" w:rsidP="003B7ECB">
      <w:pPr>
        <w:spacing w:line="560" w:lineRule="exact"/>
        <w:ind w:firstLine="600"/>
        <w:rPr>
          <w:rFonts w:ascii="仿宋" w:eastAsia="仿宋" w:hAnsi="仿宋" w:cs="仿宋_GB2312"/>
          <w:sz w:val="32"/>
          <w:szCs w:val="32"/>
        </w:rPr>
      </w:pPr>
      <w:r w:rsidRPr="003B7ECB">
        <w:rPr>
          <w:rFonts w:ascii="仿宋" w:eastAsia="仿宋" w:hAnsi="仿宋" w:cs="仿宋_GB2312" w:hint="eastAsia"/>
          <w:sz w:val="32"/>
          <w:szCs w:val="32"/>
        </w:rPr>
        <w:t>（四）企业在近一年“双随机一公开”抽查、专项检查、投诉举报核查、大数据监测等监管中未发现存在法律法规和规章规定的</w:t>
      </w:r>
      <w:r w:rsidR="00110B9C">
        <w:rPr>
          <w:rFonts w:ascii="仿宋" w:eastAsia="仿宋" w:hAnsi="仿宋" w:cs="仿宋_GB2312" w:hint="eastAsia"/>
          <w:sz w:val="32"/>
          <w:szCs w:val="32"/>
        </w:rPr>
        <w:t>失信行为，或虽有失信行为但已超出信用</w:t>
      </w:r>
      <w:r w:rsidR="00CF76E1">
        <w:rPr>
          <w:rFonts w:ascii="仿宋" w:eastAsia="仿宋" w:hAnsi="仿宋" w:cs="仿宋_GB2312" w:hint="eastAsia"/>
          <w:sz w:val="32"/>
          <w:szCs w:val="32"/>
        </w:rPr>
        <w:t>影响期的，或从未受到过</w:t>
      </w:r>
      <w:r w:rsidRPr="003B7ECB">
        <w:rPr>
          <w:rFonts w:ascii="仿宋" w:eastAsia="仿宋" w:hAnsi="仿宋" w:cs="仿宋_GB2312" w:hint="eastAsia"/>
          <w:sz w:val="32"/>
          <w:szCs w:val="32"/>
        </w:rPr>
        <w:t>监管部门检查监测的；</w:t>
      </w:r>
    </w:p>
    <w:p w:rsidR="003B7ECB" w:rsidRDefault="00FA54DD" w:rsidP="003B7ECB">
      <w:pPr>
        <w:spacing w:line="560" w:lineRule="exact"/>
        <w:ind w:firstLine="600"/>
        <w:rPr>
          <w:rFonts w:ascii="仿宋_GB2312" w:eastAsia="仿宋_GB2312" w:hAnsi="仿宋_GB2312" w:cs="仿宋_GB2312"/>
          <w:sz w:val="32"/>
          <w:szCs w:val="32"/>
        </w:rPr>
      </w:pPr>
      <w:r>
        <w:rPr>
          <w:rFonts w:ascii="仿宋" w:eastAsia="仿宋" w:hAnsi="仿宋" w:cs="黑体" w:hint="eastAsia"/>
          <w:sz w:val="30"/>
          <w:szCs w:val="30"/>
        </w:rPr>
        <w:t>（五）企业没有被公示尚在影响期内的不良信用信息等各类影响信用情形的。</w:t>
      </w:r>
    </w:p>
    <w:p w:rsidR="003B7ECB" w:rsidRPr="003B7ECB" w:rsidRDefault="003B7ECB" w:rsidP="003B7ECB">
      <w:pPr>
        <w:spacing w:line="560" w:lineRule="exact"/>
        <w:ind w:firstLine="600"/>
        <w:rPr>
          <w:rFonts w:ascii="仿宋" w:eastAsia="仿宋" w:hAnsi="仿宋" w:cs="仿宋_GB2312"/>
          <w:sz w:val="32"/>
          <w:szCs w:val="32"/>
        </w:rPr>
      </w:pPr>
      <w:r w:rsidRPr="003B7ECB">
        <w:rPr>
          <w:rFonts w:ascii="仿宋" w:eastAsia="仿宋" w:hAnsi="仿宋" w:cs="仿宋_GB2312" w:hint="eastAsia"/>
          <w:sz w:val="32"/>
          <w:szCs w:val="32"/>
        </w:rPr>
        <w:t>第十</w:t>
      </w:r>
      <w:r w:rsidR="006E675C">
        <w:rPr>
          <w:rFonts w:ascii="仿宋" w:eastAsia="仿宋" w:hAnsi="仿宋" w:cs="仿宋_GB2312" w:hint="eastAsia"/>
          <w:sz w:val="32"/>
          <w:szCs w:val="32"/>
        </w:rPr>
        <w:t>四</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企业具有以下情形之一的，</w:t>
      </w:r>
      <w:r w:rsidR="009337CA">
        <w:rPr>
          <w:rFonts w:ascii="仿宋" w:eastAsia="仿宋" w:hAnsi="仿宋" w:cs="仿宋_GB2312" w:hint="eastAsia"/>
          <w:sz w:val="32"/>
          <w:szCs w:val="32"/>
        </w:rPr>
        <w:t>其</w:t>
      </w:r>
      <w:r w:rsidRPr="003B7ECB">
        <w:rPr>
          <w:rFonts w:ascii="仿宋" w:eastAsia="仿宋" w:hAnsi="仿宋" w:cs="仿宋_GB2312" w:hint="eastAsia"/>
          <w:sz w:val="32"/>
          <w:szCs w:val="32"/>
        </w:rPr>
        <w:t>信用</w:t>
      </w:r>
      <w:r w:rsidR="00CF76E1">
        <w:rPr>
          <w:rFonts w:ascii="仿宋" w:eastAsia="仿宋" w:hAnsi="仿宋" w:cs="仿宋_GB2312" w:hint="eastAsia"/>
          <w:sz w:val="32"/>
          <w:szCs w:val="32"/>
        </w:rPr>
        <w:t>风险</w:t>
      </w:r>
      <w:r w:rsidRPr="003B7ECB">
        <w:rPr>
          <w:rFonts w:ascii="仿宋" w:eastAsia="仿宋" w:hAnsi="仿宋" w:cs="仿宋_GB2312" w:hint="eastAsia"/>
          <w:sz w:val="32"/>
          <w:szCs w:val="32"/>
        </w:rPr>
        <w:t>类型定为中风险：</w:t>
      </w:r>
    </w:p>
    <w:p w:rsidR="003B7ECB" w:rsidRPr="003B7ECB" w:rsidRDefault="003B7ECB" w:rsidP="003B7ECB">
      <w:pPr>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（一）企业近一年受到</w:t>
      </w:r>
      <w:r w:rsidR="00CF76E1">
        <w:rPr>
          <w:rFonts w:ascii="仿宋" w:eastAsia="仿宋" w:hAnsi="仿宋" w:cs="仿宋_GB2312" w:hint="eastAsia"/>
          <w:sz w:val="32"/>
          <w:szCs w:val="32"/>
        </w:rPr>
        <w:t>过</w:t>
      </w:r>
      <w:r w:rsidRPr="003B7ECB">
        <w:rPr>
          <w:rFonts w:ascii="仿宋" w:eastAsia="仿宋" w:hAnsi="仿宋" w:cs="仿宋_GB2312" w:hint="eastAsia"/>
          <w:sz w:val="32"/>
          <w:szCs w:val="32"/>
        </w:rPr>
        <w:t>行政机关作出的警告，或近五年受到</w:t>
      </w:r>
      <w:r w:rsidR="00776832">
        <w:rPr>
          <w:rFonts w:ascii="仿宋" w:eastAsia="仿宋" w:hAnsi="仿宋" w:cs="仿宋_GB2312" w:hint="eastAsia"/>
          <w:sz w:val="32"/>
          <w:szCs w:val="32"/>
        </w:rPr>
        <w:t>5</w:t>
      </w:r>
      <w:r w:rsidR="00776832">
        <w:rPr>
          <w:rFonts w:ascii="仿宋" w:eastAsia="仿宋" w:hAnsi="仿宋" w:cs="仿宋_GB2312"/>
          <w:sz w:val="32"/>
          <w:szCs w:val="32"/>
        </w:rPr>
        <w:t>万元以下（</w:t>
      </w:r>
      <w:r w:rsidRPr="003B7ECB">
        <w:rPr>
          <w:rFonts w:ascii="仿宋" w:eastAsia="仿宋" w:hAnsi="仿宋" w:cs="仿宋_GB2312"/>
          <w:sz w:val="32"/>
          <w:szCs w:val="32"/>
        </w:rPr>
        <w:t>含</w:t>
      </w:r>
      <w:r w:rsidR="000576F3">
        <w:rPr>
          <w:rFonts w:ascii="仿宋" w:eastAsia="仿宋" w:hAnsi="仿宋" w:cs="仿宋_GB2312" w:hint="eastAsia"/>
          <w:sz w:val="32"/>
          <w:szCs w:val="32"/>
        </w:rPr>
        <w:t>5</w:t>
      </w:r>
      <w:r w:rsidRPr="003B7ECB">
        <w:rPr>
          <w:rFonts w:ascii="仿宋" w:eastAsia="仿宋" w:hAnsi="仿宋" w:cs="仿宋_GB2312"/>
          <w:sz w:val="32"/>
          <w:szCs w:val="32"/>
        </w:rPr>
        <w:t>万元）罚没款的行政处罚的；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（二）企业当前被市场监管部门</w:t>
      </w:r>
      <w:r w:rsidR="0013799E">
        <w:rPr>
          <w:rFonts w:ascii="仿宋" w:eastAsia="仿宋" w:hAnsi="仿宋" w:cs="仿宋_GB2312" w:hint="eastAsia"/>
          <w:sz w:val="32"/>
          <w:szCs w:val="32"/>
        </w:rPr>
        <w:t>列入</w:t>
      </w:r>
      <w:r w:rsidRPr="003B7ECB">
        <w:rPr>
          <w:rFonts w:ascii="仿宋" w:eastAsia="仿宋" w:hAnsi="仿宋" w:cs="仿宋_GB2312" w:hint="eastAsia"/>
          <w:sz w:val="32"/>
          <w:szCs w:val="32"/>
        </w:rPr>
        <w:t>经营异常名录</w:t>
      </w:r>
      <w:r w:rsidR="0013799E">
        <w:rPr>
          <w:rFonts w:ascii="仿宋" w:eastAsia="仿宋" w:hAnsi="仿宋" w:cs="仿宋_GB2312" w:hint="eastAsia"/>
          <w:sz w:val="32"/>
          <w:szCs w:val="32"/>
        </w:rPr>
        <w:t>的</w:t>
      </w:r>
      <w:r w:rsidRPr="003B7ECB">
        <w:rPr>
          <w:rFonts w:ascii="仿宋" w:eastAsia="仿宋" w:hAnsi="仿宋" w:cs="仿宋_GB2312" w:hint="eastAsia"/>
          <w:sz w:val="32"/>
          <w:szCs w:val="32"/>
        </w:rPr>
        <w:t>；</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（三）企业当前具有逾期未缴足罚款情形的；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（四）企业当前属于失信被执行人的；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（五）企业在近三年“双随机一公开”抽查、专项检查、投诉举报核查、大数据监测等监管中被发现具有法律法规和规章规定的失信行为的；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lastRenderedPageBreak/>
        <w:t xml:space="preserve">　　（六）企业具有被公示尚在影响期内的不良信用信息等各类影响信用情形的。</w:t>
      </w:r>
    </w:p>
    <w:p w:rsidR="003E1242" w:rsidRPr="003409F3" w:rsidRDefault="006E675C" w:rsidP="003E1242">
      <w:pPr>
        <w:rPr>
          <w:rFonts w:ascii="仿宋" w:eastAsia="仿宋" w:hAnsi="仿宋" w:cs="仿宋_GB2312"/>
          <w:sz w:val="32"/>
          <w:szCs w:val="32"/>
        </w:rPr>
      </w:pPr>
      <w:r>
        <w:rPr>
          <w:rFonts w:ascii="仿宋" w:eastAsia="仿宋" w:hAnsi="仿宋" w:cs="仿宋_GB2312" w:hint="eastAsia"/>
          <w:sz w:val="32"/>
          <w:szCs w:val="32"/>
        </w:rPr>
        <w:t xml:space="preserve">　　第十</w:t>
      </w:r>
      <w:r w:rsidR="00411359">
        <w:rPr>
          <w:rFonts w:ascii="仿宋" w:eastAsia="仿宋" w:hAnsi="仿宋" w:cs="仿宋_GB2312" w:hint="eastAsia"/>
          <w:sz w:val="32"/>
          <w:szCs w:val="32"/>
        </w:rPr>
        <w:t>五</w:t>
      </w:r>
      <w:r w:rsidR="003B7ECB" w:rsidRPr="003B7ECB">
        <w:rPr>
          <w:rFonts w:ascii="仿宋" w:eastAsia="仿宋" w:hAnsi="仿宋" w:cs="仿宋_GB2312" w:hint="eastAsia"/>
          <w:sz w:val="32"/>
          <w:szCs w:val="32"/>
        </w:rPr>
        <w:t>条</w:t>
      </w:r>
      <w:r w:rsidR="003B7ECB" w:rsidRPr="003B7ECB">
        <w:rPr>
          <w:rFonts w:ascii="仿宋" w:eastAsia="仿宋" w:hAnsi="仿宋" w:cs="仿宋_GB2312"/>
          <w:sz w:val="32"/>
          <w:szCs w:val="32"/>
        </w:rPr>
        <w:t xml:space="preserve"> </w:t>
      </w:r>
      <w:r w:rsidR="003B7ECB" w:rsidRPr="003B7ECB">
        <w:rPr>
          <w:rFonts w:ascii="仿宋" w:eastAsia="仿宋" w:hAnsi="仿宋" w:cs="仿宋_GB2312" w:hint="eastAsia"/>
          <w:sz w:val="32"/>
          <w:szCs w:val="32"/>
        </w:rPr>
        <w:t>企业具有以下情形之一的，</w:t>
      </w:r>
      <w:r w:rsidR="0086547F">
        <w:rPr>
          <w:rFonts w:ascii="仿宋" w:eastAsia="仿宋" w:hAnsi="仿宋" w:cs="仿宋_GB2312" w:hint="eastAsia"/>
          <w:sz w:val="32"/>
          <w:szCs w:val="32"/>
        </w:rPr>
        <w:t>其</w:t>
      </w:r>
      <w:r w:rsidR="003B7ECB" w:rsidRPr="003B7ECB">
        <w:rPr>
          <w:rFonts w:ascii="仿宋" w:eastAsia="仿宋" w:hAnsi="仿宋" w:cs="仿宋_GB2312" w:hint="eastAsia"/>
          <w:sz w:val="32"/>
          <w:szCs w:val="32"/>
        </w:rPr>
        <w:t>信用</w:t>
      </w:r>
      <w:r w:rsidR="00253338">
        <w:rPr>
          <w:rFonts w:ascii="仿宋" w:eastAsia="仿宋" w:hAnsi="仿宋" w:cs="仿宋_GB2312" w:hint="eastAsia"/>
          <w:sz w:val="32"/>
          <w:szCs w:val="32"/>
        </w:rPr>
        <w:t>风险</w:t>
      </w:r>
      <w:r w:rsidR="003B7ECB" w:rsidRPr="003B7ECB">
        <w:rPr>
          <w:rFonts w:ascii="仿宋" w:eastAsia="仿宋" w:hAnsi="仿宋" w:cs="仿宋_GB2312" w:hint="eastAsia"/>
          <w:sz w:val="32"/>
          <w:szCs w:val="32"/>
        </w:rPr>
        <w:t>类型定为高风险：</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（一）企业近五年受到行政机关作出的除警告、</w:t>
      </w:r>
      <w:r w:rsidR="00776832">
        <w:rPr>
          <w:rFonts w:ascii="仿宋" w:eastAsia="仿宋" w:hAnsi="仿宋" w:cs="仿宋_GB2312" w:hint="eastAsia"/>
          <w:sz w:val="32"/>
          <w:szCs w:val="32"/>
        </w:rPr>
        <w:t>5</w:t>
      </w:r>
      <w:r w:rsidR="00776832">
        <w:rPr>
          <w:rFonts w:ascii="仿宋" w:eastAsia="仿宋" w:hAnsi="仿宋" w:cs="仿宋_GB2312"/>
          <w:sz w:val="32"/>
          <w:szCs w:val="32"/>
        </w:rPr>
        <w:t>万元以下（</w:t>
      </w:r>
      <w:r w:rsidRPr="003B7ECB">
        <w:rPr>
          <w:rFonts w:ascii="仿宋" w:eastAsia="仿宋" w:hAnsi="仿宋" w:cs="仿宋_GB2312"/>
          <w:sz w:val="32"/>
          <w:szCs w:val="32"/>
        </w:rPr>
        <w:t>含</w:t>
      </w:r>
      <w:r w:rsidR="00776832">
        <w:rPr>
          <w:rFonts w:ascii="仿宋" w:eastAsia="仿宋" w:hAnsi="仿宋" w:cs="仿宋_GB2312" w:hint="eastAsia"/>
          <w:sz w:val="32"/>
          <w:szCs w:val="32"/>
        </w:rPr>
        <w:t>5</w:t>
      </w:r>
      <w:r w:rsidRPr="003B7ECB">
        <w:rPr>
          <w:rFonts w:ascii="仿宋" w:eastAsia="仿宋" w:hAnsi="仿宋" w:cs="仿宋_GB2312" w:hint="eastAsia"/>
          <w:sz w:val="32"/>
          <w:szCs w:val="32"/>
        </w:rPr>
        <w:t>万元）的罚没款以外的行政处罚的；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（二）企业当前被行政机关列入严重违法失信企业名单</w:t>
      </w:r>
      <w:r w:rsidR="000576F3">
        <w:rPr>
          <w:rFonts w:ascii="仿宋" w:eastAsia="仿宋" w:hAnsi="仿宋" w:cs="仿宋_GB2312" w:hint="eastAsia"/>
          <w:sz w:val="32"/>
          <w:szCs w:val="32"/>
        </w:rPr>
        <w:t>或其他</w:t>
      </w:r>
      <w:r w:rsidR="000576F3" w:rsidRPr="002E58AB">
        <w:rPr>
          <w:rFonts w:ascii="仿宋" w:eastAsia="仿宋" w:hAnsi="仿宋" w:cs="仿宋_GB2312" w:hint="eastAsia"/>
          <w:sz w:val="32"/>
          <w:szCs w:val="32"/>
        </w:rPr>
        <w:t>“黑名单”的</w:t>
      </w:r>
      <w:r w:rsidR="000576F3">
        <w:rPr>
          <w:rFonts w:ascii="仿宋" w:eastAsia="仿宋" w:hAnsi="仿宋" w:cs="仿宋_GB2312" w:hint="eastAsia"/>
          <w:sz w:val="32"/>
          <w:szCs w:val="32"/>
        </w:rPr>
        <w:t>；</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（三）企业逾期未缴足罚款情形持续至今已满三年的；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（四）企业属于失信被执行人且持续至今已满三年的；</w:t>
      </w:r>
    </w:p>
    <w:p w:rsidR="003E1242" w:rsidRPr="003409F3" w:rsidRDefault="003B7ECB" w:rsidP="003E1242">
      <w:pPr>
        <w:rPr>
          <w:rFonts w:ascii="仿宋" w:eastAsia="仿宋" w:hAnsi="仿宋" w:cs="仿宋_GB2312"/>
          <w:sz w:val="32"/>
          <w:szCs w:val="32"/>
        </w:rPr>
      </w:pPr>
      <w:r w:rsidRPr="003B7ECB">
        <w:rPr>
          <w:rFonts w:ascii="仿宋" w:eastAsia="仿宋" w:hAnsi="仿宋" w:cs="仿宋_GB2312" w:hint="eastAsia"/>
          <w:sz w:val="32"/>
          <w:szCs w:val="32"/>
        </w:rPr>
        <w:t xml:space="preserve">　　（五）企业在近三年“双随机一公开”抽查、专项检查、投诉举报核查、大数据监测等监管中被发现存在法律法规和规章规定的严重失信行为的；</w:t>
      </w:r>
    </w:p>
    <w:p w:rsidR="00F678AA" w:rsidRPr="003409F3" w:rsidRDefault="003B7ECB" w:rsidP="00D87D04">
      <w:pPr>
        <w:spacing w:line="560" w:lineRule="exact"/>
        <w:ind w:firstLineChars="200" w:firstLine="640"/>
        <w:rPr>
          <w:rFonts w:ascii="仿宋" w:eastAsia="仿宋" w:hAnsi="仿宋" w:cs="仿宋_GB2312"/>
          <w:color w:val="000000"/>
          <w:sz w:val="32"/>
          <w:szCs w:val="32"/>
        </w:rPr>
      </w:pPr>
      <w:r w:rsidRPr="003B7ECB">
        <w:rPr>
          <w:rFonts w:ascii="仿宋" w:eastAsia="仿宋" w:hAnsi="仿宋" w:cs="仿宋_GB2312" w:hint="eastAsia"/>
          <w:sz w:val="32"/>
          <w:szCs w:val="32"/>
        </w:rPr>
        <w:t>（六）企业具有被公示尚在影响期内的不良信用信息等各类影响信用情形且持续至今已满三年的。</w:t>
      </w:r>
    </w:p>
    <w:p w:rsidR="003B7ECB" w:rsidRPr="003B7ECB" w:rsidRDefault="003B7ECB" w:rsidP="003B7ECB">
      <w:pPr>
        <w:jc w:val="center"/>
        <w:rPr>
          <w:rFonts w:ascii="黑体" w:eastAsia="黑体" w:hAnsi="黑体" w:cs="仿宋_GB2312"/>
          <w:color w:val="000000"/>
          <w:sz w:val="32"/>
          <w:szCs w:val="32"/>
        </w:rPr>
      </w:pPr>
      <w:r w:rsidRPr="003B7ECB">
        <w:rPr>
          <w:rFonts w:ascii="黑体" w:eastAsia="黑体" w:hAnsi="黑体" w:cs="仿宋_GB2312" w:hint="eastAsia"/>
          <w:color w:val="000000"/>
          <w:sz w:val="32"/>
          <w:szCs w:val="32"/>
        </w:rPr>
        <w:t>第三章</w:t>
      </w:r>
      <w:r w:rsidRPr="003B7ECB">
        <w:rPr>
          <w:rFonts w:ascii="黑体" w:eastAsia="黑体" w:hAnsi="黑体" w:cs="仿宋_GB2312"/>
          <w:color w:val="000000"/>
          <w:sz w:val="32"/>
          <w:szCs w:val="32"/>
        </w:rPr>
        <w:t xml:space="preserve"> </w:t>
      </w:r>
      <w:r w:rsidRPr="003B7ECB">
        <w:rPr>
          <w:rFonts w:ascii="黑体" w:eastAsia="黑体" w:hAnsi="黑体" w:cs="仿宋_GB2312" w:hint="eastAsia"/>
          <w:color w:val="000000"/>
          <w:sz w:val="32"/>
          <w:szCs w:val="32"/>
        </w:rPr>
        <w:t>信用</w:t>
      </w:r>
      <w:r w:rsidR="0013799E">
        <w:rPr>
          <w:rFonts w:ascii="黑体" w:eastAsia="黑体" w:hAnsi="黑体" w:cs="仿宋_GB2312" w:hint="eastAsia"/>
          <w:color w:val="000000"/>
          <w:sz w:val="32"/>
          <w:szCs w:val="32"/>
        </w:rPr>
        <w:t>风险</w:t>
      </w:r>
      <w:r w:rsidR="006C7DC1">
        <w:rPr>
          <w:rFonts w:ascii="黑体" w:eastAsia="黑体" w:hAnsi="黑体" w:cs="仿宋_GB2312" w:hint="eastAsia"/>
          <w:color w:val="000000"/>
          <w:sz w:val="32"/>
          <w:szCs w:val="32"/>
        </w:rPr>
        <w:t>分类调整和</w:t>
      </w:r>
      <w:r w:rsidRPr="003B7ECB">
        <w:rPr>
          <w:rFonts w:ascii="黑体" w:eastAsia="黑体" w:hAnsi="黑体" w:cs="仿宋_GB2312" w:hint="eastAsia"/>
          <w:color w:val="000000"/>
          <w:sz w:val="32"/>
          <w:szCs w:val="32"/>
        </w:rPr>
        <w:t>修复</w:t>
      </w:r>
    </w:p>
    <w:p w:rsidR="00526360" w:rsidRPr="003409F3" w:rsidRDefault="00411359" w:rsidP="00526360">
      <w:pP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第十六</w:t>
      </w:r>
      <w:r w:rsidR="003B7ECB" w:rsidRPr="003B7ECB">
        <w:rPr>
          <w:rFonts w:ascii="仿宋" w:eastAsia="仿宋" w:hAnsi="仿宋" w:cs="仿宋_GB2312" w:hint="eastAsia"/>
          <w:color w:val="000000"/>
          <w:sz w:val="32"/>
          <w:szCs w:val="32"/>
        </w:rPr>
        <w:t>条</w:t>
      </w:r>
      <w:r w:rsidR="003B7ECB" w:rsidRPr="003B7ECB">
        <w:rPr>
          <w:rFonts w:ascii="仿宋" w:eastAsia="仿宋" w:hAnsi="仿宋" w:cs="仿宋_GB2312"/>
          <w:color w:val="000000"/>
          <w:sz w:val="32"/>
          <w:szCs w:val="32"/>
        </w:rPr>
        <w:t xml:space="preserve"> 企业的下列信息情形不再影响企业信用分类结果：</w:t>
      </w:r>
    </w:p>
    <w:p w:rsidR="00526360" w:rsidRPr="003409F3" w:rsidRDefault="006C7DC1" w:rsidP="00526360">
      <w:pP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（一）已履行法律义务，被依法移出</w:t>
      </w:r>
      <w:r w:rsidR="003B7ECB" w:rsidRPr="003B7ECB">
        <w:rPr>
          <w:rFonts w:ascii="仿宋" w:eastAsia="仿宋" w:hAnsi="仿宋" w:cs="仿宋_GB2312" w:hint="eastAsia"/>
          <w:color w:val="000000"/>
          <w:sz w:val="32"/>
          <w:szCs w:val="32"/>
        </w:rPr>
        <w:t>经营异常名录、严重违法失信企业名单的；</w:t>
      </w:r>
    </w:p>
    <w:p w:rsidR="00526360" w:rsidRPr="003409F3" w:rsidRDefault="003B7ECB" w:rsidP="00526360">
      <w:pPr>
        <w:rPr>
          <w:rFonts w:ascii="仿宋" w:eastAsia="仿宋" w:hAnsi="仿宋" w:cs="仿宋_GB2312"/>
          <w:color w:val="000000"/>
          <w:sz w:val="32"/>
          <w:szCs w:val="32"/>
        </w:rPr>
      </w:pPr>
      <w:r w:rsidRPr="003B7ECB">
        <w:rPr>
          <w:rFonts w:ascii="仿宋" w:eastAsia="仿宋" w:hAnsi="仿宋" w:cs="仿宋_GB2312" w:hint="eastAsia"/>
          <w:color w:val="000000"/>
          <w:sz w:val="32"/>
          <w:szCs w:val="32"/>
        </w:rPr>
        <w:t xml:space="preserve">　　（二）已缴足逾期未缴罚款的；</w:t>
      </w:r>
    </w:p>
    <w:p w:rsidR="00526360" w:rsidRPr="003409F3" w:rsidRDefault="003B7ECB" w:rsidP="00526360">
      <w:pPr>
        <w:rPr>
          <w:rFonts w:ascii="仿宋" w:eastAsia="仿宋" w:hAnsi="仿宋" w:cs="仿宋_GB2312"/>
          <w:color w:val="000000"/>
          <w:sz w:val="32"/>
          <w:szCs w:val="32"/>
        </w:rPr>
      </w:pPr>
      <w:r w:rsidRPr="003B7ECB">
        <w:rPr>
          <w:rFonts w:ascii="仿宋" w:eastAsia="仿宋" w:hAnsi="仿宋" w:cs="仿宋_GB2312" w:hint="eastAsia"/>
          <w:color w:val="000000"/>
          <w:sz w:val="32"/>
          <w:szCs w:val="32"/>
        </w:rPr>
        <w:lastRenderedPageBreak/>
        <w:t xml:space="preserve">　　（三）不良信用信息公示期已届满，且未发生新的影响信用分类情形的；</w:t>
      </w:r>
    </w:p>
    <w:p w:rsidR="00526360" w:rsidRPr="003409F3" w:rsidRDefault="003B7ECB" w:rsidP="00526360">
      <w:pPr>
        <w:rPr>
          <w:rFonts w:ascii="仿宋" w:eastAsia="仿宋" w:hAnsi="仿宋" w:cs="仿宋_GB2312"/>
          <w:color w:val="000000"/>
          <w:sz w:val="32"/>
          <w:szCs w:val="32"/>
        </w:rPr>
      </w:pPr>
      <w:r w:rsidRPr="003B7ECB">
        <w:rPr>
          <w:rFonts w:ascii="仿宋" w:eastAsia="仿宋" w:hAnsi="仿宋" w:cs="仿宋_GB2312" w:hint="eastAsia"/>
          <w:color w:val="000000"/>
          <w:sz w:val="32"/>
          <w:szCs w:val="32"/>
        </w:rPr>
        <w:t xml:space="preserve">　　（四）法律法规规章规定的其他情形。</w:t>
      </w:r>
    </w:p>
    <w:p w:rsidR="00526360" w:rsidRPr="003409F3" w:rsidRDefault="003B7ECB" w:rsidP="00526360">
      <w:pPr>
        <w:rPr>
          <w:rFonts w:ascii="仿宋" w:eastAsia="仿宋" w:hAnsi="仿宋" w:cs="仿宋_GB2312"/>
          <w:color w:val="000000"/>
          <w:sz w:val="32"/>
          <w:szCs w:val="32"/>
        </w:rPr>
      </w:pPr>
      <w:r w:rsidRPr="003B7ECB">
        <w:rPr>
          <w:rFonts w:ascii="仿宋" w:eastAsia="仿宋" w:hAnsi="仿宋" w:cs="仿宋_GB2312" w:hint="eastAsia"/>
          <w:color w:val="000000"/>
          <w:sz w:val="32"/>
          <w:szCs w:val="32"/>
        </w:rPr>
        <w:t xml:space="preserve">　　企业失信信息失效，影响企业信用</w:t>
      </w:r>
      <w:r w:rsidR="006C7DC1">
        <w:rPr>
          <w:rFonts w:ascii="仿宋" w:eastAsia="仿宋" w:hAnsi="仿宋" w:cs="仿宋_GB2312" w:hint="eastAsia"/>
          <w:color w:val="000000"/>
          <w:sz w:val="32"/>
          <w:szCs w:val="32"/>
        </w:rPr>
        <w:t>风险</w:t>
      </w:r>
      <w:r w:rsidRPr="003B7ECB">
        <w:rPr>
          <w:rFonts w:ascii="仿宋" w:eastAsia="仿宋" w:hAnsi="仿宋" w:cs="仿宋_GB2312" w:hint="eastAsia"/>
          <w:color w:val="000000"/>
          <w:sz w:val="32"/>
          <w:szCs w:val="32"/>
        </w:rPr>
        <w:t>分类结果的，由系统自动对企业信用</w:t>
      </w:r>
      <w:r w:rsidR="006C7DC1">
        <w:rPr>
          <w:rFonts w:ascii="仿宋" w:eastAsia="仿宋" w:hAnsi="仿宋" w:cs="仿宋_GB2312" w:hint="eastAsia"/>
          <w:color w:val="000000"/>
          <w:sz w:val="32"/>
          <w:szCs w:val="32"/>
        </w:rPr>
        <w:t>风险</w:t>
      </w:r>
      <w:r w:rsidRPr="003B7ECB">
        <w:rPr>
          <w:rFonts w:ascii="仿宋" w:eastAsia="仿宋" w:hAnsi="仿宋" w:cs="仿宋_GB2312" w:hint="eastAsia"/>
          <w:color w:val="000000"/>
          <w:sz w:val="32"/>
          <w:szCs w:val="32"/>
        </w:rPr>
        <w:t>分类进行调整，予以信用修复。</w:t>
      </w:r>
    </w:p>
    <w:p w:rsidR="00526360" w:rsidRPr="003409F3" w:rsidRDefault="00411359" w:rsidP="00526360">
      <w:pP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第十七</w:t>
      </w:r>
      <w:r w:rsidR="003B7ECB" w:rsidRPr="003B7ECB">
        <w:rPr>
          <w:rFonts w:ascii="仿宋" w:eastAsia="仿宋" w:hAnsi="仿宋" w:cs="仿宋_GB2312" w:hint="eastAsia"/>
          <w:color w:val="000000"/>
          <w:sz w:val="32"/>
          <w:szCs w:val="32"/>
        </w:rPr>
        <w:t>条</w:t>
      </w:r>
      <w:r w:rsidR="003B7ECB" w:rsidRPr="003B7ECB">
        <w:rPr>
          <w:rFonts w:ascii="仿宋" w:eastAsia="仿宋" w:hAnsi="仿宋" w:cs="仿宋_GB2312"/>
          <w:color w:val="000000"/>
          <w:sz w:val="32"/>
          <w:szCs w:val="32"/>
        </w:rPr>
        <w:t xml:space="preserve"> </w:t>
      </w:r>
      <w:r w:rsidR="00C92183">
        <w:rPr>
          <w:rFonts w:ascii="仿宋" w:eastAsia="仿宋" w:hAnsi="仿宋" w:cs="仿宋_GB2312"/>
          <w:color w:val="000000"/>
          <w:sz w:val="32"/>
          <w:szCs w:val="32"/>
        </w:rPr>
        <w:t>企业可按照</w:t>
      </w:r>
      <w:r w:rsidR="00C92183">
        <w:rPr>
          <w:rFonts w:ascii="仿宋" w:eastAsia="仿宋" w:hAnsi="仿宋" w:cs="仿宋_GB2312" w:hint="eastAsia"/>
          <w:color w:val="000000"/>
          <w:sz w:val="32"/>
          <w:szCs w:val="32"/>
        </w:rPr>
        <w:t>属地</w:t>
      </w:r>
      <w:r w:rsidR="003B7ECB" w:rsidRPr="003B7ECB">
        <w:rPr>
          <w:rFonts w:ascii="仿宋" w:eastAsia="仿宋" w:hAnsi="仿宋" w:cs="仿宋_GB2312"/>
          <w:color w:val="000000"/>
          <w:sz w:val="32"/>
          <w:szCs w:val="32"/>
        </w:rPr>
        <w:t>管辖原则，向</w:t>
      </w:r>
      <w:r w:rsidR="00C92183">
        <w:rPr>
          <w:rFonts w:ascii="仿宋" w:eastAsia="仿宋" w:hAnsi="仿宋" w:cs="仿宋_GB2312" w:hint="eastAsia"/>
          <w:color w:val="000000"/>
          <w:sz w:val="32"/>
          <w:szCs w:val="32"/>
        </w:rPr>
        <w:t>辖区市场监督管理部门</w:t>
      </w:r>
      <w:r w:rsidR="003B7ECB" w:rsidRPr="003B7ECB">
        <w:rPr>
          <w:rFonts w:ascii="仿宋" w:eastAsia="仿宋" w:hAnsi="仿宋" w:cs="仿宋_GB2312"/>
          <w:color w:val="000000"/>
          <w:sz w:val="32"/>
          <w:szCs w:val="32"/>
        </w:rPr>
        <w:t>书面提出本企业信用</w:t>
      </w:r>
      <w:r w:rsidR="00C92183">
        <w:rPr>
          <w:rFonts w:ascii="仿宋" w:eastAsia="仿宋" w:hAnsi="仿宋" w:cs="仿宋_GB2312" w:hint="eastAsia"/>
          <w:color w:val="000000"/>
          <w:sz w:val="32"/>
          <w:szCs w:val="32"/>
        </w:rPr>
        <w:t>风险</w:t>
      </w:r>
      <w:r w:rsidR="003B7ECB" w:rsidRPr="003B7ECB">
        <w:rPr>
          <w:rFonts w:ascii="仿宋" w:eastAsia="仿宋" w:hAnsi="仿宋" w:cs="仿宋_GB2312"/>
          <w:color w:val="000000"/>
          <w:sz w:val="32"/>
          <w:szCs w:val="32"/>
        </w:rPr>
        <w:t>分类结果信息查询申请，但不得查询其他企业信用</w:t>
      </w:r>
      <w:r w:rsidR="00C92183">
        <w:rPr>
          <w:rFonts w:ascii="仿宋" w:eastAsia="仿宋" w:hAnsi="仿宋" w:cs="仿宋_GB2312" w:hint="eastAsia"/>
          <w:color w:val="000000"/>
          <w:sz w:val="32"/>
          <w:szCs w:val="32"/>
        </w:rPr>
        <w:t>风险</w:t>
      </w:r>
      <w:r w:rsidR="003B7ECB" w:rsidRPr="003B7ECB">
        <w:rPr>
          <w:rFonts w:ascii="仿宋" w:eastAsia="仿宋" w:hAnsi="仿宋" w:cs="仿宋_GB2312"/>
          <w:color w:val="000000"/>
          <w:sz w:val="32"/>
          <w:szCs w:val="32"/>
        </w:rPr>
        <w:t>分类结果信息。</w:t>
      </w:r>
    </w:p>
    <w:p w:rsidR="00A675DC" w:rsidRPr="003409F3" w:rsidRDefault="003B7ECB" w:rsidP="00D87D04">
      <w:pPr>
        <w:spacing w:line="560" w:lineRule="exact"/>
        <w:ind w:firstLineChars="200" w:firstLine="640"/>
        <w:rPr>
          <w:rFonts w:ascii="仿宋" w:eastAsia="仿宋" w:hAnsi="仿宋" w:cs="仿宋_GB2312"/>
          <w:color w:val="000000"/>
          <w:sz w:val="32"/>
          <w:szCs w:val="32"/>
        </w:rPr>
      </w:pPr>
      <w:r w:rsidRPr="003B7ECB">
        <w:rPr>
          <w:rFonts w:ascii="仿宋" w:eastAsia="仿宋" w:hAnsi="仿宋" w:cs="仿宋_GB2312" w:hint="eastAsia"/>
          <w:color w:val="000000"/>
          <w:sz w:val="32"/>
          <w:szCs w:val="32"/>
        </w:rPr>
        <w:t>第</w:t>
      </w:r>
      <w:r w:rsidR="00411359">
        <w:rPr>
          <w:rFonts w:ascii="仿宋" w:eastAsia="仿宋" w:hAnsi="仿宋" w:cs="仿宋_GB2312" w:hint="eastAsia"/>
          <w:color w:val="000000"/>
          <w:sz w:val="32"/>
          <w:szCs w:val="32"/>
        </w:rPr>
        <w:t>十八</w:t>
      </w:r>
      <w:r w:rsidRPr="003B7ECB">
        <w:rPr>
          <w:rFonts w:ascii="仿宋" w:eastAsia="仿宋" w:hAnsi="仿宋" w:cs="仿宋_GB2312" w:hint="eastAsia"/>
          <w:color w:val="000000"/>
          <w:sz w:val="32"/>
          <w:szCs w:val="32"/>
        </w:rPr>
        <w:t>条</w:t>
      </w:r>
      <w:r w:rsidRPr="003B7ECB">
        <w:rPr>
          <w:rFonts w:ascii="仿宋" w:eastAsia="仿宋" w:hAnsi="仿宋" w:cs="仿宋_GB2312"/>
          <w:color w:val="000000"/>
          <w:sz w:val="32"/>
          <w:szCs w:val="32"/>
        </w:rPr>
        <w:t xml:space="preserve"> </w:t>
      </w:r>
      <w:r w:rsidRPr="003B7ECB">
        <w:rPr>
          <w:rFonts w:ascii="仿宋" w:eastAsia="仿宋" w:hAnsi="仿宋" w:cs="仿宋_GB2312" w:hint="eastAsia"/>
          <w:color w:val="000000"/>
          <w:sz w:val="32"/>
          <w:szCs w:val="32"/>
        </w:rPr>
        <w:t>企业对</w:t>
      </w:r>
      <w:r w:rsidR="00C92183">
        <w:rPr>
          <w:rFonts w:ascii="仿宋" w:eastAsia="仿宋" w:hAnsi="仿宋" w:cs="仿宋_GB2312" w:hint="eastAsia"/>
          <w:color w:val="000000"/>
          <w:sz w:val="32"/>
          <w:szCs w:val="32"/>
        </w:rPr>
        <w:t>本企业</w:t>
      </w:r>
      <w:r w:rsidRPr="003B7ECB">
        <w:rPr>
          <w:rFonts w:ascii="仿宋" w:eastAsia="仿宋" w:hAnsi="仿宋" w:cs="仿宋_GB2312" w:hint="eastAsia"/>
          <w:color w:val="000000"/>
          <w:sz w:val="32"/>
          <w:szCs w:val="32"/>
        </w:rPr>
        <w:t>信用</w:t>
      </w:r>
      <w:r w:rsidR="004738C4">
        <w:rPr>
          <w:rFonts w:ascii="仿宋" w:eastAsia="仿宋" w:hAnsi="仿宋" w:cs="仿宋_GB2312" w:hint="eastAsia"/>
          <w:color w:val="000000"/>
          <w:sz w:val="32"/>
          <w:szCs w:val="32"/>
        </w:rPr>
        <w:t>风险</w:t>
      </w:r>
      <w:r w:rsidRPr="003B7ECB">
        <w:rPr>
          <w:rFonts w:ascii="仿宋" w:eastAsia="仿宋" w:hAnsi="仿宋" w:cs="仿宋_GB2312" w:hint="eastAsia"/>
          <w:color w:val="000000"/>
          <w:sz w:val="32"/>
          <w:szCs w:val="32"/>
        </w:rPr>
        <w:t>分类结果有异议的，可向</w:t>
      </w:r>
      <w:r w:rsidR="004738C4">
        <w:rPr>
          <w:rFonts w:ascii="仿宋" w:eastAsia="仿宋" w:hAnsi="仿宋" w:cs="仿宋_GB2312" w:hint="eastAsia"/>
          <w:color w:val="000000"/>
          <w:sz w:val="32"/>
          <w:szCs w:val="32"/>
        </w:rPr>
        <w:t>省市场监督管理局</w:t>
      </w:r>
      <w:r w:rsidRPr="003B7ECB">
        <w:rPr>
          <w:rFonts w:ascii="仿宋" w:eastAsia="仿宋" w:hAnsi="仿宋" w:cs="仿宋_GB2312" w:hint="eastAsia"/>
          <w:color w:val="000000"/>
          <w:sz w:val="32"/>
          <w:szCs w:val="32"/>
        </w:rPr>
        <w:t>书面提出异议和申请调整企业信用</w:t>
      </w:r>
      <w:r w:rsidR="004738C4">
        <w:rPr>
          <w:rFonts w:ascii="仿宋" w:eastAsia="仿宋" w:hAnsi="仿宋" w:cs="仿宋_GB2312" w:hint="eastAsia"/>
          <w:color w:val="000000"/>
          <w:sz w:val="32"/>
          <w:szCs w:val="32"/>
        </w:rPr>
        <w:t>风险</w:t>
      </w:r>
      <w:r w:rsidRPr="003B7ECB">
        <w:rPr>
          <w:rFonts w:ascii="仿宋" w:eastAsia="仿宋" w:hAnsi="仿宋" w:cs="仿宋_GB2312" w:hint="eastAsia"/>
          <w:color w:val="000000"/>
          <w:sz w:val="32"/>
          <w:szCs w:val="32"/>
        </w:rPr>
        <w:t>分类，并附依据和事实理由。异议和申请缺乏依据，事实理由不成立的直接驳回；异议和申请依据充分，事实理由成立的，</w:t>
      </w:r>
      <w:r w:rsidR="004738C4">
        <w:rPr>
          <w:rFonts w:ascii="仿宋" w:eastAsia="仿宋" w:hAnsi="仿宋" w:cs="仿宋_GB2312" w:hint="eastAsia"/>
          <w:color w:val="000000"/>
          <w:sz w:val="32"/>
          <w:szCs w:val="32"/>
        </w:rPr>
        <w:t>依法</w:t>
      </w:r>
      <w:r w:rsidRPr="003B7ECB">
        <w:rPr>
          <w:rFonts w:ascii="仿宋" w:eastAsia="仿宋" w:hAnsi="仿宋" w:cs="仿宋_GB2312" w:hint="eastAsia"/>
          <w:color w:val="000000"/>
          <w:sz w:val="32"/>
          <w:szCs w:val="32"/>
        </w:rPr>
        <w:t>予以调整和修复信用</w:t>
      </w:r>
      <w:r w:rsidRPr="003B7ECB">
        <w:rPr>
          <w:rFonts w:ascii="仿宋" w:eastAsia="仿宋" w:hAnsi="仿宋" w:cs="黑体" w:hint="eastAsia"/>
          <w:sz w:val="32"/>
          <w:szCs w:val="32"/>
        </w:rPr>
        <w:t>。</w:t>
      </w:r>
    </w:p>
    <w:p w:rsidR="003B7ECB" w:rsidRPr="003B7ECB" w:rsidRDefault="004A3750" w:rsidP="00D87D04">
      <w:pPr>
        <w:spacing w:before="468" w:line="560" w:lineRule="exact"/>
        <w:jc w:val="center"/>
        <w:rPr>
          <w:rFonts w:ascii="黑体" w:eastAsia="黑体" w:hAnsi="黑体" w:cs="仿宋_GB2312"/>
          <w:sz w:val="32"/>
          <w:szCs w:val="32"/>
        </w:rPr>
      </w:pPr>
      <w:r w:rsidRPr="00A675DC">
        <w:rPr>
          <w:rFonts w:ascii="黑体" w:eastAsia="黑体" w:hAnsi="黑体" w:hint="eastAsia"/>
          <w:sz w:val="32"/>
          <w:szCs w:val="32"/>
        </w:rPr>
        <w:t>第三章  差异化监管</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第十</w:t>
      </w:r>
      <w:r w:rsidR="00411359">
        <w:rPr>
          <w:rFonts w:ascii="仿宋" w:eastAsia="仿宋" w:hAnsi="仿宋" w:cs="仿宋_GB2312" w:hint="eastAsia"/>
          <w:sz w:val="32"/>
          <w:szCs w:val="32"/>
        </w:rPr>
        <w:t>九</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各级市场监督管理部门要主动获取本行政区域内企业的信用风险分类结果，建立健全与企业信用风险分类相适应的监管机制，采取差异化监管措施，将“双随机、一公开”监管、重点监管等与企业信用风险分类结果有机结合，提升信用监管精准化和智能化水平。</w:t>
      </w:r>
    </w:p>
    <w:p w:rsidR="00F678AA" w:rsidRPr="003409F3" w:rsidRDefault="003B7ECB" w:rsidP="009C5FCF">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411359">
        <w:rPr>
          <w:rFonts w:ascii="仿宋" w:eastAsia="仿宋" w:hAnsi="仿宋" w:cs="仿宋_GB2312" w:hint="eastAsia"/>
          <w:sz w:val="32"/>
          <w:szCs w:val="32"/>
        </w:rPr>
        <w:t>二</w:t>
      </w:r>
      <w:r w:rsidRPr="003B7ECB">
        <w:rPr>
          <w:rFonts w:ascii="仿宋" w:eastAsia="仿宋" w:hAnsi="仿宋" w:cs="仿宋_GB2312" w:hint="eastAsia"/>
          <w:sz w:val="32"/>
          <w:szCs w:val="32"/>
        </w:rPr>
        <w:t>十条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可采取下列措施</w:t>
      </w:r>
      <w:r w:rsidR="00B72082">
        <w:rPr>
          <w:rFonts w:ascii="仿宋" w:eastAsia="仿宋" w:hAnsi="仿宋" w:cs="仿宋_GB2312" w:hint="eastAsia"/>
          <w:sz w:val="32"/>
          <w:szCs w:val="32"/>
        </w:rPr>
        <w:t>对暂无</w:t>
      </w:r>
      <w:r w:rsidRPr="003B7ECB">
        <w:rPr>
          <w:rFonts w:ascii="仿宋" w:eastAsia="仿宋" w:hAnsi="仿宋" w:cs="仿宋_GB2312" w:hint="eastAsia"/>
          <w:sz w:val="32"/>
          <w:szCs w:val="32"/>
        </w:rPr>
        <w:t>风险企业</w:t>
      </w:r>
      <w:r w:rsidR="00B72082">
        <w:rPr>
          <w:rFonts w:ascii="仿宋" w:eastAsia="仿宋" w:hAnsi="仿宋" w:cs="仿宋_GB2312" w:hint="eastAsia"/>
          <w:sz w:val="32"/>
          <w:szCs w:val="32"/>
        </w:rPr>
        <w:t>进行</w:t>
      </w:r>
      <w:r w:rsidRPr="003B7ECB">
        <w:rPr>
          <w:rFonts w:ascii="仿宋" w:eastAsia="仿宋" w:hAnsi="仿宋" w:cs="仿宋_GB2312" w:hint="eastAsia"/>
          <w:sz w:val="32"/>
          <w:szCs w:val="32"/>
        </w:rPr>
        <w:t>监管：</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（一）实行适度宽松的监管，简化监管方式和程序，适当降低监管频率，不定期开展大数据监测。</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lastRenderedPageBreak/>
        <w:t>（二）适当降低</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“双随机、一公开”抽查比例和频次，被随机抽中的，可采取书面检查措施。</w:t>
      </w:r>
    </w:p>
    <w:p w:rsidR="00842EE4" w:rsidRDefault="003B7ECB" w:rsidP="00842EE4">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（三）在监管中发现未造成社会危害的轻微违法行为，依法予以警告，并督促企业改正；逾期不改正的，提高风险等级，依法处罚。</w:t>
      </w:r>
    </w:p>
    <w:p w:rsidR="003B7ECB" w:rsidRDefault="003B7ECB" w:rsidP="00D87D04">
      <w:pPr>
        <w:spacing w:line="560" w:lineRule="exact"/>
        <w:ind w:firstLineChars="200" w:firstLine="640"/>
        <w:rPr>
          <w:rFonts w:ascii="仿宋" w:eastAsia="仿宋" w:hAnsi="仿宋" w:cs="黑体"/>
          <w:sz w:val="30"/>
          <w:szCs w:val="30"/>
        </w:rPr>
      </w:pPr>
      <w:r w:rsidRPr="003B7ECB">
        <w:rPr>
          <w:rFonts w:ascii="仿宋" w:eastAsia="仿宋" w:hAnsi="仿宋" w:cs="仿宋_GB2312" w:hint="eastAsia"/>
          <w:sz w:val="32"/>
          <w:szCs w:val="32"/>
        </w:rPr>
        <w:t>（四）</w:t>
      </w:r>
      <w:r w:rsidR="002C36EB">
        <w:rPr>
          <w:rFonts w:ascii="仿宋" w:eastAsia="仿宋" w:hAnsi="仿宋" w:cs="仿宋_GB2312" w:hint="eastAsia"/>
          <w:sz w:val="32"/>
          <w:szCs w:val="32"/>
        </w:rPr>
        <w:t>有关</w:t>
      </w:r>
      <w:r w:rsidRPr="003B7ECB">
        <w:rPr>
          <w:rFonts w:ascii="仿宋" w:eastAsia="仿宋" w:hAnsi="仿宋" w:cs="仿宋_GB2312" w:hint="eastAsia"/>
          <w:sz w:val="32"/>
          <w:szCs w:val="32"/>
        </w:rPr>
        <w:t>法律、法规和规章规定对</w:t>
      </w:r>
      <w:r w:rsidR="002C36EB">
        <w:rPr>
          <w:rFonts w:ascii="仿宋" w:eastAsia="仿宋" w:hAnsi="仿宋" w:cs="仿宋_GB2312" w:hint="eastAsia"/>
          <w:sz w:val="32"/>
          <w:szCs w:val="32"/>
        </w:rPr>
        <w:t>暂无风险</w:t>
      </w:r>
      <w:r w:rsidRPr="003B7ECB">
        <w:rPr>
          <w:rFonts w:ascii="仿宋" w:eastAsia="仿宋" w:hAnsi="仿宋" w:cs="仿宋_GB2312" w:hint="eastAsia"/>
          <w:sz w:val="32"/>
          <w:szCs w:val="32"/>
        </w:rPr>
        <w:t>企业的其他监管措施。</w:t>
      </w:r>
    </w:p>
    <w:p w:rsidR="00F678AA" w:rsidRPr="003409F3" w:rsidRDefault="003B7ECB" w:rsidP="009C5FCF">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684223">
        <w:rPr>
          <w:rFonts w:ascii="仿宋" w:eastAsia="仿宋" w:hAnsi="仿宋" w:cs="仿宋_GB2312" w:hint="eastAsia"/>
          <w:sz w:val="32"/>
          <w:szCs w:val="32"/>
        </w:rPr>
        <w:t>二十一</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可采取下列措施对</w:t>
      </w:r>
      <w:r w:rsidR="00F30926">
        <w:rPr>
          <w:rFonts w:ascii="仿宋" w:eastAsia="仿宋" w:hAnsi="仿宋" w:cs="仿宋_GB2312" w:hint="eastAsia"/>
          <w:sz w:val="32"/>
          <w:szCs w:val="32"/>
        </w:rPr>
        <w:t>低</w:t>
      </w:r>
      <w:r w:rsidRPr="003B7ECB">
        <w:rPr>
          <w:rFonts w:ascii="仿宋" w:eastAsia="仿宋" w:hAnsi="仿宋" w:cs="仿宋_GB2312" w:hint="eastAsia"/>
          <w:sz w:val="32"/>
          <w:szCs w:val="32"/>
        </w:rPr>
        <w:t>风险企业进行监管：</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（一）实行常规监管，保持正常监管频率，定期开展大数据监测。</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（二）“双随机、一公开”监管，按正常比例和频次抽取，被随机抽中的，实行现场检查。</w:t>
      </w:r>
    </w:p>
    <w:p w:rsid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（三）在监管中发现未造成社会危害的轻微违法行为，依法予以警告，督促企业改正，责令作出信用承诺；逾期不改正或违反信用承诺的，提高风险等级，依法处罚。</w:t>
      </w:r>
    </w:p>
    <w:p w:rsidR="003B7ECB" w:rsidRPr="003B7ECB" w:rsidRDefault="002C36EB" w:rsidP="003B7ECB">
      <w:pPr>
        <w:spacing w:line="560" w:lineRule="exact"/>
        <w:ind w:firstLineChars="200" w:firstLine="640"/>
        <w:rPr>
          <w:rFonts w:ascii="仿宋" w:eastAsia="仿宋" w:hAnsi="仿宋" w:cs="仿宋_GB2312"/>
          <w:sz w:val="32"/>
          <w:szCs w:val="32"/>
        </w:rPr>
      </w:pPr>
      <w:r w:rsidRPr="002C36EB">
        <w:rPr>
          <w:rFonts w:ascii="仿宋" w:eastAsia="仿宋" w:hAnsi="仿宋" w:cs="仿宋_GB2312" w:hint="eastAsia"/>
          <w:sz w:val="32"/>
          <w:szCs w:val="32"/>
        </w:rPr>
        <w:t>（四）</w:t>
      </w:r>
      <w:r>
        <w:rPr>
          <w:rFonts w:ascii="仿宋" w:eastAsia="仿宋" w:hAnsi="仿宋" w:cs="仿宋_GB2312" w:hint="eastAsia"/>
          <w:sz w:val="32"/>
          <w:szCs w:val="32"/>
        </w:rPr>
        <w:t>有关</w:t>
      </w:r>
      <w:r w:rsidRPr="002C36EB">
        <w:rPr>
          <w:rFonts w:ascii="仿宋" w:eastAsia="仿宋" w:hAnsi="仿宋" w:cs="仿宋_GB2312" w:hint="eastAsia"/>
          <w:sz w:val="32"/>
          <w:szCs w:val="32"/>
        </w:rPr>
        <w:t>法律、法规和规章规定对</w:t>
      </w:r>
      <w:r>
        <w:rPr>
          <w:rFonts w:ascii="仿宋" w:eastAsia="仿宋" w:hAnsi="仿宋" w:cs="仿宋_GB2312" w:hint="eastAsia"/>
          <w:sz w:val="32"/>
          <w:szCs w:val="32"/>
        </w:rPr>
        <w:t>低风险</w:t>
      </w:r>
      <w:r w:rsidRPr="002C36EB">
        <w:rPr>
          <w:rFonts w:ascii="仿宋" w:eastAsia="仿宋" w:hAnsi="仿宋" w:cs="仿宋_GB2312" w:hint="eastAsia"/>
          <w:sz w:val="32"/>
          <w:szCs w:val="32"/>
        </w:rPr>
        <w:t>企业的其他监管措施。</w:t>
      </w:r>
    </w:p>
    <w:p w:rsidR="00F678AA" w:rsidRPr="003409F3" w:rsidRDefault="003B7ECB" w:rsidP="009C5FCF">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w:t>
      </w:r>
      <w:r w:rsidR="00684223">
        <w:rPr>
          <w:rFonts w:ascii="仿宋" w:eastAsia="仿宋" w:hAnsi="仿宋" w:cs="仿宋_GB2312" w:hint="eastAsia"/>
          <w:sz w:val="32"/>
          <w:szCs w:val="32"/>
        </w:rPr>
        <w:t>二十二</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可采取下列措施强化</w:t>
      </w:r>
      <w:r w:rsidR="00F30926">
        <w:rPr>
          <w:rFonts w:ascii="仿宋" w:eastAsia="仿宋" w:hAnsi="仿宋" w:cs="仿宋_GB2312" w:hint="eastAsia"/>
          <w:sz w:val="32"/>
          <w:szCs w:val="32"/>
        </w:rPr>
        <w:t>对</w:t>
      </w:r>
      <w:r w:rsidRPr="003B7ECB">
        <w:rPr>
          <w:rFonts w:ascii="仿宋" w:eastAsia="仿宋" w:hAnsi="仿宋" w:cs="仿宋_GB2312" w:hint="eastAsia"/>
          <w:sz w:val="32"/>
          <w:szCs w:val="32"/>
        </w:rPr>
        <w:t>中风险企业</w:t>
      </w:r>
      <w:r w:rsidR="00F30926">
        <w:rPr>
          <w:rFonts w:ascii="仿宋" w:eastAsia="仿宋" w:hAnsi="仿宋" w:cs="仿宋_GB2312" w:hint="eastAsia"/>
          <w:sz w:val="32"/>
          <w:szCs w:val="32"/>
        </w:rPr>
        <w:t>的</w:t>
      </w:r>
      <w:r w:rsidRPr="003B7ECB">
        <w:rPr>
          <w:rFonts w:ascii="仿宋" w:eastAsia="仿宋" w:hAnsi="仿宋" w:cs="仿宋_GB2312" w:hint="eastAsia"/>
          <w:sz w:val="32"/>
          <w:szCs w:val="32"/>
        </w:rPr>
        <w:t>监管：</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（一）实行重点监管，提高监管频率；列为重点监测对象，</w:t>
      </w:r>
      <w:r w:rsidRPr="003B7ECB">
        <w:rPr>
          <w:rFonts w:ascii="仿宋" w:eastAsia="仿宋" w:hAnsi="仿宋" w:cs="仿宋_GB2312" w:hint="eastAsia"/>
          <w:color w:val="000000"/>
          <w:sz w:val="32"/>
          <w:szCs w:val="32"/>
        </w:rPr>
        <w:t>定期不定期</w:t>
      </w:r>
      <w:r w:rsidRPr="003B7ECB">
        <w:rPr>
          <w:rFonts w:ascii="仿宋" w:eastAsia="仿宋" w:hAnsi="仿宋" w:cs="仿宋_GB2312" w:hint="eastAsia"/>
          <w:sz w:val="32"/>
          <w:szCs w:val="32"/>
        </w:rPr>
        <w:t>开展大数据监测。</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（二）适当提高“双随机、一公开”抽查比例和频次，被随机抽中的，实行现场检查。</w:t>
      </w:r>
    </w:p>
    <w:p w:rsid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lastRenderedPageBreak/>
        <w:t>（三）开展专项整治时列入重点关注对象，对监管中发现的违法违规行为，依法处罚。</w:t>
      </w:r>
    </w:p>
    <w:p w:rsidR="003B7ECB" w:rsidRPr="003B7ECB" w:rsidRDefault="002C36EB" w:rsidP="003B7ECB">
      <w:pPr>
        <w:spacing w:line="560" w:lineRule="exact"/>
        <w:ind w:firstLineChars="200" w:firstLine="640"/>
        <w:rPr>
          <w:rFonts w:ascii="仿宋" w:eastAsia="仿宋" w:hAnsi="仿宋" w:cs="仿宋_GB2312"/>
          <w:sz w:val="32"/>
          <w:szCs w:val="32"/>
        </w:rPr>
      </w:pPr>
      <w:r w:rsidRPr="002C36EB">
        <w:rPr>
          <w:rFonts w:ascii="仿宋" w:eastAsia="仿宋" w:hAnsi="仿宋" w:cs="仿宋_GB2312" w:hint="eastAsia"/>
          <w:sz w:val="32"/>
          <w:szCs w:val="32"/>
        </w:rPr>
        <w:t>（四）</w:t>
      </w:r>
      <w:r>
        <w:rPr>
          <w:rFonts w:ascii="仿宋" w:eastAsia="仿宋" w:hAnsi="仿宋" w:cs="仿宋_GB2312" w:hint="eastAsia"/>
          <w:sz w:val="32"/>
          <w:szCs w:val="32"/>
        </w:rPr>
        <w:t>有关</w:t>
      </w:r>
      <w:r w:rsidRPr="002C36EB">
        <w:rPr>
          <w:rFonts w:ascii="仿宋" w:eastAsia="仿宋" w:hAnsi="仿宋" w:cs="仿宋_GB2312" w:hint="eastAsia"/>
          <w:sz w:val="32"/>
          <w:szCs w:val="32"/>
        </w:rPr>
        <w:t>法律、法规和规章规定对</w:t>
      </w:r>
      <w:r>
        <w:rPr>
          <w:rFonts w:ascii="仿宋" w:eastAsia="仿宋" w:hAnsi="仿宋" w:cs="仿宋_GB2312" w:hint="eastAsia"/>
          <w:sz w:val="32"/>
          <w:szCs w:val="32"/>
        </w:rPr>
        <w:t>中风险</w:t>
      </w:r>
      <w:r w:rsidRPr="002C36EB">
        <w:rPr>
          <w:rFonts w:ascii="仿宋" w:eastAsia="仿宋" w:hAnsi="仿宋" w:cs="仿宋_GB2312" w:hint="eastAsia"/>
          <w:sz w:val="32"/>
          <w:szCs w:val="32"/>
        </w:rPr>
        <w:t>企业的其他监管措施。</w:t>
      </w:r>
    </w:p>
    <w:p w:rsidR="00F678AA" w:rsidRPr="003409F3" w:rsidRDefault="003B7ECB" w:rsidP="009C5FCF">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三</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可采取下列措施强化</w:t>
      </w:r>
      <w:r w:rsidR="00F30926">
        <w:rPr>
          <w:rFonts w:ascii="仿宋" w:eastAsia="仿宋" w:hAnsi="仿宋" w:cs="仿宋_GB2312" w:hint="eastAsia"/>
          <w:sz w:val="32"/>
          <w:szCs w:val="32"/>
        </w:rPr>
        <w:t>对</w:t>
      </w:r>
      <w:r w:rsidRPr="003B7ECB">
        <w:rPr>
          <w:rFonts w:ascii="仿宋" w:eastAsia="仿宋" w:hAnsi="仿宋" w:cs="仿宋_GB2312" w:hint="eastAsia"/>
          <w:sz w:val="32"/>
          <w:szCs w:val="32"/>
        </w:rPr>
        <w:t>高风险企业</w:t>
      </w:r>
      <w:r w:rsidR="00F30926">
        <w:rPr>
          <w:rFonts w:ascii="仿宋" w:eastAsia="仿宋" w:hAnsi="仿宋" w:cs="仿宋_GB2312" w:hint="eastAsia"/>
          <w:sz w:val="32"/>
          <w:szCs w:val="32"/>
        </w:rPr>
        <w:t>的</w:t>
      </w:r>
      <w:r w:rsidR="001C3043">
        <w:rPr>
          <w:rFonts w:ascii="仿宋" w:eastAsia="仿宋" w:hAnsi="仿宋" w:cs="仿宋_GB2312" w:hint="eastAsia"/>
          <w:sz w:val="32"/>
          <w:szCs w:val="32"/>
        </w:rPr>
        <w:t>监</w:t>
      </w:r>
      <w:r w:rsidRPr="003B7ECB">
        <w:rPr>
          <w:rFonts w:ascii="仿宋" w:eastAsia="仿宋" w:hAnsi="仿宋" w:cs="仿宋_GB2312" w:hint="eastAsia"/>
          <w:sz w:val="32"/>
          <w:szCs w:val="32"/>
        </w:rPr>
        <w:t>管：</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（一）实行严管重罚，大幅提高监管频率；列为重点监测对象，定期不定期开展大数据监测，增加监测次数。</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（二）大幅度提高“双随机、一公开”抽查比例和频次，被随机抽中的，严格实行现场检查等全方位检查。</w:t>
      </w:r>
    </w:p>
    <w:p w:rsidR="003B7ECB" w:rsidRPr="003B7ECB" w:rsidRDefault="003B7ECB" w:rsidP="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（三）开展专项整治时列为重点</w:t>
      </w:r>
      <w:r w:rsidR="00D41120">
        <w:rPr>
          <w:rFonts w:ascii="仿宋" w:eastAsia="仿宋" w:hAnsi="仿宋" w:cs="仿宋_GB2312" w:hint="eastAsia"/>
          <w:sz w:val="32"/>
          <w:szCs w:val="32"/>
        </w:rPr>
        <w:t>整治</w:t>
      </w:r>
      <w:r w:rsidRPr="003B7ECB">
        <w:rPr>
          <w:rFonts w:ascii="仿宋" w:eastAsia="仿宋" w:hAnsi="仿宋" w:cs="仿宋_GB2312" w:hint="eastAsia"/>
          <w:sz w:val="32"/>
          <w:szCs w:val="32"/>
        </w:rPr>
        <w:t>对象，对监管中发现存在违法违规行为的，依法从重处罚。</w:t>
      </w:r>
    </w:p>
    <w:p w:rsidR="003B7ECB" w:rsidRDefault="003B7ECB" w:rsidP="00D87D04">
      <w:pPr>
        <w:spacing w:before="468" w:line="560" w:lineRule="exact"/>
        <w:ind w:firstLineChars="200" w:firstLine="640"/>
        <w:rPr>
          <w:rFonts w:ascii="仿宋" w:eastAsia="仿宋" w:hAnsi="仿宋"/>
          <w:sz w:val="32"/>
          <w:szCs w:val="32"/>
        </w:rPr>
      </w:pPr>
      <w:r w:rsidRPr="003B7ECB">
        <w:rPr>
          <w:rFonts w:ascii="仿宋" w:eastAsia="仿宋" w:hAnsi="仿宋" w:cs="仿宋_GB2312" w:hint="eastAsia"/>
          <w:sz w:val="32"/>
          <w:szCs w:val="32"/>
        </w:rPr>
        <w:t>（四）在办理登记注册、行政许可、知识产权等工作中依法予以限制或禁入。</w:t>
      </w:r>
    </w:p>
    <w:p w:rsidR="003B7ECB" w:rsidRPr="003B7ECB" w:rsidRDefault="002C36EB" w:rsidP="003B7EC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w:t>
      </w:r>
      <w:r w:rsidRPr="002C36EB">
        <w:rPr>
          <w:rFonts w:ascii="仿宋" w:eastAsia="仿宋" w:hAnsi="仿宋" w:cs="仿宋_GB2312" w:hint="eastAsia"/>
          <w:sz w:val="32"/>
          <w:szCs w:val="32"/>
        </w:rPr>
        <w:t>）</w:t>
      </w:r>
      <w:r>
        <w:rPr>
          <w:rFonts w:ascii="仿宋" w:eastAsia="仿宋" w:hAnsi="仿宋" w:cs="仿宋_GB2312" w:hint="eastAsia"/>
          <w:sz w:val="32"/>
          <w:szCs w:val="32"/>
        </w:rPr>
        <w:t>有关</w:t>
      </w:r>
      <w:r w:rsidRPr="002C36EB">
        <w:rPr>
          <w:rFonts w:ascii="仿宋" w:eastAsia="仿宋" w:hAnsi="仿宋" w:cs="仿宋_GB2312" w:hint="eastAsia"/>
          <w:sz w:val="32"/>
          <w:szCs w:val="32"/>
        </w:rPr>
        <w:t>法律、法规和规章规定对</w:t>
      </w:r>
      <w:r>
        <w:rPr>
          <w:rFonts w:ascii="仿宋" w:eastAsia="仿宋" w:hAnsi="仿宋" w:cs="仿宋_GB2312" w:hint="eastAsia"/>
          <w:sz w:val="32"/>
          <w:szCs w:val="32"/>
        </w:rPr>
        <w:t>高风险</w:t>
      </w:r>
      <w:r w:rsidRPr="002C36EB">
        <w:rPr>
          <w:rFonts w:ascii="仿宋" w:eastAsia="仿宋" w:hAnsi="仿宋" w:cs="仿宋_GB2312" w:hint="eastAsia"/>
          <w:sz w:val="32"/>
          <w:szCs w:val="32"/>
        </w:rPr>
        <w:t>企业的其他监管措施。</w:t>
      </w:r>
    </w:p>
    <w:p w:rsidR="004706E3" w:rsidRDefault="004A3750" w:rsidP="00D87D04">
      <w:pPr>
        <w:spacing w:beforeLines="150" w:line="560" w:lineRule="exact"/>
        <w:jc w:val="center"/>
        <w:rPr>
          <w:rFonts w:ascii="仿宋_GB2312" w:eastAsia="仿宋_GB2312" w:hAnsi="仿宋_GB2312" w:cs="仿宋_GB2312"/>
          <w:sz w:val="32"/>
          <w:szCs w:val="32"/>
        </w:rPr>
      </w:pPr>
      <w:r w:rsidRPr="00A675DC">
        <w:rPr>
          <w:rFonts w:ascii="黑体" w:eastAsia="黑体" w:hAnsi="黑体" w:hint="eastAsia"/>
          <w:sz w:val="32"/>
          <w:szCs w:val="32"/>
        </w:rPr>
        <w:t xml:space="preserve">第四章  </w:t>
      </w:r>
      <w:r w:rsidR="008C7B9A">
        <w:rPr>
          <w:rFonts w:ascii="黑体" w:eastAsia="黑体" w:hAnsi="黑体" w:hint="eastAsia"/>
          <w:sz w:val="32"/>
          <w:szCs w:val="32"/>
        </w:rPr>
        <w:t>数据安全与责任追究</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四</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市场监督管理部门及其工作人员，在</w:t>
      </w:r>
      <w:r w:rsidR="00D842B3">
        <w:rPr>
          <w:rFonts w:ascii="仿宋" w:eastAsia="仿宋" w:hAnsi="仿宋" w:cs="仿宋_GB2312" w:hint="eastAsia"/>
          <w:sz w:val="32"/>
          <w:szCs w:val="32"/>
        </w:rPr>
        <w:t>信用风险分类监管</w:t>
      </w:r>
      <w:r w:rsidRPr="003B7ECB">
        <w:rPr>
          <w:rFonts w:ascii="仿宋" w:eastAsia="仿宋" w:hAnsi="仿宋" w:cs="仿宋_GB2312" w:hint="eastAsia"/>
          <w:sz w:val="32"/>
          <w:szCs w:val="32"/>
        </w:rPr>
        <w:t>过程中，利用工作之便篡改、虚构、删除、泄露相关信息，情节严重或造成不良后果的，依法追究相关责任。</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五</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公民、法人或其他组织非法批量获取企业</w:t>
      </w:r>
      <w:r w:rsidR="00D842B3">
        <w:rPr>
          <w:rFonts w:ascii="仿宋" w:eastAsia="仿宋" w:hAnsi="仿宋" w:cs="仿宋_GB2312" w:hint="eastAsia"/>
          <w:sz w:val="32"/>
          <w:szCs w:val="32"/>
        </w:rPr>
        <w:t>信用风险分类监管</w:t>
      </w:r>
      <w:r w:rsidRPr="003B7ECB">
        <w:rPr>
          <w:rFonts w:ascii="仿宋" w:eastAsia="仿宋" w:hAnsi="仿宋" w:cs="仿宋_GB2312" w:hint="eastAsia"/>
          <w:sz w:val="32"/>
          <w:szCs w:val="32"/>
        </w:rPr>
        <w:t>数据，对企业</w:t>
      </w:r>
      <w:r w:rsidR="00D842B3">
        <w:rPr>
          <w:rFonts w:ascii="仿宋" w:eastAsia="仿宋" w:hAnsi="仿宋" w:cs="仿宋_GB2312" w:hint="eastAsia"/>
          <w:sz w:val="32"/>
          <w:szCs w:val="32"/>
        </w:rPr>
        <w:t>信用风险分类监管</w:t>
      </w:r>
      <w:r w:rsidRPr="003B7ECB">
        <w:rPr>
          <w:rFonts w:ascii="仿宋" w:eastAsia="仿宋" w:hAnsi="仿宋" w:cs="仿宋_GB2312" w:hint="eastAsia"/>
          <w:sz w:val="32"/>
          <w:szCs w:val="32"/>
        </w:rPr>
        <w:t>信息化系</w:t>
      </w:r>
      <w:r w:rsidRPr="003B7ECB">
        <w:rPr>
          <w:rFonts w:ascii="仿宋" w:eastAsia="仿宋" w:hAnsi="仿宋" w:cs="仿宋_GB2312" w:hint="eastAsia"/>
          <w:sz w:val="32"/>
          <w:szCs w:val="32"/>
        </w:rPr>
        <w:lastRenderedPageBreak/>
        <w:t>统运行产生不良影响的，或非法篡改、虚构、删除、泄露相关信息的，依法追究相关责任。</w:t>
      </w:r>
    </w:p>
    <w:p w:rsidR="00F678AA" w:rsidRPr="00A675DC" w:rsidRDefault="004A3750" w:rsidP="00D87D04">
      <w:pPr>
        <w:spacing w:beforeLines="150" w:line="560" w:lineRule="exact"/>
        <w:jc w:val="center"/>
        <w:rPr>
          <w:rFonts w:ascii="黑体" w:eastAsia="黑体" w:hAnsi="黑体" w:cs="仿宋_GB2312"/>
          <w:sz w:val="32"/>
          <w:szCs w:val="32"/>
        </w:rPr>
      </w:pPr>
      <w:bookmarkStart w:id="0" w:name="_GoBack"/>
      <w:r w:rsidRPr="00A675DC">
        <w:rPr>
          <w:rFonts w:ascii="黑体" w:eastAsia="黑体" w:hAnsi="黑体" w:hint="eastAsia"/>
          <w:sz w:val="32"/>
          <w:szCs w:val="32"/>
        </w:rPr>
        <w:t>第五章  附  则</w:t>
      </w:r>
      <w:bookmarkEnd w:id="0"/>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六</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本办法由海南省市场监督管理局负责解释。</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七</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按照外国（地区）相关法律法规在外国（地区）设立，持续规范经营，资信状况良好的外国（地区）企业，在</w:t>
      </w:r>
      <w:r w:rsidR="008C7B9A">
        <w:rPr>
          <w:rFonts w:ascii="仿宋" w:eastAsia="仿宋" w:hAnsi="仿宋" w:cs="仿宋_GB2312" w:hint="eastAsia"/>
          <w:sz w:val="32"/>
          <w:szCs w:val="32"/>
        </w:rPr>
        <w:t>海南</w:t>
      </w:r>
      <w:r w:rsidRPr="003B7ECB">
        <w:rPr>
          <w:rFonts w:ascii="仿宋" w:eastAsia="仿宋" w:hAnsi="仿宋" w:cs="仿宋_GB2312" w:hint="eastAsia"/>
          <w:sz w:val="32"/>
          <w:szCs w:val="32"/>
        </w:rPr>
        <w:t>自由贸易港划定的特定区域内从事除我国法律法规明令禁止之外</w:t>
      </w:r>
      <w:r w:rsidR="006E675C">
        <w:rPr>
          <w:rFonts w:ascii="仿宋" w:eastAsia="仿宋" w:hAnsi="仿宋" w:cs="仿宋_GB2312" w:hint="eastAsia"/>
          <w:sz w:val="32"/>
          <w:szCs w:val="32"/>
        </w:rPr>
        <w:t>的</w:t>
      </w:r>
      <w:r w:rsidRPr="003B7ECB">
        <w:rPr>
          <w:rFonts w:ascii="仿宋" w:eastAsia="仿宋" w:hAnsi="仿宋" w:cs="仿宋_GB2312" w:hint="eastAsia"/>
          <w:sz w:val="32"/>
          <w:szCs w:val="32"/>
        </w:rPr>
        <w:t>经营活动的，</w:t>
      </w:r>
      <w:r w:rsidR="006E675C">
        <w:rPr>
          <w:rFonts w:ascii="仿宋" w:eastAsia="仿宋" w:hAnsi="仿宋" w:cs="仿宋_GB2312" w:hint="eastAsia"/>
          <w:sz w:val="32"/>
          <w:szCs w:val="32"/>
        </w:rPr>
        <w:t>企业</w:t>
      </w:r>
      <w:r w:rsidRPr="003B7ECB">
        <w:rPr>
          <w:rFonts w:ascii="仿宋" w:eastAsia="仿宋" w:hAnsi="仿宋" w:cs="仿宋_GB2312" w:hint="eastAsia"/>
          <w:sz w:val="32"/>
          <w:szCs w:val="32"/>
        </w:rPr>
        <w:t>信用风险分类参考适用本办法。</w:t>
      </w:r>
    </w:p>
    <w:p w:rsidR="00F678AA" w:rsidRPr="003409F3" w:rsidRDefault="003B7ECB">
      <w:pPr>
        <w:spacing w:line="560" w:lineRule="exact"/>
        <w:ind w:firstLineChars="200" w:firstLine="640"/>
        <w:rPr>
          <w:rFonts w:ascii="仿宋" w:eastAsia="仿宋" w:hAnsi="仿宋" w:cs="仿宋_GB2312"/>
          <w:sz w:val="32"/>
          <w:szCs w:val="32"/>
        </w:rPr>
      </w:pPr>
      <w:r w:rsidRPr="003B7ECB">
        <w:rPr>
          <w:rFonts w:ascii="仿宋" w:eastAsia="仿宋" w:hAnsi="仿宋" w:cs="仿宋_GB2312" w:hint="eastAsia"/>
          <w:sz w:val="32"/>
          <w:szCs w:val="32"/>
        </w:rPr>
        <w:t>第二十</w:t>
      </w:r>
      <w:r w:rsidR="00684223">
        <w:rPr>
          <w:rFonts w:ascii="仿宋" w:eastAsia="仿宋" w:hAnsi="仿宋" w:cs="仿宋_GB2312" w:hint="eastAsia"/>
          <w:sz w:val="32"/>
          <w:szCs w:val="32"/>
        </w:rPr>
        <w:t>八</w:t>
      </w:r>
      <w:r w:rsidRPr="003B7ECB">
        <w:rPr>
          <w:rFonts w:ascii="仿宋" w:eastAsia="仿宋" w:hAnsi="仿宋" w:cs="仿宋_GB2312" w:hint="eastAsia"/>
          <w:sz w:val="32"/>
          <w:szCs w:val="32"/>
        </w:rPr>
        <w:t>条</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本办法自</w:t>
      </w:r>
      <w:r w:rsidRPr="003B7ECB">
        <w:rPr>
          <w:rFonts w:ascii="仿宋" w:eastAsia="仿宋" w:hAnsi="仿宋" w:cs="仿宋_GB2312"/>
          <w:sz w:val="32"/>
          <w:szCs w:val="32"/>
        </w:rPr>
        <w:t xml:space="preserve">2020年 </w:t>
      </w:r>
      <w:r w:rsidRPr="003B7ECB">
        <w:rPr>
          <w:rFonts w:ascii="仿宋" w:eastAsia="仿宋" w:hAnsi="仿宋" w:cs="仿宋_GB2312" w:hint="eastAsia"/>
          <w:sz w:val="32"/>
          <w:szCs w:val="32"/>
        </w:rPr>
        <w:t>月</w:t>
      </w:r>
      <w:r w:rsidRPr="003B7ECB">
        <w:rPr>
          <w:rFonts w:ascii="仿宋" w:eastAsia="仿宋" w:hAnsi="仿宋" w:cs="仿宋_GB2312"/>
          <w:sz w:val="32"/>
          <w:szCs w:val="32"/>
        </w:rPr>
        <w:t xml:space="preserve"> </w:t>
      </w:r>
      <w:r w:rsidRPr="003B7ECB">
        <w:rPr>
          <w:rFonts w:ascii="仿宋" w:eastAsia="仿宋" w:hAnsi="仿宋" w:cs="仿宋_GB2312" w:hint="eastAsia"/>
          <w:sz w:val="32"/>
          <w:szCs w:val="32"/>
        </w:rPr>
        <w:t>日起实施，市场监督管理部门此前制定的有关文件和规定与本办法不一致的，按本办法规定执行。</w:t>
      </w:r>
    </w:p>
    <w:p w:rsidR="00F678AA" w:rsidRPr="003409F3" w:rsidRDefault="00F678AA">
      <w:pPr>
        <w:spacing w:line="560" w:lineRule="exact"/>
        <w:ind w:firstLineChars="200" w:firstLine="640"/>
        <w:rPr>
          <w:rFonts w:ascii="仿宋" w:eastAsia="仿宋" w:hAnsi="仿宋" w:cs="仿宋_GB2312"/>
          <w:sz w:val="32"/>
          <w:szCs w:val="32"/>
        </w:rPr>
      </w:pPr>
    </w:p>
    <w:p w:rsidR="00F678AA" w:rsidRPr="003409F3" w:rsidRDefault="003B7ECB">
      <w:pPr>
        <w:spacing w:line="560" w:lineRule="exact"/>
        <w:ind w:left="1760" w:hangingChars="550" w:hanging="1760"/>
        <w:rPr>
          <w:rFonts w:ascii="仿宋" w:eastAsia="仿宋" w:hAnsi="仿宋" w:cs="仿宋_GB2312"/>
          <w:sz w:val="32"/>
          <w:szCs w:val="32"/>
        </w:rPr>
      </w:pPr>
      <w:r w:rsidRPr="003B7ECB">
        <w:rPr>
          <w:rFonts w:ascii="仿宋" w:eastAsia="仿宋" w:hAnsi="仿宋" w:cs="仿宋_GB2312"/>
          <w:sz w:val="32"/>
          <w:szCs w:val="32"/>
        </w:rPr>
        <w:t xml:space="preserve">    </w:t>
      </w:r>
    </w:p>
    <w:p w:rsidR="00F678AA" w:rsidRPr="003409F3" w:rsidRDefault="00F678AA">
      <w:pPr>
        <w:spacing w:line="560" w:lineRule="exact"/>
        <w:rPr>
          <w:rFonts w:ascii="仿宋" w:eastAsia="仿宋" w:hAnsi="仿宋" w:cs="仿宋_GB2312"/>
          <w:sz w:val="32"/>
          <w:szCs w:val="32"/>
        </w:rPr>
      </w:pPr>
    </w:p>
    <w:sectPr w:rsidR="00F678AA" w:rsidRPr="003409F3" w:rsidSect="00F678A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FB" w:rsidRDefault="00A826FB" w:rsidP="00F678AA">
      <w:r>
        <w:separator/>
      </w:r>
    </w:p>
  </w:endnote>
  <w:endnote w:type="continuationSeparator" w:id="1">
    <w:p w:rsidR="00A826FB" w:rsidRDefault="00A826FB" w:rsidP="00F67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E0000" w:usb2="0000000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AA" w:rsidRDefault="004A3750">
    <w:pPr>
      <w:pStyle w:val="a6"/>
      <w:jc w:val="center"/>
      <w:rPr>
        <w:rFonts w:ascii="宋体" w:hAnsi="宋体"/>
        <w:sz w:val="28"/>
        <w:szCs w:val="28"/>
      </w:rPr>
    </w:pPr>
    <w:r>
      <w:rPr>
        <w:rFonts w:ascii="宋体" w:hAnsi="宋体" w:hint="eastAsia"/>
        <w:sz w:val="28"/>
        <w:szCs w:val="28"/>
      </w:rPr>
      <w:t>-</w:t>
    </w:r>
    <w:r w:rsidR="003B7ECB">
      <w:rPr>
        <w:rFonts w:ascii="宋体" w:hAnsi="宋体"/>
        <w:sz w:val="28"/>
        <w:szCs w:val="28"/>
      </w:rPr>
      <w:fldChar w:fldCharType="begin"/>
    </w:r>
    <w:r>
      <w:rPr>
        <w:rFonts w:ascii="宋体" w:hAnsi="宋体"/>
        <w:sz w:val="28"/>
        <w:szCs w:val="28"/>
      </w:rPr>
      <w:instrText>PAGE   \* MERGEFORMAT</w:instrText>
    </w:r>
    <w:r w:rsidR="003B7ECB">
      <w:rPr>
        <w:rFonts w:ascii="宋体" w:hAnsi="宋体"/>
        <w:sz w:val="28"/>
        <w:szCs w:val="28"/>
      </w:rPr>
      <w:fldChar w:fldCharType="separate"/>
    </w:r>
    <w:r w:rsidR="00D87D04" w:rsidRPr="00D87D04">
      <w:rPr>
        <w:rFonts w:ascii="宋体" w:hAnsi="宋体"/>
        <w:noProof/>
        <w:sz w:val="28"/>
        <w:szCs w:val="28"/>
        <w:lang w:val="zh-CN"/>
      </w:rPr>
      <w:t>1</w:t>
    </w:r>
    <w:r w:rsidR="003B7ECB">
      <w:rPr>
        <w:rFonts w:ascii="宋体" w:hAnsi="宋体"/>
        <w:sz w:val="28"/>
        <w:szCs w:val="28"/>
      </w:rPr>
      <w:fldChar w:fldCharType="end"/>
    </w:r>
    <w:r>
      <w:rPr>
        <w:rFonts w:ascii="宋体" w:hAnsi="宋体" w:hint="eastAsia"/>
        <w:sz w:val="28"/>
        <w:szCs w:val="28"/>
      </w:rPr>
      <w:t>-</w:t>
    </w:r>
  </w:p>
  <w:p w:rsidR="00F678AA" w:rsidRDefault="00F678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FB" w:rsidRDefault="00A826FB" w:rsidP="00F678AA">
      <w:r>
        <w:separator/>
      </w:r>
    </w:p>
  </w:footnote>
  <w:footnote w:type="continuationSeparator" w:id="1">
    <w:p w:rsidR="00A826FB" w:rsidRDefault="00A826FB" w:rsidP="00F67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6310"/>
    <w:multiLevelType w:val="hybridMultilevel"/>
    <w:tmpl w:val="812294E4"/>
    <w:lvl w:ilvl="0" w:tplc="A4B08D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8AA"/>
    <w:rsid w:val="000004F5"/>
    <w:rsid w:val="00000E42"/>
    <w:rsid w:val="00032669"/>
    <w:rsid w:val="000576F3"/>
    <w:rsid w:val="0009128E"/>
    <w:rsid w:val="000E4992"/>
    <w:rsid w:val="00110B9C"/>
    <w:rsid w:val="0013799E"/>
    <w:rsid w:val="001674A9"/>
    <w:rsid w:val="001721E1"/>
    <w:rsid w:val="001906A4"/>
    <w:rsid w:val="001C3043"/>
    <w:rsid w:val="001C77E9"/>
    <w:rsid w:val="001D43C0"/>
    <w:rsid w:val="001E219B"/>
    <w:rsid w:val="001F706F"/>
    <w:rsid w:val="00253338"/>
    <w:rsid w:val="002A0791"/>
    <w:rsid w:val="002B74A1"/>
    <w:rsid w:val="002C36EB"/>
    <w:rsid w:val="002D30F0"/>
    <w:rsid w:val="002D311A"/>
    <w:rsid w:val="002D5816"/>
    <w:rsid w:val="002E58AB"/>
    <w:rsid w:val="003036BC"/>
    <w:rsid w:val="003409F3"/>
    <w:rsid w:val="00345A51"/>
    <w:rsid w:val="003839F3"/>
    <w:rsid w:val="00393A5F"/>
    <w:rsid w:val="003B7ECB"/>
    <w:rsid w:val="003C4EF4"/>
    <w:rsid w:val="003E1242"/>
    <w:rsid w:val="00411359"/>
    <w:rsid w:val="00416A89"/>
    <w:rsid w:val="004223BC"/>
    <w:rsid w:val="004302F7"/>
    <w:rsid w:val="00445916"/>
    <w:rsid w:val="004470D1"/>
    <w:rsid w:val="004706E3"/>
    <w:rsid w:val="004738C4"/>
    <w:rsid w:val="004A3750"/>
    <w:rsid w:val="004A60BC"/>
    <w:rsid w:val="00512848"/>
    <w:rsid w:val="005168E6"/>
    <w:rsid w:val="00526360"/>
    <w:rsid w:val="005275F8"/>
    <w:rsid w:val="00536C7D"/>
    <w:rsid w:val="005A4709"/>
    <w:rsid w:val="005A7EC8"/>
    <w:rsid w:val="00600AD1"/>
    <w:rsid w:val="0064628F"/>
    <w:rsid w:val="00684223"/>
    <w:rsid w:val="006A3336"/>
    <w:rsid w:val="006C7DC1"/>
    <w:rsid w:val="006E675C"/>
    <w:rsid w:val="0072188E"/>
    <w:rsid w:val="00760159"/>
    <w:rsid w:val="00776832"/>
    <w:rsid w:val="007A0DF6"/>
    <w:rsid w:val="007C0129"/>
    <w:rsid w:val="0083177B"/>
    <w:rsid w:val="008318C8"/>
    <w:rsid w:val="00842EE4"/>
    <w:rsid w:val="00854872"/>
    <w:rsid w:val="0086547F"/>
    <w:rsid w:val="00866401"/>
    <w:rsid w:val="008A443B"/>
    <w:rsid w:val="008C7B9A"/>
    <w:rsid w:val="008E4F4B"/>
    <w:rsid w:val="008E6C23"/>
    <w:rsid w:val="008F3ED7"/>
    <w:rsid w:val="00905007"/>
    <w:rsid w:val="009337CA"/>
    <w:rsid w:val="00942B45"/>
    <w:rsid w:val="009C5FCF"/>
    <w:rsid w:val="009F0F5C"/>
    <w:rsid w:val="00A51743"/>
    <w:rsid w:val="00A602E2"/>
    <w:rsid w:val="00A675DC"/>
    <w:rsid w:val="00A826FB"/>
    <w:rsid w:val="00AA3381"/>
    <w:rsid w:val="00AA4461"/>
    <w:rsid w:val="00AC5B47"/>
    <w:rsid w:val="00AD114E"/>
    <w:rsid w:val="00AD6D30"/>
    <w:rsid w:val="00B72082"/>
    <w:rsid w:val="00BB5628"/>
    <w:rsid w:val="00C10012"/>
    <w:rsid w:val="00C44FD7"/>
    <w:rsid w:val="00C57016"/>
    <w:rsid w:val="00C70CEA"/>
    <w:rsid w:val="00C92183"/>
    <w:rsid w:val="00CD348C"/>
    <w:rsid w:val="00CD4A54"/>
    <w:rsid w:val="00CF76E1"/>
    <w:rsid w:val="00D41120"/>
    <w:rsid w:val="00D43EAD"/>
    <w:rsid w:val="00D45CA1"/>
    <w:rsid w:val="00D62F0F"/>
    <w:rsid w:val="00D74F31"/>
    <w:rsid w:val="00D842B3"/>
    <w:rsid w:val="00D87D04"/>
    <w:rsid w:val="00D96A79"/>
    <w:rsid w:val="00DA4425"/>
    <w:rsid w:val="00DD49A8"/>
    <w:rsid w:val="00DE382E"/>
    <w:rsid w:val="00E31008"/>
    <w:rsid w:val="00E47DA4"/>
    <w:rsid w:val="00F0511D"/>
    <w:rsid w:val="00F30926"/>
    <w:rsid w:val="00F30F03"/>
    <w:rsid w:val="00F65685"/>
    <w:rsid w:val="00F678AA"/>
    <w:rsid w:val="00F67A1B"/>
    <w:rsid w:val="00FA54DD"/>
    <w:rsid w:val="00FC7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AA"/>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678AA"/>
    <w:rPr>
      <w:b/>
      <w:bCs/>
    </w:rPr>
  </w:style>
  <w:style w:type="paragraph" w:styleId="a4">
    <w:name w:val="annotation text"/>
    <w:basedOn w:val="a"/>
    <w:link w:val="Char0"/>
    <w:uiPriority w:val="99"/>
    <w:unhideWhenUsed/>
    <w:qFormat/>
    <w:rsid w:val="00F678AA"/>
    <w:pPr>
      <w:widowControl w:val="0"/>
    </w:pPr>
    <w:rPr>
      <w:rFonts w:ascii="Calibri" w:hAnsi="Calibri" w:cs="黑体"/>
      <w:kern w:val="2"/>
      <w:sz w:val="21"/>
      <w:szCs w:val="22"/>
    </w:rPr>
  </w:style>
  <w:style w:type="paragraph" w:styleId="a5">
    <w:name w:val="Balloon Text"/>
    <w:basedOn w:val="a"/>
    <w:link w:val="Char1"/>
    <w:uiPriority w:val="99"/>
    <w:semiHidden/>
    <w:unhideWhenUsed/>
    <w:qFormat/>
    <w:rsid w:val="00F678AA"/>
    <w:pPr>
      <w:widowControl w:val="0"/>
      <w:jc w:val="both"/>
    </w:pPr>
    <w:rPr>
      <w:rFonts w:ascii="Calibri" w:hAnsi="Calibri" w:cs="黑体"/>
      <w:kern w:val="2"/>
      <w:sz w:val="18"/>
      <w:szCs w:val="18"/>
    </w:rPr>
  </w:style>
  <w:style w:type="paragraph" w:styleId="a6">
    <w:name w:val="footer"/>
    <w:basedOn w:val="a"/>
    <w:link w:val="Char2"/>
    <w:uiPriority w:val="99"/>
    <w:unhideWhenUsed/>
    <w:qFormat/>
    <w:rsid w:val="00F678AA"/>
    <w:pPr>
      <w:widowControl w:val="0"/>
      <w:tabs>
        <w:tab w:val="center" w:pos="4153"/>
        <w:tab w:val="right" w:pos="8306"/>
      </w:tabs>
      <w:snapToGrid w:val="0"/>
    </w:pPr>
    <w:rPr>
      <w:rFonts w:ascii="Calibri" w:hAnsi="Calibri" w:cs="黑体"/>
      <w:kern w:val="2"/>
      <w:sz w:val="18"/>
      <w:szCs w:val="18"/>
    </w:rPr>
  </w:style>
  <w:style w:type="paragraph" w:styleId="a7">
    <w:name w:val="header"/>
    <w:basedOn w:val="a"/>
    <w:link w:val="Char3"/>
    <w:uiPriority w:val="99"/>
    <w:unhideWhenUsed/>
    <w:qFormat/>
    <w:rsid w:val="00F678AA"/>
    <w:pPr>
      <w:widowControl w:val="0"/>
      <w:pBdr>
        <w:bottom w:val="single" w:sz="6" w:space="1" w:color="auto"/>
      </w:pBdr>
      <w:tabs>
        <w:tab w:val="center" w:pos="4153"/>
        <w:tab w:val="right" w:pos="8306"/>
      </w:tabs>
      <w:snapToGrid w:val="0"/>
      <w:jc w:val="center"/>
    </w:pPr>
    <w:rPr>
      <w:rFonts w:ascii="Calibri" w:hAnsi="Calibri" w:cs="黑体"/>
      <w:kern w:val="2"/>
      <w:sz w:val="18"/>
      <w:szCs w:val="18"/>
    </w:rPr>
  </w:style>
  <w:style w:type="character" w:styleId="a8">
    <w:name w:val="annotation reference"/>
    <w:basedOn w:val="a0"/>
    <w:uiPriority w:val="99"/>
    <w:semiHidden/>
    <w:unhideWhenUsed/>
    <w:qFormat/>
    <w:rsid w:val="00F678AA"/>
    <w:rPr>
      <w:sz w:val="21"/>
      <w:szCs w:val="21"/>
    </w:rPr>
  </w:style>
  <w:style w:type="paragraph" w:customStyle="1" w:styleId="1">
    <w:name w:val="列出段落1"/>
    <w:basedOn w:val="a"/>
    <w:uiPriority w:val="34"/>
    <w:qFormat/>
    <w:rsid w:val="00F678AA"/>
    <w:pPr>
      <w:widowControl w:val="0"/>
      <w:ind w:firstLineChars="200" w:firstLine="420"/>
      <w:jc w:val="both"/>
    </w:pPr>
    <w:rPr>
      <w:rFonts w:ascii="Calibri" w:hAnsi="Calibri" w:cs="黑体"/>
      <w:kern w:val="2"/>
      <w:sz w:val="21"/>
      <w:szCs w:val="22"/>
    </w:rPr>
  </w:style>
  <w:style w:type="character" w:customStyle="1" w:styleId="Char3">
    <w:name w:val="页眉 Char"/>
    <w:basedOn w:val="a0"/>
    <w:link w:val="a7"/>
    <w:uiPriority w:val="99"/>
    <w:qFormat/>
    <w:rsid w:val="00F678AA"/>
    <w:rPr>
      <w:sz w:val="18"/>
      <w:szCs w:val="18"/>
    </w:rPr>
  </w:style>
  <w:style w:type="character" w:customStyle="1" w:styleId="Char2">
    <w:name w:val="页脚 Char"/>
    <w:basedOn w:val="a0"/>
    <w:link w:val="a6"/>
    <w:uiPriority w:val="99"/>
    <w:qFormat/>
    <w:rsid w:val="00F678AA"/>
    <w:rPr>
      <w:sz w:val="18"/>
      <w:szCs w:val="18"/>
    </w:rPr>
  </w:style>
  <w:style w:type="character" w:customStyle="1" w:styleId="Char0">
    <w:name w:val="批注文字 Char"/>
    <w:basedOn w:val="a0"/>
    <w:link w:val="a4"/>
    <w:uiPriority w:val="99"/>
    <w:qFormat/>
    <w:rsid w:val="00F678AA"/>
  </w:style>
  <w:style w:type="character" w:customStyle="1" w:styleId="Char">
    <w:name w:val="批注主题 Char"/>
    <w:basedOn w:val="Char0"/>
    <w:link w:val="a3"/>
    <w:uiPriority w:val="99"/>
    <w:semiHidden/>
    <w:qFormat/>
    <w:rsid w:val="00F678AA"/>
    <w:rPr>
      <w:b/>
      <w:bCs/>
    </w:rPr>
  </w:style>
  <w:style w:type="character" w:customStyle="1" w:styleId="Char1">
    <w:name w:val="批注框文本 Char"/>
    <w:basedOn w:val="a0"/>
    <w:link w:val="a5"/>
    <w:uiPriority w:val="99"/>
    <w:semiHidden/>
    <w:qFormat/>
    <w:rsid w:val="00F678AA"/>
    <w:rPr>
      <w:sz w:val="18"/>
      <w:szCs w:val="18"/>
    </w:rPr>
  </w:style>
</w:styles>
</file>

<file path=word/webSettings.xml><?xml version="1.0" encoding="utf-8"?>
<w:webSettings xmlns:r="http://schemas.openxmlformats.org/officeDocument/2006/relationships" xmlns:w="http://schemas.openxmlformats.org/wordprocessingml/2006/main">
  <w:divs>
    <w:div w:id="770080212">
      <w:bodyDiv w:val="1"/>
      <w:marLeft w:val="0"/>
      <w:marRight w:val="0"/>
      <w:marTop w:val="0"/>
      <w:marBottom w:val="0"/>
      <w:divBdr>
        <w:top w:val="none" w:sz="0" w:space="0" w:color="auto"/>
        <w:left w:val="none" w:sz="0" w:space="0" w:color="auto"/>
        <w:bottom w:val="none" w:sz="0" w:space="0" w:color="auto"/>
        <w:right w:val="none" w:sz="0" w:space="0" w:color="auto"/>
      </w:divBdr>
    </w:div>
    <w:div w:id="960496006">
      <w:bodyDiv w:val="1"/>
      <w:marLeft w:val="0"/>
      <w:marRight w:val="0"/>
      <w:marTop w:val="0"/>
      <w:marBottom w:val="0"/>
      <w:divBdr>
        <w:top w:val="none" w:sz="0" w:space="0" w:color="auto"/>
        <w:left w:val="none" w:sz="0" w:space="0" w:color="auto"/>
        <w:bottom w:val="none" w:sz="0" w:space="0" w:color="auto"/>
        <w:right w:val="none" w:sz="0" w:space="0" w:color="auto"/>
      </w:divBdr>
    </w:div>
    <w:div w:id="1406150086">
      <w:bodyDiv w:val="1"/>
      <w:marLeft w:val="0"/>
      <w:marRight w:val="0"/>
      <w:marTop w:val="0"/>
      <w:marBottom w:val="0"/>
      <w:divBdr>
        <w:top w:val="none" w:sz="0" w:space="0" w:color="auto"/>
        <w:left w:val="none" w:sz="0" w:space="0" w:color="auto"/>
        <w:bottom w:val="none" w:sz="0" w:space="0" w:color="auto"/>
        <w:right w:val="none" w:sz="0" w:space="0" w:color="auto"/>
      </w:divBdr>
    </w:div>
    <w:div w:id="195050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592</Words>
  <Characters>3376</Characters>
  <Application>Microsoft Office Word</Application>
  <DocSecurity>0</DocSecurity>
  <Lines>28</Lines>
  <Paragraphs>7</Paragraphs>
  <ScaleCrop>false</ScaleCrop>
  <Company>Microsoft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海南省市场监督管理局</dc:title>
  <dc:subject/>
  <dc:creator>John</dc:creator>
  <cp:keywords/>
  <cp:lastModifiedBy>未定义</cp:lastModifiedBy>
  <cp:revision>2</cp:revision>
  <cp:lastPrinted>2019-10-10T02:50:00Z</cp:lastPrinted>
  <dcterms:created xsi:type="dcterms:W3CDTF">2020-06-18T04:46:00Z</dcterms:created>
  <dcterms:modified xsi:type="dcterms:W3CDTF">2020-06-19T09:43:00Z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