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A1" w:rsidRPr="00B3624F" w:rsidRDefault="00521FA1" w:rsidP="00685B5F">
      <w:pPr>
        <w:pStyle w:val="a3"/>
        <w:shd w:val="clear" w:color="auto" w:fill="FFFFFF"/>
        <w:spacing w:before="0" w:beforeAutospacing="0" w:after="0" w:afterAutospacing="0" w:line="720" w:lineRule="exact"/>
        <w:jc w:val="center"/>
        <w:rPr>
          <w:rFonts w:ascii="方正小标宋简体" w:eastAsia="方正小标宋简体"/>
          <w:color w:val="000000"/>
          <w:sz w:val="44"/>
          <w:szCs w:val="44"/>
        </w:rPr>
      </w:pPr>
      <w:r w:rsidRPr="00B3624F">
        <w:rPr>
          <w:rFonts w:ascii="方正小标宋简体" w:eastAsia="方正小标宋简体"/>
          <w:bCs/>
          <w:color w:val="000000"/>
          <w:sz w:val="44"/>
          <w:szCs w:val="44"/>
        </w:rPr>
        <w:t xml:space="preserve"> </w:t>
      </w:r>
      <w:r w:rsidRPr="00B3624F">
        <w:rPr>
          <w:rFonts w:ascii="方正小标宋简体" w:eastAsia="方正小标宋简体" w:hint="eastAsia"/>
          <w:bCs/>
          <w:color w:val="000000"/>
          <w:sz w:val="44"/>
          <w:szCs w:val="44"/>
        </w:rPr>
        <w:t>贵阳市关于以信用为基础全面推行“双随机、一公开”新型监管机制的实施意见</w:t>
      </w:r>
      <w:r w:rsidR="00F04C5E" w:rsidRPr="00B3624F">
        <w:rPr>
          <w:rFonts w:ascii="方正小标宋简体" w:eastAsia="方正小标宋简体" w:hint="eastAsia"/>
          <w:bCs/>
          <w:color w:val="000000"/>
          <w:sz w:val="44"/>
          <w:szCs w:val="44"/>
        </w:rPr>
        <w:t>（</w:t>
      </w:r>
      <w:r w:rsidR="00C465AB">
        <w:rPr>
          <w:rFonts w:ascii="方正小标宋简体" w:eastAsia="方正小标宋简体" w:hint="eastAsia"/>
          <w:bCs/>
          <w:color w:val="000000"/>
          <w:sz w:val="44"/>
          <w:szCs w:val="44"/>
        </w:rPr>
        <w:t>征求意见</w:t>
      </w:r>
      <w:r w:rsidR="00F04C5E" w:rsidRPr="00B3624F">
        <w:rPr>
          <w:rFonts w:ascii="方正小标宋简体" w:eastAsia="方正小标宋简体" w:hint="eastAsia"/>
          <w:bCs/>
          <w:color w:val="000000"/>
          <w:sz w:val="44"/>
          <w:szCs w:val="44"/>
        </w:rPr>
        <w:t>稿）</w:t>
      </w:r>
    </w:p>
    <w:p w:rsidR="00521FA1" w:rsidRPr="00B3624F" w:rsidRDefault="00521FA1" w:rsidP="002A3D4D">
      <w:pPr>
        <w:pStyle w:val="a3"/>
        <w:shd w:val="clear" w:color="auto" w:fill="FFFFFF"/>
        <w:spacing w:before="0" w:beforeAutospacing="0" w:after="0" w:afterAutospacing="0"/>
        <w:ind w:firstLine="480"/>
        <w:jc w:val="both"/>
        <w:rPr>
          <w:rFonts w:ascii="仿宋_GB2312" w:eastAsia="仿宋_GB2312" w:hAnsi="楷体"/>
          <w:color w:val="000000"/>
          <w:sz w:val="32"/>
          <w:szCs w:val="32"/>
        </w:rPr>
      </w:pP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华文细黑" w:eastAsia="华文细黑" w:hAnsi="华文细黑"/>
          <w:color w:val="000000"/>
          <w:sz w:val="21"/>
          <w:szCs w:val="21"/>
        </w:rPr>
      </w:pPr>
      <w:r w:rsidRPr="00B3624F">
        <w:rPr>
          <w:rFonts w:ascii="仿宋_GB2312" w:eastAsia="仿宋_GB2312" w:hAnsi="仿宋" w:hint="eastAsia"/>
          <w:color w:val="000000"/>
          <w:sz w:val="32"/>
          <w:szCs w:val="32"/>
        </w:rPr>
        <w:t>为深入贯彻落实《国务院关于在市场监管领域全面推行部门联合“双随机、一公开监管的意见》（国发〔</w:t>
      </w:r>
      <w:r w:rsidRPr="00B3624F">
        <w:rPr>
          <w:rFonts w:ascii="仿宋_GB2312" w:eastAsia="仿宋_GB2312" w:hAnsi="仿宋"/>
          <w:color w:val="000000"/>
          <w:sz w:val="32"/>
          <w:szCs w:val="32"/>
        </w:rPr>
        <w:t>2019</w:t>
      </w:r>
      <w:r w:rsidRPr="00B3624F">
        <w:rPr>
          <w:rFonts w:ascii="仿宋_GB2312" w:eastAsia="仿宋_GB2312" w:hAnsi="仿宋" w:hint="eastAsia"/>
          <w:color w:val="000000"/>
          <w:sz w:val="32"/>
          <w:szCs w:val="32"/>
        </w:rPr>
        <w:t>〕</w:t>
      </w:r>
      <w:r w:rsidRPr="00B3624F">
        <w:rPr>
          <w:rFonts w:ascii="仿宋_GB2312" w:eastAsia="仿宋_GB2312" w:hAnsi="仿宋"/>
          <w:color w:val="000000"/>
          <w:sz w:val="32"/>
          <w:szCs w:val="32"/>
        </w:rPr>
        <w:t>5</w:t>
      </w:r>
      <w:r w:rsidRPr="00B3624F">
        <w:rPr>
          <w:rFonts w:ascii="仿宋_GB2312" w:eastAsia="仿宋_GB2312" w:hAnsi="仿宋" w:hint="eastAsia"/>
          <w:color w:val="000000"/>
          <w:sz w:val="32"/>
          <w:szCs w:val="32"/>
        </w:rPr>
        <w:t>号）《优化营商环境条例》（国务院令第</w:t>
      </w:r>
      <w:r w:rsidRPr="00B3624F">
        <w:rPr>
          <w:rFonts w:ascii="仿宋_GB2312" w:eastAsia="仿宋_GB2312" w:hAnsi="仿宋"/>
          <w:color w:val="000000"/>
          <w:sz w:val="32"/>
          <w:szCs w:val="32"/>
        </w:rPr>
        <w:t>722</w:t>
      </w:r>
      <w:r w:rsidRPr="00B3624F">
        <w:rPr>
          <w:rFonts w:ascii="仿宋_GB2312" w:eastAsia="仿宋_GB2312" w:hAnsi="仿宋" w:hint="eastAsia"/>
          <w:color w:val="000000"/>
          <w:sz w:val="32"/>
          <w:szCs w:val="32"/>
        </w:rPr>
        <w:t>号）等文件精神，深刻转变政府职能，持续深化“放管服”改革，对标做好“六稳”工作，落实“六保”任务，实现“进一次门，查多项事”，对守法者无事不扰，进一步转变市场监管理念和方式，全面推行以信用为基础的“双随机、一公开”常态化监管，大力优化营商环境，结合我市实际，特制定本实施意见。</w:t>
      </w:r>
    </w:p>
    <w:p w:rsidR="00521FA1" w:rsidRPr="00B3624F" w:rsidRDefault="00521FA1" w:rsidP="004C7717">
      <w:pPr>
        <w:pStyle w:val="a3"/>
        <w:shd w:val="clear" w:color="auto" w:fill="FFFFFF"/>
        <w:spacing w:before="0" w:beforeAutospacing="0" w:after="0" w:afterAutospacing="0" w:line="560" w:lineRule="exact"/>
        <w:ind w:firstLineChars="196" w:firstLine="627"/>
        <w:jc w:val="both"/>
        <w:rPr>
          <w:rFonts w:ascii="黑体" w:eastAsia="黑体" w:hAnsi="黑体"/>
          <w:color w:val="000000"/>
          <w:sz w:val="32"/>
          <w:szCs w:val="32"/>
        </w:rPr>
      </w:pPr>
      <w:r w:rsidRPr="00B3624F">
        <w:rPr>
          <w:rFonts w:ascii="黑体" w:eastAsia="黑体" w:hAnsi="黑体" w:hint="eastAsia"/>
          <w:bCs/>
          <w:color w:val="000000"/>
          <w:sz w:val="32"/>
          <w:szCs w:val="32"/>
        </w:rPr>
        <w:t>一、总体要求</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hAnsi="仿宋" w:hint="eastAsia"/>
          <w:color w:val="000000"/>
          <w:sz w:val="32"/>
          <w:szCs w:val="32"/>
        </w:rPr>
        <w:t>以习近平新时代中国特色社会主义思想为指导，全面贯彻党的十九大和十九届二中、三中、四中全会精神，认真落实中央、省、市有关决策部署，牢固树立新发展理念，创新监管方式，在全市市场监管领域健全以“双随机、一公开”监管为基本手段、以重点监管为补充、以信用监管为基础、以问题为导向的新型监管机制</w:t>
      </w:r>
      <w:r w:rsidR="00FF453C">
        <w:rPr>
          <w:rFonts w:ascii="仿宋_GB2312" w:eastAsia="仿宋_GB2312" w:hAnsi="仿宋" w:hint="eastAsia"/>
          <w:color w:val="000000"/>
          <w:sz w:val="32"/>
          <w:szCs w:val="32"/>
        </w:rPr>
        <w:t>，提升全市市场监管领域治理体系和治理能力，使守法守信者畅行天下，对</w:t>
      </w:r>
      <w:r w:rsidRPr="00B3624F">
        <w:rPr>
          <w:rFonts w:ascii="仿宋_GB2312" w:eastAsia="仿宋_GB2312" w:hAnsi="仿宋" w:hint="eastAsia"/>
          <w:color w:val="000000"/>
          <w:sz w:val="32"/>
          <w:szCs w:val="32"/>
        </w:rPr>
        <w:t>违法失信者利剑高悬，进一步营造公平竞争、公开透明的市场环境和国际化、法治化、便利化的营商环境，推动经济高质量发展。</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黑体" w:eastAsia="黑体" w:hAnsi="黑体"/>
          <w:color w:val="000000"/>
          <w:sz w:val="32"/>
          <w:szCs w:val="32"/>
        </w:rPr>
      </w:pPr>
      <w:r w:rsidRPr="00B3624F">
        <w:rPr>
          <w:rFonts w:ascii="黑体" w:eastAsia="黑体" w:hAnsi="黑体" w:hint="eastAsia"/>
          <w:color w:val="000000"/>
          <w:sz w:val="32"/>
          <w:szCs w:val="32"/>
        </w:rPr>
        <w:t>二、工作原则</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hint="eastAsia"/>
          <w:b/>
          <w:color w:val="000000"/>
          <w:sz w:val="32"/>
          <w:szCs w:val="32"/>
        </w:rPr>
        <w:lastRenderedPageBreak/>
        <w:t>坚持全面覆盖。</w:t>
      </w:r>
      <w:r w:rsidRPr="00B3624F">
        <w:rPr>
          <w:rFonts w:ascii="仿宋_GB2312" w:eastAsia="仿宋_GB2312" w:hAnsi="仿宋" w:hint="eastAsia"/>
          <w:color w:val="000000"/>
          <w:sz w:val="32"/>
          <w:szCs w:val="32"/>
        </w:rPr>
        <w:t>将“双随机、一公开”作为市场监管的基本手段和方式，原则上所有行政检查都通过“双随机、一公开”抽查的方式进行，取代日常监管原有的巡查制和随意检查，形成常态化监管机制。</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hint="eastAsia"/>
          <w:b/>
          <w:color w:val="000000"/>
          <w:sz w:val="32"/>
          <w:szCs w:val="32"/>
        </w:rPr>
        <w:t>坚持规范透明。</w:t>
      </w:r>
      <w:r w:rsidRPr="00B3624F">
        <w:rPr>
          <w:rFonts w:ascii="仿宋_GB2312" w:eastAsia="仿宋_GB2312" w:hAnsi="仿宋" w:hint="eastAsia"/>
          <w:color w:val="000000"/>
          <w:sz w:val="32"/>
          <w:szCs w:val="32"/>
        </w:rPr>
        <w:t>严格依法依规落实市场监管责任，形成科学规范、公平公正、公开透明的“双随机、一公开”监管工作机制。除法律法规明确规定外，抽查事项、抽查计划、抽查结果等及时、准确、规范向社会公开。</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hint="eastAsia"/>
          <w:b/>
          <w:color w:val="000000"/>
          <w:sz w:val="32"/>
          <w:szCs w:val="32"/>
        </w:rPr>
        <w:t>坚持问题导向。</w:t>
      </w:r>
      <w:r w:rsidR="00C622E1">
        <w:rPr>
          <w:rFonts w:ascii="仿宋_GB2312" w:eastAsia="仿宋_GB2312" w:hAnsi="仿宋" w:hint="eastAsia"/>
          <w:color w:val="000000"/>
          <w:sz w:val="32"/>
          <w:szCs w:val="32"/>
        </w:rPr>
        <w:t>推行信用</w:t>
      </w:r>
      <w:r w:rsidRPr="00B3624F">
        <w:rPr>
          <w:rFonts w:ascii="仿宋_GB2312" w:eastAsia="仿宋_GB2312" w:hAnsi="仿宋" w:hint="eastAsia"/>
          <w:color w:val="000000"/>
          <w:sz w:val="32"/>
          <w:szCs w:val="32"/>
        </w:rPr>
        <w:t>风险分类监管，针对突出问题开展“双随机、一公开”抽查，提高监管精准性。对通过投诉举报、转办交办、数据监测等发现的具体问题实施重点监管，依法依规处理。</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hint="eastAsia"/>
          <w:b/>
          <w:color w:val="000000"/>
          <w:sz w:val="32"/>
          <w:szCs w:val="32"/>
        </w:rPr>
        <w:t>坚持分级管理。</w:t>
      </w:r>
      <w:r w:rsidRPr="00B3624F">
        <w:rPr>
          <w:rFonts w:ascii="仿宋_GB2312" w:eastAsia="仿宋_GB2312" w:hAnsi="仿宋" w:hint="eastAsia"/>
          <w:color w:val="000000"/>
          <w:sz w:val="32"/>
          <w:szCs w:val="32"/>
        </w:rPr>
        <w:t>坚持市级统筹、属地负责原则，市级负责聚焦重点领域、重点问题、重点风险等统筹制定清单和计划，实施监督抽查。各区（市、县）负责结合辖区实际，适度调整和补充清单，具体组织实施抽查检查，履行属地监管责任。</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color w:val="000000"/>
          <w:sz w:val="32"/>
          <w:szCs w:val="32"/>
        </w:rPr>
      </w:pPr>
      <w:r w:rsidRPr="00B3624F">
        <w:rPr>
          <w:rFonts w:ascii="仿宋" w:eastAsia="仿宋" w:hAnsi="仿宋" w:hint="eastAsia"/>
          <w:b/>
          <w:noProof/>
          <w:color w:val="000000"/>
          <w:sz w:val="32"/>
          <w:szCs w:val="32"/>
        </w:rPr>
        <w:t>坚持智慧监管。</w:t>
      </w:r>
      <w:r w:rsidRPr="00B3624F">
        <w:rPr>
          <w:rFonts w:ascii="仿宋" w:eastAsia="仿宋" w:hAnsi="仿宋" w:hint="eastAsia"/>
          <w:noProof/>
          <w:color w:val="000000"/>
          <w:sz w:val="32"/>
          <w:szCs w:val="32"/>
        </w:rPr>
        <w:t>充分发挥互联网、大数据、物联网、云计算、人工智能、区块链等信息技术作用，推进“互联网</w:t>
      </w:r>
      <w:r w:rsidRPr="00B3624F">
        <w:rPr>
          <w:rFonts w:ascii="仿宋" w:eastAsia="仿宋" w:hAnsi="仿宋"/>
          <w:noProof/>
          <w:color w:val="000000"/>
          <w:sz w:val="32"/>
          <w:szCs w:val="32"/>
        </w:rPr>
        <w:t>+</w:t>
      </w:r>
      <w:r w:rsidRPr="00B3624F">
        <w:rPr>
          <w:rFonts w:ascii="仿宋" w:eastAsia="仿宋" w:hAnsi="仿宋" w:hint="eastAsia"/>
          <w:noProof/>
          <w:color w:val="000000"/>
          <w:sz w:val="32"/>
          <w:szCs w:val="32"/>
        </w:rPr>
        <w:t>监管”，大力推行线上检查、视频监控、大数据分析预警等非现场监管方式，</w:t>
      </w:r>
      <w:r w:rsidRPr="00B3624F">
        <w:rPr>
          <w:rFonts w:ascii="仿宋_GB2312" w:eastAsia="仿宋_GB2312" w:hAnsi="Microsoft Yahei" w:hint="eastAsia"/>
          <w:color w:val="000000"/>
          <w:sz w:val="32"/>
          <w:szCs w:val="32"/>
        </w:rPr>
        <w:t>努力实现各类风险的自动抓取、智能研判和快速预警，</w:t>
      </w:r>
      <w:r w:rsidRPr="00B3624F">
        <w:rPr>
          <w:rFonts w:ascii="仿宋_GB2312" w:eastAsia="仿宋_GB2312" w:hint="eastAsia"/>
          <w:noProof/>
          <w:color w:val="000000"/>
          <w:sz w:val="32"/>
          <w:szCs w:val="32"/>
        </w:rPr>
        <w:t>提高双随机检查的智能化、精细化水平。</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黑体" w:eastAsia="黑体" w:hAnsi="黑体"/>
          <w:color w:val="000000"/>
          <w:sz w:val="32"/>
          <w:szCs w:val="32"/>
        </w:rPr>
      </w:pPr>
      <w:r w:rsidRPr="00B3624F">
        <w:rPr>
          <w:rFonts w:ascii="黑体" w:eastAsia="黑体" w:hAnsi="黑体" w:hint="eastAsia"/>
          <w:color w:val="000000"/>
          <w:sz w:val="32"/>
          <w:szCs w:val="32"/>
        </w:rPr>
        <w:t>三、主要目标</w:t>
      </w:r>
    </w:p>
    <w:p w:rsidR="00521FA1" w:rsidRPr="00B3624F" w:rsidRDefault="00521FA1" w:rsidP="004C7717">
      <w:pPr>
        <w:pStyle w:val="a3"/>
        <w:shd w:val="clear" w:color="auto" w:fill="FFFFFF"/>
        <w:spacing w:before="0" w:beforeAutospacing="0" w:after="0" w:afterAutospacing="0" w:line="560" w:lineRule="exact"/>
        <w:ind w:firstLineChars="196" w:firstLine="627"/>
        <w:jc w:val="both"/>
        <w:rPr>
          <w:b/>
          <w:color w:val="000000"/>
          <w:sz w:val="32"/>
          <w:szCs w:val="32"/>
        </w:rPr>
      </w:pPr>
      <w:r w:rsidRPr="00B3624F">
        <w:rPr>
          <w:rFonts w:ascii="仿宋" w:eastAsia="仿宋" w:hAnsi="仿宋"/>
          <w:color w:val="000000"/>
          <w:sz w:val="32"/>
          <w:szCs w:val="32"/>
        </w:rPr>
        <w:lastRenderedPageBreak/>
        <w:t>2020</w:t>
      </w:r>
      <w:r w:rsidRPr="00B3624F">
        <w:rPr>
          <w:rFonts w:ascii="仿宋" w:eastAsia="仿宋" w:hAnsi="仿宋" w:hint="eastAsia"/>
          <w:color w:val="000000"/>
          <w:sz w:val="32"/>
          <w:szCs w:val="32"/>
        </w:rPr>
        <w:t>年，建成全市“双随机、一公开”监管工作平台，完成市场主体风险分类、信用分级基础工作，市场监管领域相关部门实现联合“双随机、一公开”监管全覆盖、常态化，积极在“双随机、一公开”监管过程中，以线上检查与线下检查相结合的方式，推进协同监管、精准监管、科学监管。到</w:t>
      </w:r>
      <w:r w:rsidRPr="00B3624F">
        <w:rPr>
          <w:rFonts w:ascii="仿宋" w:eastAsia="仿宋" w:hAnsi="仿宋"/>
          <w:color w:val="000000"/>
          <w:sz w:val="32"/>
          <w:szCs w:val="32"/>
        </w:rPr>
        <w:t>2023</w:t>
      </w:r>
      <w:r w:rsidRPr="00B3624F">
        <w:rPr>
          <w:rFonts w:ascii="仿宋" w:eastAsia="仿宋" w:hAnsi="仿宋" w:hint="eastAsia"/>
          <w:color w:val="000000"/>
          <w:sz w:val="32"/>
          <w:szCs w:val="32"/>
        </w:rPr>
        <w:t>年，市场监管领域新型监管机制进一步完善，实现综合监管、智慧监管</w:t>
      </w:r>
      <w:r w:rsidRPr="00B3624F">
        <w:rPr>
          <w:rFonts w:ascii="仿宋_GB2312" w:eastAsia="仿宋_GB2312" w:hint="eastAsia"/>
          <w:color w:val="000000"/>
          <w:sz w:val="32"/>
          <w:szCs w:val="32"/>
        </w:rPr>
        <w:t>。</w:t>
      </w:r>
    </w:p>
    <w:p w:rsidR="00521FA1" w:rsidRPr="00B3624F" w:rsidRDefault="00521FA1" w:rsidP="004C7717">
      <w:pPr>
        <w:spacing w:line="560" w:lineRule="exact"/>
        <w:ind w:firstLineChars="200" w:firstLine="640"/>
        <w:rPr>
          <w:rFonts w:ascii="黑体" w:eastAsia="黑体" w:hAnsi="黑体"/>
          <w:color w:val="000000"/>
          <w:sz w:val="32"/>
          <w:szCs w:val="32"/>
        </w:rPr>
      </w:pPr>
      <w:r w:rsidRPr="00B3624F">
        <w:rPr>
          <w:rFonts w:ascii="黑体" w:eastAsia="黑体" w:hAnsi="黑体" w:hint="eastAsia"/>
          <w:color w:val="000000"/>
          <w:sz w:val="32"/>
          <w:szCs w:val="32"/>
        </w:rPr>
        <w:t>四、主要任务</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楷体_GB2312" w:eastAsia="楷体_GB2312" w:hAnsi="仿宋"/>
          <w:color w:val="000000"/>
          <w:sz w:val="32"/>
          <w:szCs w:val="32"/>
        </w:rPr>
      </w:pPr>
      <w:r w:rsidRPr="00B3624F">
        <w:rPr>
          <w:rFonts w:ascii="楷体_GB2312" w:eastAsia="楷体_GB2312" w:hAnsi="仿宋" w:hint="eastAsia"/>
          <w:color w:val="000000"/>
          <w:sz w:val="32"/>
          <w:szCs w:val="32"/>
        </w:rPr>
        <w:t>（一）建设全市统一的“双随机、一公开”监管平台</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b/>
          <w:color w:val="000000"/>
          <w:sz w:val="32"/>
          <w:szCs w:val="32"/>
        </w:rPr>
      </w:pPr>
      <w:r w:rsidRPr="00B3624F">
        <w:rPr>
          <w:rFonts w:ascii="仿宋_GB2312" w:eastAsia="仿宋_GB2312" w:hAnsi="仿宋" w:hint="eastAsia"/>
          <w:color w:val="000000"/>
          <w:sz w:val="32"/>
          <w:szCs w:val="32"/>
        </w:rPr>
        <w:t>依托“智慧市监”平台，建设全市统一的“双随机、一公开”监管工作平台（以下称市级平台），为抽查检查、结果公示以及综合运用提供技术支撑，实现全市市场监管领域“双随机、一公开”监管的全流程闭环管理。做好与省级平台、各相关部门已有平台的整合融合以及其他工作平台的数据对接衔接，强化数据归集共享，市级平台投入使用后，市场监管领域相关部门不在市级平台之外重复录入数据，由市级平台统一推送。</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楷体_GB2312" w:eastAsia="楷体_GB2312" w:hAnsi="仿宋"/>
          <w:color w:val="000000"/>
          <w:sz w:val="32"/>
          <w:szCs w:val="32"/>
        </w:rPr>
      </w:pPr>
      <w:r w:rsidRPr="00B3624F">
        <w:rPr>
          <w:rFonts w:ascii="楷体_GB2312" w:eastAsia="楷体_GB2312" w:hAnsi="仿宋" w:hint="eastAsia"/>
          <w:color w:val="000000"/>
          <w:sz w:val="32"/>
          <w:szCs w:val="32"/>
        </w:rPr>
        <w:t>（二）健全随机抽查检查对象名录库</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hAnsi="仿宋" w:hint="eastAsia"/>
          <w:color w:val="000000"/>
          <w:sz w:val="32"/>
          <w:szCs w:val="32"/>
        </w:rPr>
        <w:t>市直各部门、各区（市、县）依托市级平台，健全完善随机检查对象名录库。检查对象名录库涵盖全部监管对象，包括企业、个体工商户、事业单位、社团及民办非企业单位等市场主体和其他主体，也包括产品、项目、行为等，并不断健全完善信用、风险、行业、区域等标识。</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1.</w:t>
      </w:r>
      <w:r w:rsidRPr="00B3624F">
        <w:rPr>
          <w:rFonts w:ascii="仿宋_GB2312" w:eastAsia="仿宋_GB2312" w:hAnsi="仿宋" w:hint="eastAsia"/>
          <w:b/>
          <w:color w:val="000000"/>
          <w:sz w:val="32"/>
          <w:szCs w:val="32"/>
        </w:rPr>
        <w:t>加强信用分级。</w:t>
      </w:r>
      <w:r w:rsidRPr="00B3624F">
        <w:rPr>
          <w:rFonts w:ascii="仿宋_GB2312" w:eastAsia="仿宋_GB2312" w:hAnsi="仿宋" w:hint="eastAsia"/>
          <w:color w:val="000000"/>
          <w:sz w:val="32"/>
          <w:szCs w:val="32"/>
        </w:rPr>
        <w:t>建立完善本领域信用分级规则规范，将信用分级纳入常态化管理，并以市场监管领域信用分级为基础，按</w:t>
      </w:r>
      <w:r w:rsidRPr="00B3624F">
        <w:rPr>
          <w:rFonts w:ascii="仿宋_GB2312" w:eastAsia="仿宋_GB2312" w:hAnsi="仿宋" w:hint="eastAsia"/>
          <w:color w:val="000000"/>
          <w:sz w:val="32"/>
          <w:szCs w:val="32"/>
        </w:rPr>
        <w:lastRenderedPageBreak/>
        <w:t>照规则规范确定的信用等级标识，记录于市级平台检查对象名下，实现按规则规范动态调整。</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 w:eastAsia="仿宋" w:hAnsi="仿宋"/>
          <w:b/>
          <w:color w:val="000000"/>
          <w:sz w:val="32"/>
          <w:szCs w:val="32"/>
        </w:rPr>
        <w:t>2.</w:t>
      </w:r>
      <w:r w:rsidRPr="00B3624F">
        <w:rPr>
          <w:rFonts w:ascii="仿宋" w:eastAsia="仿宋" w:hAnsi="仿宋" w:hint="eastAsia"/>
          <w:b/>
          <w:color w:val="000000"/>
          <w:sz w:val="32"/>
          <w:szCs w:val="32"/>
        </w:rPr>
        <w:t>加强风险分类。</w:t>
      </w:r>
      <w:r w:rsidRPr="00B3624F">
        <w:rPr>
          <w:rFonts w:ascii="仿宋_GB2312" w:eastAsia="仿宋_GB2312" w:hAnsi="仿宋" w:hint="eastAsia"/>
          <w:color w:val="000000"/>
          <w:sz w:val="32"/>
          <w:szCs w:val="32"/>
        </w:rPr>
        <w:t>建立完善本领域风险分类规则规范，加强对高危行业、重点工程、重要商品及生产资料、重点领域的风险分类，并按规则规范确定的风险分类标识，记录于市级平台本部门监管对象名下，实现按规则规范动态调整。</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3.</w:t>
      </w:r>
      <w:r w:rsidRPr="00B3624F">
        <w:rPr>
          <w:rFonts w:ascii="仿宋_GB2312" w:eastAsia="仿宋_GB2312" w:hAnsi="仿宋" w:hint="eastAsia"/>
          <w:b/>
          <w:color w:val="000000"/>
          <w:sz w:val="32"/>
          <w:szCs w:val="32"/>
        </w:rPr>
        <w:t>加强行业分类。</w:t>
      </w:r>
      <w:r w:rsidRPr="00B3624F">
        <w:rPr>
          <w:rFonts w:ascii="仿宋_GB2312" w:eastAsia="仿宋_GB2312" w:hAnsi="仿宋" w:hint="eastAsia"/>
          <w:color w:val="000000"/>
          <w:sz w:val="32"/>
          <w:szCs w:val="32"/>
        </w:rPr>
        <w:t>各部门在办理注册登记、行政许可、日常监管工作中，要严格按照国民经济行业分类标准，加强检查对象行业分类，准确记录行业分类代码。并结合市场主体业务变更进行适时动态调整，对同时具备生产、经营资格的，以生产的主要产品为主记录行业分类代码</w:t>
      </w:r>
      <w:r w:rsidR="00CB113C">
        <w:rPr>
          <w:rFonts w:ascii="仿宋_GB2312" w:eastAsia="仿宋_GB2312" w:hAnsi="仿宋" w:hint="eastAsia"/>
          <w:color w:val="000000"/>
          <w:sz w:val="32"/>
          <w:szCs w:val="32"/>
        </w:rPr>
        <w:t>。</w:t>
      </w:r>
      <w:r w:rsidRPr="00B3624F">
        <w:rPr>
          <w:rFonts w:ascii="仿宋_GB2312" w:eastAsia="仿宋_GB2312" w:hAnsi="仿宋" w:hint="eastAsia"/>
          <w:color w:val="000000"/>
          <w:sz w:val="32"/>
          <w:szCs w:val="32"/>
        </w:rPr>
        <w:t>同时，各部门可结合业务监管需要，通过市级平台对特定监管对象进行有效分类标识，满足日常监管工作需要。</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4.</w:t>
      </w:r>
      <w:r w:rsidRPr="00B3624F">
        <w:rPr>
          <w:rFonts w:ascii="仿宋_GB2312" w:eastAsia="仿宋_GB2312" w:hAnsi="仿宋" w:hint="eastAsia"/>
          <w:b/>
          <w:color w:val="000000"/>
          <w:sz w:val="32"/>
          <w:szCs w:val="32"/>
        </w:rPr>
        <w:t>加强市场主体存活标识。</w:t>
      </w:r>
      <w:r w:rsidRPr="00B3624F">
        <w:rPr>
          <w:rFonts w:ascii="仿宋_GB2312" w:eastAsia="仿宋_GB2312" w:hAnsi="仿宋" w:hint="eastAsia"/>
          <w:color w:val="000000"/>
          <w:sz w:val="32"/>
          <w:szCs w:val="32"/>
        </w:rPr>
        <w:t>各部门在日常检查抽查中，通过市级平台，对未办理注销等相关手续，但实际已无生产经营行为的市场主体进行标识；同时，对存活的市场主体进行标识，纳入全市抽查对象，提升监管效能。</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5.</w:t>
      </w:r>
      <w:r w:rsidRPr="00B3624F">
        <w:rPr>
          <w:rFonts w:ascii="仿宋_GB2312" w:eastAsia="仿宋_GB2312" w:hAnsi="仿宋" w:hint="eastAsia"/>
          <w:b/>
          <w:color w:val="000000"/>
          <w:sz w:val="32"/>
          <w:szCs w:val="32"/>
        </w:rPr>
        <w:t>加强属地</w:t>
      </w:r>
      <w:r w:rsidR="00FC698E">
        <w:rPr>
          <w:rFonts w:ascii="仿宋_GB2312" w:eastAsia="仿宋_GB2312" w:hAnsi="仿宋" w:hint="eastAsia"/>
          <w:b/>
          <w:color w:val="000000"/>
          <w:sz w:val="32"/>
          <w:szCs w:val="32"/>
        </w:rPr>
        <w:t>(注册登记地)</w:t>
      </w:r>
      <w:bookmarkStart w:id="0" w:name="_GoBack"/>
      <w:bookmarkEnd w:id="0"/>
      <w:r w:rsidRPr="00B3624F">
        <w:rPr>
          <w:rFonts w:ascii="仿宋_GB2312" w:eastAsia="仿宋_GB2312" w:hAnsi="仿宋" w:hint="eastAsia"/>
          <w:b/>
          <w:color w:val="000000"/>
          <w:sz w:val="32"/>
          <w:szCs w:val="32"/>
        </w:rPr>
        <w:t>监管标识。</w:t>
      </w:r>
      <w:r w:rsidRPr="00B3624F">
        <w:rPr>
          <w:rFonts w:ascii="仿宋_GB2312" w:eastAsia="仿宋_GB2312" w:hAnsi="仿宋" w:hint="eastAsia"/>
          <w:color w:val="000000"/>
          <w:sz w:val="32"/>
          <w:szCs w:val="32"/>
        </w:rPr>
        <w:t>各部门结合监管层级，对业务主管部门在区县级还下设有分局（所）等机构的，将市场主体的监管部门在市级平台匹配至最低一级基层部门。</w:t>
      </w:r>
      <w:r w:rsidRPr="00B3624F">
        <w:rPr>
          <w:rFonts w:ascii="仿宋_GB2312" w:eastAsia="仿宋_GB2312" w:hAnsi="仿宋"/>
          <w:color w:val="000000"/>
          <w:sz w:val="32"/>
          <w:szCs w:val="32"/>
        </w:rPr>
        <w:t xml:space="preserve"> </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楷体_GB2312" w:eastAsia="楷体_GB2312" w:hAnsi="仿宋"/>
          <w:color w:val="000000"/>
          <w:sz w:val="32"/>
          <w:szCs w:val="32"/>
        </w:rPr>
      </w:pPr>
      <w:r w:rsidRPr="00B3624F">
        <w:rPr>
          <w:rFonts w:ascii="楷体_GB2312" w:eastAsia="楷体_GB2312" w:hAnsi="仿宋" w:hint="eastAsia"/>
          <w:color w:val="000000"/>
          <w:sz w:val="32"/>
          <w:szCs w:val="32"/>
        </w:rPr>
        <w:t>（三）健全随机抽查检查人员名录库</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hAnsi="仿宋" w:hint="eastAsia"/>
          <w:color w:val="000000"/>
          <w:sz w:val="32"/>
          <w:szCs w:val="32"/>
        </w:rPr>
        <w:lastRenderedPageBreak/>
        <w:t>全市市场监管领域相关部门要在市级平台上，以执法人员为基础，以专家为支撑，不断健全随机抽查检查人员名录库，并动态调整更新。</w:t>
      </w:r>
    </w:p>
    <w:p w:rsidR="00521FA1" w:rsidRPr="00224A8E"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1.</w:t>
      </w:r>
      <w:r w:rsidRPr="00224A8E">
        <w:rPr>
          <w:rFonts w:ascii="仿宋_GB2312" w:eastAsia="仿宋_GB2312" w:hAnsi="仿宋" w:hint="eastAsia"/>
          <w:b/>
          <w:color w:val="000000"/>
          <w:sz w:val="32"/>
          <w:szCs w:val="32"/>
        </w:rPr>
        <w:t>加强检查人员名录库管理。</w:t>
      </w:r>
      <w:r w:rsidRPr="00224A8E">
        <w:rPr>
          <w:rFonts w:ascii="仿宋_GB2312" w:eastAsia="仿宋_GB2312" w:hAnsi="仿宋" w:hint="eastAsia"/>
          <w:color w:val="000000"/>
          <w:sz w:val="32"/>
          <w:szCs w:val="32"/>
        </w:rPr>
        <w:t>检查人员包括所有相关的行政执法类公务员、具有行政执法资格的工作人员和从事日常监管工作的人员，各部门要将检查人员基本情况、所在单位、执法资质、业务专长、职务、证件号码</w:t>
      </w:r>
      <w:r w:rsidR="00FE082E" w:rsidRPr="00224A8E">
        <w:rPr>
          <w:rFonts w:ascii="仿宋_GB2312" w:eastAsia="仿宋_GB2312" w:hAnsi="仿宋" w:hint="eastAsia"/>
          <w:color w:val="000000"/>
          <w:sz w:val="32"/>
          <w:szCs w:val="32"/>
        </w:rPr>
        <w:t>、联系方式</w:t>
      </w:r>
      <w:r w:rsidRPr="00224A8E">
        <w:rPr>
          <w:rFonts w:ascii="仿宋_GB2312" w:eastAsia="仿宋_GB2312" w:hAnsi="仿宋" w:hint="eastAsia"/>
          <w:color w:val="000000"/>
          <w:sz w:val="32"/>
          <w:szCs w:val="32"/>
        </w:rPr>
        <w:t>等信息记录于市级平台检查人员名录库，为有效匹配本行业、本专业、本辖区检查人员提供支撑。</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rPr>
      </w:pPr>
      <w:r w:rsidRPr="00B3624F">
        <w:rPr>
          <w:rFonts w:ascii="仿宋_GB2312" w:eastAsia="仿宋_GB2312" w:hAnsi="仿宋"/>
          <w:b/>
          <w:color w:val="000000"/>
          <w:sz w:val="32"/>
          <w:szCs w:val="32"/>
        </w:rPr>
        <w:t>2.</w:t>
      </w:r>
      <w:r w:rsidRPr="00B3624F">
        <w:rPr>
          <w:rFonts w:ascii="仿宋_GB2312" w:eastAsia="仿宋_GB2312" w:hAnsi="仿宋" w:hint="eastAsia"/>
          <w:b/>
          <w:color w:val="000000"/>
          <w:sz w:val="32"/>
          <w:szCs w:val="32"/>
        </w:rPr>
        <w:t>加强专家名录库管理。</w:t>
      </w:r>
      <w:r w:rsidRPr="00B3624F">
        <w:rPr>
          <w:rFonts w:ascii="仿宋_GB2312" w:eastAsia="仿宋_GB2312" w:hAnsi="仿宋" w:hint="eastAsia"/>
          <w:color w:val="000000"/>
          <w:sz w:val="32"/>
          <w:szCs w:val="32"/>
        </w:rPr>
        <w:t>各部门要结合监管工作需要，坚持特邀和自愿申请原则，将全市科研院所和专家学者以及第三方专业人员等纳入专家名录库管理，并将专家姓名、所在单位、业务专长、服务领域等关键信息记录于市级平台专家名录库，为有效匹配专家，满足专业性抽查需要提供支撑。</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楷体_GB2312" w:eastAsia="楷体_GB2312" w:hAnsi="仿宋"/>
          <w:color w:val="000000"/>
          <w:sz w:val="32"/>
          <w:szCs w:val="32"/>
        </w:rPr>
      </w:pPr>
      <w:r w:rsidRPr="00B3624F">
        <w:rPr>
          <w:rFonts w:ascii="楷体_GB2312" w:eastAsia="楷体_GB2312" w:hAnsi="仿宋" w:hint="eastAsia"/>
          <w:color w:val="000000"/>
          <w:sz w:val="32"/>
          <w:szCs w:val="32"/>
        </w:rPr>
        <w:t>（四）统筹抽查事项清单管理</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仿宋_GB2312" w:eastAsia="仿宋_GB2312" w:hAnsi="仿宋"/>
          <w:color w:val="000000"/>
          <w:sz w:val="32"/>
          <w:szCs w:val="32"/>
        </w:rPr>
      </w:pPr>
      <w:r w:rsidRPr="00B3624F">
        <w:rPr>
          <w:rFonts w:ascii="仿宋_GB2312" w:eastAsia="仿宋_GB2312" w:hAnsi="仿宋" w:hint="eastAsia"/>
          <w:color w:val="000000"/>
          <w:sz w:val="32"/>
          <w:szCs w:val="32"/>
        </w:rPr>
        <w:t>全市市场监管领域相关部门要依照法律、法规、规章规定和上级有关部门要求，结合本部门权力清单和责任清单，按年度动态调整随机抽查事项清单，明确抽查检查事项类别、检查对象、检查依据、检查主体、检查内容、检查方式、检查比例和频次等。法律法规规章没有规定的，一律不得擅自开展检查。法律法规规章规定的检查事项，全部纳入随机抽查事项清单，不断提高“照单监管”水平。</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楷体_GB2312" w:eastAsia="楷体_GB2312" w:hAnsi="仿宋"/>
          <w:color w:val="000000"/>
          <w:sz w:val="32"/>
          <w:szCs w:val="32"/>
        </w:rPr>
      </w:pPr>
      <w:r w:rsidRPr="00B3624F">
        <w:rPr>
          <w:rFonts w:ascii="楷体_GB2312" w:eastAsia="楷体_GB2312" w:hAnsi="仿宋" w:hint="eastAsia"/>
          <w:color w:val="000000"/>
          <w:sz w:val="32"/>
          <w:szCs w:val="32"/>
        </w:rPr>
        <w:t>（五）统筹抽取检查对象</w:t>
      </w:r>
    </w:p>
    <w:p w:rsidR="00521FA1" w:rsidRPr="00B3624F" w:rsidRDefault="00521FA1" w:rsidP="004C7717">
      <w:pPr>
        <w:pStyle w:val="a3"/>
        <w:shd w:val="clear" w:color="auto" w:fill="FFFFFF"/>
        <w:spacing w:before="0" w:beforeAutospacing="0" w:after="0" w:afterAutospacing="0" w:line="560" w:lineRule="exact"/>
        <w:ind w:firstLine="645"/>
        <w:rPr>
          <w:rFonts w:ascii="仿宋_GB2312" w:eastAsia="仿宋_GB2312" w:hAnsi="华文仿宋"/>
          <w:color w:val="000000"/>
          <w:sz w:val="32"/>
          <w:szCs w:val="32"/>
        </w:rPr>
      </w:pPr>
      <w:r w:rsidRPr="00B3624F">
        <w:rPr>
          <w:rFonts w:ascii="仿宋_GB2312" w:eastAsia="仿宋_GB2312" w:hAnsi="华文仿宋" w:hint="eastAsia"/>
          <w:color w:val="000000"/>
          <w:sz w:val="32"/>
          <w:szCs w:val="32"/>
        </w:rPr>
        <w:lastRenderedPageBreak/>
        <w:t>对纳入抽查事项清单的检查事项，</w:t>
      </w:r>
      <w:r w:rsidRPr="00B3624F">
        <w:rPr>
          <w:rFonts w:ascii="仿宋_GB2312" w:eastAsia="仿宋_GB2312" w:hAnsi="仿宋" w:hint="eastAsia"/>
          <w:color w:val="000000"/>
          <w:sz w:val="32"/>
          <w:szCs w:val="32"/>
        </w:rPr>
        <w:t>严格按照国家、省抽查比例总体要求确定抽查对象，原则上抽查总量不高于国家、省确定的当年抽查比例要求。</w:t>
      </w:r>
      <w:r w:rsidRPr="00B3624F">
        <w:rPr>
          <w:rFonts w:ascii="仿宋_GB2312" w:eastAsia="仿宋_GB2312" w:hAnsi="华文仿宋" w:hint="eastAsia"/>
          <w:color w:val="000000"/>
          <w:sz w:val="32"/>
          <w:szCs w:val="32"/>
        </w:rPr>
        <w:t>全年任务抽取的对象，原则上由</w:t>
      </w:r>
      <w:r w:rsidR="00971F43">
        <w:rPr>
          <w:rFonts w:ascii="仿宋_GB2312" w:eastAsia="仿宋_GB2312" w:hAnsi="华文仿宋" w:hint="eastAsia"/>
          <w:color w:val="000000"/>
          <w:sz w:val="32"/>
          <w:szCs w:val="32"/>
        </w:rPr>
        <w:t>重点</w:t>
      </w:r>
      <w:r w:rsidRPr="00B3624F">
        <w:rPr>
          <w:rFonts w:ascii="仿宋_GB2312" w:eastAsia="仿宋_GB2312" w:hAnsi="华文仿宋" w:hint="eastAsia"/>
          <w:color w:val="000000"/>
          <w:sz w:val="32"/>
          <w:szCs w:val="32"/>
        </w:rPr>
        <w:t>对象、问题对象、风险对象、一般对象构成，基于风险分类、信用分级抽查比例抽取。</w:t>
      </w:r>
    </w:p>
    <w:p w:rsidR="00521FA1" w:rsidRPr="00B3624F" w:rsidRDefault="00521FA1" w:rsidP="004C7717">
      <w:pPr>
        <w:pStyle w:val="a3"/>
        <w:shd w:val="clear" w:color="auto" w:fill="FFFFFF"/>
        <w:spacing w:before="0" w:beforeAutospacing="0" w:after="0" w:afterAutospacing="0" w:line="560" w:lineRule="exact"/>
        <w:ind w:firstLine="645"/>
        <w:rPr>
          <w:rFonts w:ascii="仿宋_GB2312" w:eastAsia="仿宋_GB2312" w:hAnsi="仿宋"/>
          <w:color w:val="000000"/>
          <w:sz w:val="32"/>
          <w:szCs w:val="32"/>
        </w:rPr>
      </w:pPr>
      <w:r w:rsidRPr="00B3624F">
        <w:rPr>
          <w:rFonts w:ascii="仿宋_GB2312" w:eastAsia="仿宋_GB2312" w:hAnsi="仿宋"/>
          <w:b/>
          <w:color w:val="000000"/>
          <w:sz w:val="32"/>
          <w:szCs w:val="32"/>
        </w:rPr>
        <w:t>1.</w:t>
      </w:r>
      <w:r w:rsidRPr="00B3624F">
        <w:rPr>
          <w:rFonts w:ascii="仿宋_GB2312" w:eastAsia="仿宋_GB2312" w:hAnsi="仿宋" w:hint="eastAsia"/>
          <w:b/>
          <w:color w:val="000000"/>
          <w:sz w:val="32"/>
          <w:szCs w:val="32"/>
        </w:rPr>
        <w:t>重点对象抽查。</w:t>
      </w:r>
      <w:r w:rsidRPr="00B3624F">
        <w:rPr>
          <w:rFonts w:ascii="仿宋_GB2312" w:eastAsia="仿宋_GB2312" w:hAnsi="仿宋" w:hint="eastAsia"/>
          <w:color w:val="000000"/>
          <w:sz w:val="32"/>
          <w:szCs w:val="32"/>
        </w:rPr>
        <w:t>各部门每年按照法律、法规、规章以及规范性文件要求，对有明确要求全覆盖抽取的对象，作为一级优先纳入抽查。</w:t>
      </w:r>
    </w:p>
    <w:p w:rsidR="00521FA1" w:rsidRPr="00B3624F" w:rsidRDefault="00521FA1" w:rsidP="004C7717">
      <w:pPr>
        <w:pStyle w:val="a3"/>
        <w:shd w:val="clear" w:color="auto" w:fill="FFFFFF"/>
        <w:spacing w:before="0" w:beforeAutospacing="0" w:after="0" w:afterAutospacing="0" w:line="560" w:lineRule="exact"/>
        <w:ind w:firstLine="645"/>
        <w:rPr>
          <w:rFonts w:ascii="仿宋_GB2312" w:eastAsia="仿宋_GB2312" w:hAnsi="仿宋"/>
          <w:color w:val="000000"/>
          <w:sz w:val="32"/>
          <w:szCs w:val="32"/>
        </w:rPr>
      </w:pPr>
      <w:r w:rsidRPr="00B3624F">
        <w:rPr>
          <w:rFonts w:ascii="仿宋_GB2312" w:eastAsia="仿宋_GB2312" w:hAnsi="仿宋"/>
          <w:b/>
          <w:color w:val="000000"/>
          <w:sz w:val="32"/>
          <w:szCs w:val="32"/>
        </w:rPr>
        <w:t>2.</w:t>
      </w:r>
      <w:r w:rsidRPr="00B3624F">
        <w:rPr>
          <w:rFonts w:ascii="仿宋_GB2312" w:eastAsia="仿宋_GB2312" w:hAnsi="仿宋" w:hint="eastAsia"/>
          <w:b/>
          <w:color w:val="000000"/>
          <w:sz w:val="32"/>
          <w:szCs w:val="32"/>
        </w:rPr>
        <w:t>问题对象抽查。</w:t>
      </w:r>
      <w:r w:rsidRPr="00B3624F">
        <w:rPr>
          <w:rFonts w:ascii="仿宋_GB2312" w:eastAsia="仿宋_GB2312" w:hAnsi="仿宋" w:hint="eastAsia"/>
          <w:color w:val="000000"/>
          <w:sz w:val="32"/>
          <w:szCs w:val="32"/>
        </w:rPr>
        <w:t>各部门通过对本领域投诉处置平台（</w:t>
      </w:r>
      <w:r w:rsidRPr="00B3624F">
        <w:rPr>
          <w:rFonts w:ascii="仿宋_GB2312" w:eastAsia="仿宋_GB2312" w:hAnsi="仿宋"/>
          <w:color w:val="000000"/>
          <w:sz w:val="32"/>
          <w:szCs w:val="32"/>
        </w:rPr>
        <w:t>12315</w:t>
      </w:r>
      <w:r w:rsidRPr="00B3624F">
        <w:rPr>
          <w:rFonts w:ascii="仿宋_GB2312" w:eastAsia="仿宋_GB2312" w:hAnsi="仿宋" w:hint="eastAsia"/>
          <w:color w:val="000000"/>
          <w:sz w:val="32"/>
          <w:szCs w:val="32"/>
        </w:rPr>
        <w:t>、</w:t>
      </w:r>
      <w:r w:rsidRPr="00B3624F">
        <w:rPr>
          <w:rFonts w:ascii="仿宋_GB2312" w:eastAsia="仿宋_GB2312" w:hAnsi="仿宋"/>
          <w:color w:val="000000"/>
          <w:sz w:val="32"/>
          <w:szCs w:val="32"/>
        </w:rPr>
        <w:t>12345</w:t>
      </w:r>
      <w:r w:rsidRPr="00B3624F">
        <w:rPr>
          <w:rFonts w:ascii="仿宋_GB2312" w:eastAsia="仿宋_GB2312" w:hAnsi="仿宋" w:hint="eastAsia"/>
          <w:color w:val="000000"/>
          <w:sz w:val="32"/>
          <w:szCs w:val="32"/>
        </w:rPr>
        <w:t>等）监测发现重复投诉率高的、执法检查立案的、上级转办交办存在问题的市场主体，作为一级优先纳入全年抽查对象。</w:t>
      </w:r>
    </w:p>
    <w:p w:rsidR="00521FA1" w:rsidRPr="00B3624F" w:rsidRDefault="00521FA1" w:rsidP="004C7717">
      <w:pPr>
        <w:pStyle w:val="a3"/>
        <w:shd w:val="clear" w:color="auto" w:fill="FFFFFF"/>
        <w:spacing w:before="0" w:beforeAutospacing="0" w:after="0" w:afterAutospacing="0" w:line="560" w:lineRule="exact"/>
        <w:ind w:firstLine="645"/>
        <w:rPr>
          <w:rFonts w:ascii="仿宋_GB2312" w:eastAsia="仿宋_GB2312" w:hAnsi="仿宋"/>
          <w:color w:val="000000"/>
          <w:sz w:val="32"/>
          <w:szCs w:val="32"/>
        </w:rPr>
      </w:pPr>
      <w:r w:rsidRPr="00B3624F">
        <w:rPr>
          <w:rFonts w:ascii="仿宋_GB2312" w:eastAsia="仿宋_GB2312" w:hAnsi="仿宋"/>
          <w:b/>
          <w:color w:val="000000"/>
          <w:sz w:val="32"/>
          <w:szCs w:val="32"/>
        </w:rPr>
        <w:t>3.</w:t>
      </w:r>
      <w:r w:rsidRPr="00B3624F">
        <w:rPr>
          <w:rFonts w:ascii="仿宋_GB2312" w:eastAsia="仿宋_GB2312" w:hAnsi="仿宋" w:hint="eastAsia"/>
          <w:b/>
          <w:color w:val="000000"/>
          <w:sz w:val="32"/>
          <w:szCs w:val="32"/>
        </w:rPr>
        <w:t>风险对象抽查。</w:t>
      </w:r>
      <w:r w:rsidRPr="00B3624F">
        <w:rPr>
          <w:rFonts w:ascii="仿宋_GB2312" w:eastAsia="仿宋_GB2312" w:hAnsi="仿宋" w:hint="eastAsia"/>
          <w:color w:val="000000"/>
          <w:sz w:val="32"/>
          <w:szCs w:val="32"/>
        </w:rPr>
        <w:t>对各部门按照风险等级确定为高风险的市场主体，优先纳入抽查对象，并按风险分类、信用分级等抽查比例抽取对象，但不重复抽取前两项已确定的对象。</w:t>
      </w:r>
    </w:p>
    <w:p w:rsidR="00521FA1" w:rsidRPr="00B3624F" w:rsidRDefault="00521FA1" w:rsidP="004C7717">
      <w:pPr>
        <w:pStyle w:val="a3"/>
        <w:shd w:val="clear" w:color="auto" w:fill="FFFFFF"/>
        <w:spacing w:before="0" w:beforeAutospacing="0" w:after="0" w:afterAutospacing="0" w:line="560" w:lineRule="exact"/>
        <w:ind w:firstLine="645"/>
        <w:rPr>
          <w:rFonts w:ascii="仿宋_GB2312" w:eastAsia="仿宋_GB2312" w:hAnsi="仿宋"/>
          <w:color w:val="000000"/>
          <w:sz w:val="32"/>
          <w:szCs w:val="32"/>
        </w:rPr>
      </w:pPr>
      <w:r w:rsidRPr="00B3624F">
        <w:rPr>
          <w:rFonts w:ascii="仿宋_GB2312" w:eastAsia="仿宋_GB2312" w:hAnsi="仿宋"/>
          <w:b/>
          <w:color w:val="000000"/>
          <w:sz w:val="32"/>
          <w:szCs w:val="32"/>
        </w:rPr>
        <w:t>4.</w:t>
      </w:r>
      <w:r w:rsidRPr="00B3624F">
        <w:rPr>
          <w:rFonts w:ascii="仿宋_GB2312" w:eastAsia="仿宋_GB2312" w:hAnsi="仿宋" w:hint="eastAsia"/>
          <w:b/>
          <w:color w:val="000000"/>
          <w:sz w:val="32"/>
          <w:szCs w:val="32"/>
        </w:rPr>
        <w:t>一般对象抽查。</w:t>
      </w:r>
      <w:r w:rsidRPr="00B3624F">
        <w:rPr>
          <w:rFonts w:ascii="仿宋_GB2312" w:eastAsia="仿宋_GB2312" w:hAnsi="仿宋" w:hint="eastAsia"/>
          <w:color w:val="000000"/>
          <w:sz w:val="32"/>
          <w:szCs w:val="32"/>
        </w:rPr>
        <w:t>除前三项抽查对象外的一般市场主体，实行</w:t>
      </w:r>
      <w:r w:rsidRPr="00B3624F">
        <w:rPr>
          <w:rFonts w:ascii="仿宋" w:eastAsia="仿宋" w:hAnsi="仿宋" w:hint="eastAsia"/>
          <w:color w:val="000000"/>
          <w:sz w:val="32"/>
          <w:szCs w:val="32"/>
        </w:rPr>
        <w:t>随机抽查。</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楷体_GB2312" w:eastAsia="楷体_GB2312" w:hAnsi="仿宋"/>
          <w:color w:val="000000"/>
          <w:sz w:val="32"/>
          <w:szCs w:val="32"/>
        </w:rPr>
      </w:pPr>
      <w:r w:rsidRPr="00B3624F">
        <w:rPr>
          <w:rFonts w:ascii="楷体_GB2312" w:eastAsia="楷体_GB2312" w:hAnsi="仿宋" w:hint="eastAsia"/>
          <w:color w:val="000000"/>
          <w:sz w:val="32"/>
          <w:szCs w:val="32"/>
        </w:rPr>
        <w:t>（六）统筹制定检查计划</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1</w:t>
      </w:r>
      <w:r w:rsidRPr="00B3624F">
        <w:rPr>
          <w:rFonts w:ascii="仿宋_GB2312" w:eastAsia="仿宋_GB2312" w:hAnsi="仿宋" w:hint="eastAsia"/>
          <w:b/>
          <w:color w:val="000000"/>
          <w:sz w:val="32"/>
          <w:szCs w:val="32"/>
        </w:rPr>
        <w:t>．部门检查计划制定。</w:t>
      </w:r>
      <w:r w:rsidR="00DE4F49" w:rsidRPr="00DE4F49">
        <w:rPr>
          <w:rFonts w:ascii="仿宋_GB2312" w:eastAsia="仿宋_GB2312" w:hAnsi="仿宋" w:hint="eastAsia"/>
          <w:color w:val="000000"/>
          <w:sz w:val="32"/>
          <w:szCs w:val="32"/>
        </w:rPr>
        <w:t>市级</w:t>
      </w:r>
      <w:r w:rsidRPr="00B3624F">
        <w:rPr>
          <w:rFonts w:ascii="仿宋_GB2312" w:eastAsia="仿宋_GB2312" w:hAnsi="仿宋" w:hint="eastAsia"/>
          <w:color w:val="000000"/>
          <w:sz w:val="32"/>
          <w:szCs w:val="32"/>
        </w:rPr>
        <w:t>市场监管领域相关部门根据部门抽查事项清单，</w:t>
      </w:r>
      <w:r w:rsidR="00DE4F49">
        <w:rPr>
          <w:rFonts w:ascii="仿宋_GB2312" w:eastAsia="仿宋_GB2312" w:hAnsi="仿宋" w:hint="eastAsia"/>
          <w:color w:val="000000"/>
          <w:sz w:val="32"/>
          <w:szCs w:val="32"/>
        </w:rPr>
        <w:t>统筹</w:t>
      </w:r>
      <w:r w:rsidRPr="00B3624F">
        <w:rPr>
          <w:rFonts w:ascii="仿宋_GB2312" w:eastAsia="仿宋_GB2312" w:hAnsi="仿宋" w:hint="eastAsia"/>
          <w:color w:val="000000"/>
          <w:sz w:val="32"/>
          <w:szCs w:val="32"/>
        </w:rPr>
        <w:t>拟定年度检查工作计划，根据检查对象抽取规则，在市级平台抽取检查对象，并结合工作实际，对抽取的检查对象按季度明确检查时段。</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2.</w:t>
      </w:r>
      <w:r w:rsidRPr="00B3624F">
        <w:rPr>
          <w:rFonts w:ascii="仿宋_GB2312" w:eastAsia="仿宋_GB2312" w:hAnsi="仿宋" w:hint="eastAsia"/>
          <w:b/>
          <w:color w:val="000000"/>
          <w:sz w:val="32"/>
          <w:szCs w:val="32"/>
        </w:rPr>
        <w:t>形成部门联合检查计划。</w:t>
      </w:r>
      <w:r w:rsidRPr="00B3624F">
        <w:rPr>
          <w:rFonts w:ascii="仿宋_GB2312" w:eastAsia="仿宋_GB2312" w:hAnsi="仿宋" w:hint="eastAsia"/>
          <w:color w:val="000000"/>
          <w:sz w:val="32"/>
          <w:szCs w:val="32"/>
        </w:rPr>
        <w:t>市级平台对各部门按计划抽取的检查对象，对有两个以上部门抽取标识的市场主体，推送抽取标</w:t>
      </w:r>
      <w:r w:rsidRPr="00B3624F">
        <w:rPr>
          <w:rFonts w:ascii="仿宋_GB2312" w:eastAsia="仿宋_GB2312" w:hAnsi="仿宋" w:hint="eastAsia"/>
          <w:color w:val="000000"/>
          <w:sz w:val="32"/>
          <w:szCs w:val="32"/>
        </w:rPr>
        <w:lastRenderedPageBreak/>
        <w:t>识所属相关部门，接收部门</w:t>
      </w:r>
      <w:r w:rsidRPr="00B3624F">
        <w:rPr>
          <w:rFonts w:ascii="仿宋_GB2312" w:eastAsia="仿宋_GB2312" w:hAnsi="仿宋"/>
          <w:color w:val="000000"/>
          <w:sz w:val="32"/>
          <w:szCs w:val="32"/>
        </w:rPr>
        <w:t>10</w:t>
      </w:r>
      <w:r w:rsidRPr="00B3624F">
        <w:rPr>
          <w:rFonts w:ascii="仿宋_GB2312" w:eastAsia="仿宋_GB2312" w:hAnsi="仿宋" w:hint="eastAsia"/>
          <w:color w:val="000000"/>
          <w:sz w:val="32"/>
          <w:szCs w:val="32"/>
        </w:rPr>
        <w:t>个工作日内研究是否加入该次联合计划，市级平台根据部门接受任务情况，形成部门联合抽查计划，对只有本部门标识的检查对象，由该部门自行开展双随机检查工作。对计划实施过程中发现的普遍性问题和市场秩序存在的突出风险，要及时动态调整计划，合理确定抽查比例，并在市级平台公开发布后实施。</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3.</w:t>
      </w:r>
      <w:r w:rsidRPr="00B3624F">
        <w:rPr>
          <w:rFonts w:ascii="仿宋_GB2312" w:eastAsia="仿宋_GB2312" w:hAnsi="仿宋" w:hint="eastAsia"/>
          <w:b/>
          <w:color w:val="000000"/>
          <w:sz w:val="32"/>
          <w:szCs w:val="32"/>
        </w:rPr>
        <w:t>各区（市、县）清单与计划制定。</w:t>
      </w:r>
      <w:r w:rsidRPr="00B3624F">
        <w:rPr>
          <w:rFonts w:ascii="仿宋_GB2312" w:eastAsia="仿宋_GB2312" w:hAnsi="仿宋" w:hint="eastAsia"/>
          <w:color w:val="000000"/>
          <w:sz w:val="32"/>
          <w:szCs w:val="32"/>
        </w:rPr>
        <w:t>各区（市、县）结合本地市场主体现状与监管工作需要，可结合全市抽查事项清单进行适度调整、补充，对调整、补充的部分由各地参照本实施方案程序组织实施，非调整、补充的部分按市级计划安排，具体组织实施。</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楷体_GB2312" w:eastAsia="楷体_GB2312" w:hAnsi="仿宋"/>
          <w:color w:val="000000"/>
          <w:sz w:val="32"/>
          <w:szCs w:val="32"/>
        </w:rPr>
      </w:pPr>
      <w:r w:rsidRPr="00B3624F">
        <w:rPr>
          <w:rFonts w:ascii="楷体_GB2312" w:eastAsia="楷体_GB2312" w:hAnsi="仿宋" w:hint="eastAsia"/>
          <w:color w:val="000000"/>
          <w:sz w:val="32"/>
          <w:szCs w:val="32"/>
        </w:rPr>
        <w:t>（七）统筹实施抽查检查</w:t>
      </w:r>
    </w:p>
    <w:p w:rsidR="00521FA1" w:rsidRPr="00B3624F" w:rsidRDefault="00521FA1" w:rsidP="004C7717">
      <w:pPr>
        <w:pStyle w:val="a3"/>
        <w:shd w:val="clear" w:color="auto" w:fill="FFFFFF"/>
        <w:spacing w:before="0" w:beforeAutospacing="0" w:after="0" w:afterAutospacing="0" w:line="560" w:lineRule="exact"/>
        <w:ind w:firstLineChars="200" w:firstLine="640"/>
        <w:rPr>
          <w:rFonts w:ascii="仿宋_GB2312" w:eastAsia="仿宋_GB2312" w:hAnsi="仿宋"/>
          <w:color w:val="000000"/>
          <w:sz w:val="32"/>
          <w:szCs w:val="32"/>
        </w:rPr>
      </w:pPr>
      <w:r w:rsidRPr="00B3624F">
        <w:rPr>
          <w:rFonts w:ascii="仿宋_GB2312" w:eastAsia="仿宋_GB2312" w:hAnsi="仿宋" w:hint="eastAsia"/>
          <w:color w:val="000000"/>
          <w:sz w:val="32"/>
          <w:szCs w:val="32"/>
        </w:rPr>
        <w:t>抽查检查以联合为常态，不联合为例外，涉及专业领域的，可以委托有资质的机构开展检验检测、财务审计、调查咨询等工作，或依法采用相关机构作出的鉴定结论，相关经费纳入财政预算管理。</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1.</w:t>
      </w:r>
      <w:r w:rsidRPr="00B3624F">
        <w:rPr>
          <w:rFonts w:ascii="仿宋_GB2312" w:eastAsia="仿宋_GB2312" w:hAnsi="仿宋" w:hint="eastAsia"/>
          <w:b/>
          <w:color w:val="000000"/>
          <w:sz w:val="32"/>
          <w:szCs w:val="32"/>
        </w:rPr>
        <w:t>部门联合抽查计划实施。</w:t>
      </w:r>
      <w:r w:rsidRPr="00B3624F">
        <w:rPr>
          <w:rFonts w:ascii="仿宋_GB2312" w:eastAsia="仿宋_GB2312" w:hAnsi="仿宋" w:hint="eastAsia"/>
          <w:color w:val="000000"/>
          <w:sz w:val="32"/>
          <w:szCs w:val="32"/>
        </w:rPr>
        <w:t>在联合检查中，参与部门完成检查人员的随机匹配，以联合检查组的形式，原则上一次性完成同一抽查对象多个项目的检查，任务较重一次性无法完成的，在同一时段内完成检查，减轻企业应接不暇的负担。实地</w:t>
      </w:r>
      <w:r w:rsidR="00DE4F49">
        <w:rPr>
          <w:rFonts w:ascii="仿宋_GB2312" w:eastAsia="仿宋_GB2312" w:hAnsi="仿宋" w:hint="eastAsia"/>
          <w:color w:val="000000"/>
          <w:sz w:val="32"/>
          <w:szCs w:val="32"/>
        </w:rPr>
        <w:t>检查中，各相关部门检查人员应当出示有效证件或证明，填写抽查记录表</w:t>
      </w:r>
      <w:r w:rsidRPr="00B3624F">
        <w:rPr>
          <w:rFonts w:ascii="仿宋_GB2312" w:eastAsia="仿宋_GB2312" w:hAnsi="仿宋" w:hint="eastAsia"/>
          <w:color w:val="000000"/>
          <w:sz w:val="32"/>
          <w:szCs w:val="32"/>
        </w:rPr>
        <w:t>，并如实记录检查情况，对抽查检查中发现的问题和线索，要按照规定及时做好后续处理工作。</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lastRenderedPageBreak/>
        <w:t>2</w:t>
      </w:r>
      <w:r w:rsidRPr="00B3624F">
        <w:rPr>
          <w:rFonts w:ascii="仿宋_GB2312" w:eastAsia="仿宋_GB2312" w:hAnsi="仿宋"/>
          <w:color w:val="000000"/>
          <w:sz w:val="32"/>
          <w:szCs w:val="32"/>
        </w:rPr>
        <w:t>.</w:t>
      </w:r>
      <w:r w:rsidRPr="00B3624F">
        <w:rPr>
          <w:rFonts w:ascii="仿宋_GB2312" w:eastAsia="仿宋_GB2312" w:hAnsi="仿宋" w:hint="eastAsia"/>
          <w:b/>
          <w:color w:val="000000"/>
          <w:sz w:val="32"/>
          <w:szCs w:val="32"/>
        </w:rPr>
        <w:t>委托第三方抽查的计划实施。</w:t>
      </w:r>
      <w:r w:rsidRPr="00B3624F">
        <w:rPr>
          <w:rFonts w:ascii="仿宋_GB2312" w:eastAsia="仿宋_GB2312" w:hAnsi="仿宋" w:hint="eastAsia"/>
          <w:color w:val="000000"/>
          <w:sz w:val="32"/>
          <w:szCs w:val="32"/>
        </w:rPr>
        <w:t>对委托第三方开展的抽查事项，严格按照有关规定遴选第三方机构开展抽查，各具体任务发起部门要作好指导和监督，协调解决抽查检查过程中出现的问题，确保计划有效实施，并对委托行为和采信行为的合法性负责，</w:t>
      </w:r>
      <w:r w:rsidRPr="00B3624F">
        <w:rPr>
          <w:rFonts w:ascii="仿宋_GB2312" w:eastAsia="仿宋_GB2312" w:hint="eastAsia"/>
          <w:color w:val="000000"/>
          <w:sz w:val="32"/>
          <w:szCs w:val="32"/>
        </w:rPr>
        <w:t>不对专业机构结论、其他政府部门检查核查结果、法院文书本身的真实性、合法性负责。</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3.</w:t>
      </w:r>
      <w:r w:rsidRPr="00B3624F">
        <w:rPr>
          <w:rFonts w:ascii="仿宋_GB2312" w:eastAsia="仿宋_GB2312" w:hAnsi="仿宋" w:hint="eastAsia"/>
          <w:b/>
          <w:color w:val="000000"/>
          <w:sz w:val="32"/>
          <w:szCs w:val="32"/>
        </w:rPr>
        <w:t>检查任务实施层级。</w:t>
      </w:r>
      <w:r w:rsidRPr="00B3624F">
        <w:rPr>
          <w:rFonts w:ascii="仿宋_GB2312" w:eastAsia="仿宋_GB2312" w:hAnsi="仿宋" w:hint="eastAsia"/>
          <w:color w:val="000000"/>
          <w:sz w:val="32"/>
          <w:szCs w:val="32"/>
        </w:rPr>
        <w:t>在检查工作中，各级部门要按照法律法规对监管层级规定的要求分别组织实施，法律法规没有明确规定的，原则上以属地监管为主具体负责组织实施检查。</w:t>
      </w:r>
    </w:p>
    <w:p w:rsidR="00521FA1" w:rsidRPr="00B3624F" w:rsidRDefault="00521FA1" w:rsidP="004C7717">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4.</w:t>
      </w:r>
      <w:r w:rsidRPr="00B3624F">
        <w:rPr>
          <w:rFonts w:ascii="仿宋_GB2312" w:eastAsia="仿宋_GB2312" w:hAnsi="仿宋" w:hint="eastAsia"/>
          <w:b/>
          <w:color w:val="000000"/>
          <w:sz w:val="32"/>
          <w:szCs w:val="32"/>
        </w:rPr>
        <w:t>实施过程中的人员管理。</w:t>
      </w:r>
      <w:r w:rsidRPr="00B3624F">
        <w:rPr>
          <w:rFonts w:ascii="仿宋_GB2312" w:eastAsia="仿宋_GB2312" w:hAnsi="仿宋" w:hint="eastAsia"/>
          <w:color w:val="000000"/>
          <w:sz w:val="32"/>
          <w:szCs w:val="32"/>
        </w:rPr>
        <w:t>随机匹配的检查人员由各部门负责组织，对匹配的检查人员因特殊原因不能参加检查的，报经本部门分管领导同意后，及时调整补充人员。</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楷体_GB2312" w:eastAsia="楷体_GB2312" w:hAnsi="仿宋"/>
          <w:color w:val="000000"/>
          <w:sz w:val="32"/>
          <w:szCs w:val="32"/>
        </w:rPr>
      </w:pPr>
      <w:r w:rsidRPr="00B3624F">
        <w:rPr>
          <w:rFonts w:ascii="楷体_GB2312" w:eastAsia="楷体_GB2312" w:hAnsi="仿宋" w:hint="eastAsia"/>
          <w:color w:val="000000"/>
          <w:sz w:val="32"/>
          <w:szCs w:val="32"/>
        </w:rPr>
        <w:t>（八）创新抽查检查与监管方式</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 w:eastAsia="仿宋" w:hAnsi="仿宋"/>
          <w:color w:val="000000"/>
          <w:sz w:val="32"/>
          <w:szCs w:val="32"/>
        </w:rPr>
      </w:pPr>
      <w:r w:rsidRPr="00B3624F">
        <w:rPr>
          <w:rFonts w:ascii="仿宋_GB2312" w:eastAsia="仿宋_GB2312" w:hAnsi="仿宋"/>
          <w:b/>
          <w:color w:val="000000"/>
          <w:sz w:val="32"/>
          <w:szCs w:val="32"/>
        </w:rPr>
        <w:t>1.</w:t>
      </w:r>
      <w:r w:rsidRPr="00B3624F">
        <w:rPr>
          <w:rFonts w:ascii="仿宋_GB2312" w:eastAsia="仿宋_GB2312" w:hAnsi="仿宋" w:hint="eastAsia"/>
          <w:b/>
          <w:color w:val="000000"/>
          <w:sz w:val="32"/>
          <w:szCs w:val="32"/>
        </w:rPr>
        <w:t>推行线上检查与线下检查相结合。</w:t>
      </w:r>
      <w:r w:rsidRPr="00B3624F">
        <w:rPr>
          <w:rFonts w:ascii="仿宋_GB2312" w:eastAsia="仿宋_GB2312" w:hAnsi="仿宋" w:hint="eastAsia"/>
          <w:color w:val="000000"/>
          <w:sz w:val="32"/>
          <w:szCs w:val="32"/>
        </w:rPr>
        <w:t>各部门要</w:t>
      </w:r>
      <w:r w:rsidRPr="00B3624F">
        <w:rPr>
          <w:rFonts w:ascii="仿宋" w:eastAsia="仿宋" w:hAnsi="仿宋" w:hint="eastAsia"/>
          <w:color w:val="000000"/>
          <w:sz w:val="32"/>
          <w:szCs w:val="32"/>
        </w:rPr>
        <w:t>细化制定检查事项记录清单，明确检查形式、检查方式、检查要求、检查结果等格式规范。对能通过线上、视频、企业承诺等方式达到检查目的检查事项，推行线上检查，并充分运用互联网、大数据、物联网、视联网等信息化手段提高问题发现能力，实现全过程留痕；对确属需要线下实地检查的事项，自动转入实地开展针对性检查。</w:t>
      </w:r>
    </w:p>
    <w:p w:rsidR="00521FA1" w:rsidRPr="00B3624F" w:rsidRDefault="00521FA1" w:rsidP="00C15D0A">
      <w:pPr>
        <w:pStyle w:val="a3"/>
        <w:shd w:val="clear" w:color="auto" w:fill="FFFFFF"/>
        <w:spacing w:before="0" w:beforeAutospacing="0" w:after="0" w:afterAutospacing="0" w:line="560" w:lineRule="exact"/>
        <w:ind w:firstLineChars="200" w:firstLine="643"/>
        <w:rPr>
          <w:rFonts w:ascii="仿宋_GB2312" w:eastAsia="仿宋_GB2312" w:hAnsi="仿宋"/>
          <w:color w:val="000000"/>
          <w:sz w:val="32"/>
          <w:szCs w:val="32"/>
        </w:rPr>
      </w:pPr>
      <w:r w:rsidRPr="00B3624F">
        <w:rPr>
          <w:rFonts w:ascii="仿宋_GB2312" w:eastAsia="仿宋_GB2312" w:hAnsi="仿宋"/>
          <w:b/>
          <w:color w:val="000000"/>
          <w:sz w:val="32"/>
          <w:szCs w:val="32"/>
        </w:rPr>
        <w:t>2.</w:t>
      </w:r>
      <w:r w:rsidRPr="00B3624F">
        <w:rPr>
          <w:rFonts w:ascii="仿宋_GB2312" w:eastAsia="仿宋_GB2312" w:hAnsi="仿宋" w:hint="eastAsia"/>
          <w:b/>
          <w:color w:val="000000"/>
          <w:sz w:val="32"/>
          <w:szCs w:val="32"/>
        </w:rPr>
        <w:t>坚持双随机与重点检查相结合。</w:t>
      </w:r>
      <w:r w:rsidRPr="00B3624F">
        <w:rPr>
          <w:rFonts w:ascii="仿宋" w:eastAsia="仿宋" w:hAnsi="仿宋" w:hint="eastAsia"/>
          <w:color w:val="000000"/>
          <w:sz w:val="32"/>
          <w:szCs w:val="32"/>
        </w:rPr>
        <w:t>坚持以问题为导向，探索建立重点监管事项清单，对直接涉及公共安全和人民群众生命健康等特殊行业、重点领域，在随机抽查的基础上，依法依规实行重点监管，作为双随机监管的补充。</w:t>
      </w:r>
      <w:r w:rsidRPr="00B3624F">
        <w:rPr>
          <w:rFonts w:ascii="仿宋_GB2312" w:eastAsia="仿宋_GB2312" w:hAnsi="仿宋" w:hint="eastAsia"/>
          <w:color w:val="000000"/>
          <w:sz w:val="32"/>
          <w:szCs w:val="32"/>
        </w:rPr>
        <w:t>在年度计划实施过程中，对</w:t>
      </w:r>
      <w:r w:rsidRPr="00B3624F">
        <w:rPr>
          <w:rFonts w:ascii="仿宋_GB2312" w:eastAsia="仿宋_GB2312" w:hAnsi="仿宋" w:hint="eastAsia"/>
          <w:color w:val="000000"/>
          <w:sz w:val="32"/>
          <w:szCs w:val="32"/>
        </w:rPr>
        <w:lastRenderedPageBreak/>
        <w:t>通过投诉举报、转办交办、数据监测等发现的违法违规个案线索，要立即实施检查、处置；需要立案查处的，要按照行政处罚程序规定进行调查处理。对通过上述渠道发现的普遍性问题和市场秩序存在的突出风险，要按照动态调整发布的随机抽查计划，开展有针对性的专项检查，确保不发生系统性、区域性风险。</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 w:eastAsia="仿宋" w:hAnsi="仿宋"/>
          <w:b/>
          <w:color w:val="000000"/>
          <w:sz w:val="32"/>
          <w:szCs w:val="32"/>
        </w:rPr>
      </w:pPr>
      <w:r w:rsidRPr="00B3624F">
        <w:rPr>
          <w:rFonts w:ascii="仿宋" w:eastAsia="仿宋" w:hAnsi="仿宋"/>
          <w:color w:val="000000"/>
          <w:sz w:val="32"/>
          <w:szCs w:val="32"/>
        </w:rPr>
        <w:t>3.</w:t>
      </w:r>
      <w:r w:rsidRPr="00B3624F">
        <w:rPr>
          <w:rFonts w:ascii="仿宋" w:eastAsia="仿宋" w:hAnsi="仿宋" w:hint="eastAsia"/>
          <w:b/>
          <w:color w:val="000000"/>
          <w:sz w:val="32"/>
          <w:szCs w:val="32"/>
        </w:rPr>
        <w:t>推行信用承诺与自我声明公开。</w:t>
      </w:r>
      <w:r w:rsidRPr="00B3624F">
        <w:rPr>
          <w:rFonts w:ascii="仿宋" w:eastAsia="仿宋" w:hAnsi="仿宋" w:hint="eastAsia"/>
          <w:color w:val="000000"/>
          <w:sz w:val="32"/>
          <w:szCs w:val="32"/>
        </w:rPr>
        <w:t>各部门要按照权责清单梳理适用信用承诺的检查事项，制定格式规范的信用承诺书，对能通过信用承诺和企业自我声明公开达到检查目的事项，推行信用承诺与自我声明公开。同时，对发现违反信用承诺的行为，严格依法依规处理，并按照违反信用承诺予以公开的约定条款，对其行为向社会公开，着力推动企业主体责任落实，强化自律和社会监督共治。</w:t>
      </w:r>
    </w:p>
    <w:p w:rsidR="00521FA1" w:rsidRPr="00B3624F" w:rsidRDefault="00521FA1" w:rsidP="00C15D0A">
      <w:pPr>
        <w:pStyle w:val="a3"/>
        <w:shd w:val="clear" w:color="auto" w:fill="FFFFFF"/>
        <w:spacing w:before="0" w:beforeAutospacing="0" w:after="0" w:afterAutospacing="0" w:line="560" w:lineRule="exact"/>
        <w:ind w:firstLineChars="200" w:firstLine="643"/>
        <w:rPr>
          <w:rFonts w:ascii="仿宋" w:eastAsia="仿宋" w:hAnsi="仿宋"/>
          <w:color w:val="000000"/>
          <w:sz w:val="32"/>
          <w:szCs w:val="32"/>
        </w:rPr>
      </w:pPr>
      <w:r w:rsidRPr="00B3624F">
        <w:rPr>
          <w:rFonts w:ascii="仿宋_GB2312" w:eastAsia="仿宋_GB2312" w:hAnsi="仿宋"/>
          <w:b/>
          <w:color w:val="000000"/>
          <w:sz w:val="32"/>
          <w:szCs w:val="32"/>
        </w:rPr>
        <w:t>4.</w:t>
      </w:r>
      <w:r w:rsidRPr="00B3624F">
        <w:rPr>
          <w:rFonts w:ascii="仿宋_GB2312" w:eastAsia="仿宋_GB2312" w:hAnsi="仿宋" w:hint="eastAsia"/>
          <w:b/>
          <w:color w:val="000000"/>
          <w:sz w:val="32"/>
          <w:szCs w:val="32"/>
        </w:rPr>
        <w:t>推进信用分级和风险分类监管。</w:t>
      </w:r>
      <w:r w:rsidRPr="00B3624F">
        <w:rPr>
          <w:rFonts w:ascii="仿宋" w:eastAsia="仿宋" w:hAnsi="仿宋" w:hint="eastAsia"/>
          <w:color w:val="000000"/>
          <w:sz w:val="32"/>
          <w:szCs w:val="32"/>
        </w:rPr>
        <w:t>各有关部门要研究建立信用风险分级分类共享交换和互认互用机制，并根据信用风险等级高低采取差异化的监管措施。对信用好、风险低的市场主体以自我管理为主，可合理降低抽查比例和频次。对信用风险一般的市场主体按常规比例和频次抽查，引导行业自律。对违法失信、风险较高的市场主体，适当提高抽查比例和频次，列入重点信用风险监管范围的，依法依规实行严管和惩戒。</w:t>
      </w:r>
    </w:p>
    <w:p w:rsidR="00521FA1" w:rsidRPr="00B3624F" w:rsidRDefault="00521FA1" w:rsidP="00AA63EC">
      <w:pPr>
        <w:pStyle w:val="a3"/>
        <w:shd w:val="clear" w:color="auto" w:fill="FFFFFF"/>
        <w:spacing w:before="0" w:beforeAutospacing="0" w:after="0" w:afterAutospacing="0" w:line="560" w:lineRule="exact"/>
        <w:ind w:firstLineChars="200" w:firstLine="643"/>
        <w:rPr>
          <w:rFonts w:ascii="仿宋" w:eastAsia="仿宋" w:hAnsi="仿宋"/>
          <w:color w:val="000000"/>
          <w:sz w:val="32"/>
          <w:szCs w:val="32"/>
        </w:rPr>
      </w:pPr>
      <w:r w:rsidRPr="00B3624F">
        <w:rPr>
          <w:rFonts w:ascii="仿宋_GB2312" w:eastAsia="仿宋_GB2312" w:hAnsi="仿宋" w:hint="eastAsia"/>
          <w:b/>
          <w:color w:val="000000"/>
          <w:sz w:val="32"/>
          <w:szCs w:val="32"/>
        </w:rPr>
        <w:t>5.推进包容审慎监管和执法监督。</w:t>
      </w:r>
      <w:r w:rsidRPr="00B3624F">
        <w:rPr>
          <w:rFonts w:ascii="仿宋" w:eastAsia="仿宋" w:hAnsi="仿宋" w:hint="eastAsia"/>
          <w:color w:val="000000"/>
          <w:sz w:val="32"/>
          <w:szCs w:val="32"/>
        </w:rPr>
        <w:t>各有关部门要</w:t>
      </w:r>
      <w:r w:rsidRPr="00B3624F">
        <w:rPr>
          <w:rFonts w:ascii="仿宋_GB2312" w:eastAsia="仿宋_GB2312" w:hint="eastAsia"/>
          <w:color w:val="000000"/>
          <w:sz w:val="32"/>
          <w:szCs w:val="32"/>
        </w:rPr>
        <w:t>探索建立包容审慎监管措施，对新业态、新模式、新经济实行包容审慎监管，对市场主体轻微违法行为坚持以教育为主、教育与处罚相结合原则，给市场主体更多发展空间。要建立完善本地区、本行业执法</w:t>
      </w:r>
      <w:r w:rsidRPr="00B3624F">
        <w:rPr>
          <w:rFonts w:ascii="仿宋_GB2312" w:eastAsia="仿宋_GB2312" w:hint="eastAsia"/>
          <w:color w:val="000000"/>
          <w:sz w:val="32"/>
          <w:szCs w:val="32"/>
        </w:rPr>
        <w:lastRenderedPageBreak/>
        <w:t>监督工作规范，督促各级执法部门依法履职，规范行政执法行为，保护行政相对人合法权益，激发市场主体发展动力活力。</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楷体_GB2312" w:eastAsia="楷体_GB2312" w:hAnsi="仿宋"/>
          <w:color w:val="000000"/>
          <w:sz w:val="32"/>
          <w:szCs w:val="32"/>
        </w:rPr>
      </w:pPr>
      <w:r w:rsidRPr="00B3624F">
        <w:rPr>
          <w:rFonts w:ascii="楷体_GB2312" w:eastAsia="楷体_GB2312" w:hAnsi="仿宋" w:hint="eastAsia"/>
          <w:color w:val="000000"/>
          <w:sz w:val="32"/>
          <w:szCs w:val="32"/>
        </w:rPr>
        <w:t>（九）强化抽查检查结果公示与运用</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hAnsi="仿宋"/>
          <w:color w:val="000000"/>
          <w:sz w:val="32"/>
          <w:szCs w:val="32"/>
        </w:rPr>
        <w:t>1.</w:t>
      </w:r>
      <w:r w:rsidRPr="00B3624F">
        <w:rPr>
          <w:rFonts w:ascii="仿宋_GB2312" w:eastAsia="仿宋_GB2312" w:hAnsi="仿宋" w:hint="eastAsia"/>
          <w:color w:val="000000"/>
          <w:sz w:val="32"/>
          <w:szCs w:val="32"/>
        </w:rPr>
        <w:t>按照“谁检查、谁录入、谁公开”的原则，由检查人员履行审批程序审批后，在</w:t>
      </w:r>
      <w:r w:rsidRPr="00B3624F">
        <w:rPr>
          <w:rFonts w:ascii="仿宋_GB2312" w:eastAsia="仿宋_GB2312" w:hAnsi="仿宋"/>
          <w:color w:val="000000"/>
          <w:sz w:val="32"/>
          <w:szCs w:val="32"/>
        </w:rPr>
        <w:t>20</w:t>
      </w:r>
      <w:r w:rsidRPr="00B3624F">
        <w:rPr>
          <w:rFonts w:ascii="仿宋_GB2312" w:eastAsia="仿宋_GB2312" w:hAnsi="仿宋" w:hint="eastAsia"/>
          <w:color w:val="000000"/>
          <w:sz w:val="32"/>
          <w:szCs w:val="32"/>
        </w:rPr>
        <w:t>个工作日内将检查事项及结果，录入市级平台公示</w:t>
      </w:r>
      <w:r w:rsidRPr="00B3624F">
        <w:rPr>
          <w:rFonts w:ascii="仿宋_GB2312" w:eastAsia="仿宋_GB2312" w:hAnsi="仿宋"/>
          <w:color w:val="000000"/>
          <w:sz w:val="32"/>
          <w:szCs w:val="32"/>
        </w:rPr>
        <w:t>,</w:t>
      </w:r>
      <w:r w:rsidRPr="00B3624F">
        <w:rPr>
          <w:rFonts w:ascii="仿宋_GB2312" w:eastAsia="仿宋_GB2312" w:hAnsi="仿宋" w:hint="eastAsia"/>
          <w:color w:val="000000"/>
          <w:sz w:val="32"/>
          <w:szCs w:val="32"/>
        </w:rPr>
        <w:t>并同步归集国家“互联网</w:t>
      </w:r>
      <w:r w:rsidRPr="00B3624F">
        <w:rPr>
          <w:rFonts w:ascii="仿宋_GB2312" w:eastAsia="仿宋_GB2312" w:hAnsi="仿宋"/>
          <w:color w:val="000000"/>
          <w:sz w:val="32"/>
          <w:szCs w:val="32"/>
        </w:rPr>
        <w:t>+</w:t>
      </w:r>
      <w:r w:rsidRPr="00B3624F">
        <w:rPr>
          <w:rFonts w:ascii="仿宋_GB2312" w:eastAsia="仿宋_GB2312" w:hAnsi="仿宋" w:hint="eastAsia"/>
          <w:color w:val="000000"/>
          <w:sz w:val="32"/>
          <w:szCs w:val="32"/>
        </w:rPr>
        <w:t>监管”系统和全国信用信息共享平台，实现检查结果同步共享，检查结果录入率、公示率须达到</w:t>
      </w:r>
      <w:r w:rsidRPr="00B3624F">
        <w:rPr>
          <w:rFonts w:ascii="仿宋_GB2312" w:eastAsia="仿宋_GB2312" w:hAnsi="仿宋"/>
          <w:color w:val="000000"/>
          <w:sz w:val="32"/>
          <w:szCs w:val="32"/>
        </w:rPr>
        <w:t>100%</w:t>
      </w:r>
      <w:r w:rsidRPr="00B3624F">
        <w:rPr>
          <w:rFonts w:ascii="仿宋_GB2312" w:eastAsia="仿宋_GB2312" w:hAnsi="仿宋" w:hint="eastAsia"/>
          <w:color w:val="000000"/>
          <w:sz w:val="32"/>
          <w:szCs w:val="32"/>
        </w:rPr>
        <w:t>。各相关部门对本部门公示信息负责，对涉及商业秘密、个人隐私等事项，要依法调整公开方式和范围。</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color w:val="000000"/>
          <w:sz w:val="32"/>
          <w:szCs w:val="32"/>
        </w:rPr>
        <w:t>2.</w:t>
      </w:r>
      <w:r w:rsidRPr="00B3624F">
        <w:rPr>
          <w:rFonts w:ascii="仿宋_GB2312" w:eastAsia="仿宋_GB2312" w:hAnsi="仿宋" w:hint="eastAsia"/>
          <w:color w:val="000000"/>
          <w:sz w:val="32"/>
          <w:szCs w:val="32"/>
        </w:rPr>
        <w:t>各部门在检查中发现市场主体存在违法行为，属于本部门监管职责的，及时依法查处；属于其他部门监管职责的，及时移送有管辖权的部门依法查处。涉嫌犯罪的移送司法机关。对抽查发现的违法失信行为，在将处罚结果记于检查对象名下的同时，通过数字贵阳平台精准推送同行业市场主体及监管部门，依法实施联合惩戒，形成有力震慑，增强市场主体守法自觉性。</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仿宋_GB2312" w:eastAsia="仿宋_GB2312" w:hAnsi="仿宋"/>
          <w:color w:val="000000"/>
          <w:sz w:val="32"/>
          <w:szCs w:val="32"/>
        </w:rPr>
        <w:t>3.</w:t>
      </w:r>
      <w:r w:rsidRPr="00B3624F">
        <w:rPr>
          <w:rFonts w:ascii="仿宋" w:eastAsia="仿宋" w:hAnsi="仿宋" w:hint="eastAsia"/>
          <w:color w:val="000000"/>
          <w:sz w:val="32"/>
          <w:szCs w:val="32"/>
        </w:rPr>
        <w:t>对市场监管领域相关部门推送的检查结果，由各执法主体依法处置和运用，无法定依据不得滥用结果对市场主体进行限制，对不依法运用结果的，依法承担相关责任。</w:t>
      </w:r>
    </w:p>
    <w:p w:rsidR="00521FA1" w:rsidRPr="00B3624F" w:rsidRDefault="00521FA1" w:rsidP="004C7717">
      <w:pPr>
        <w:pStyle w:val="a3"/>
        <w:shd w:val="clear" w:color="auto" w:fill="FFFFFF"/>
        <w:spacing w:before="0" w:beforeAutospacing="0" w:after="0" w:afterAutospacing="0" w:line="560" w:lineRule="exact"/>
        <w:ind w:firstLineChars="196" w:firstLine="627"/>
        <w:jc w:val="both"/>
        <w:rPr>
          <w:rFonts w:ascii="黑体" w:eastAsia="黑体" w:hAnsi="黑体"/>
          <w:bCs/>
          <w:color w:val="000000"/>
          <w:sz w:val="32"/>
          <w:szCs w:val="32"/>
        </w:rPr>
      </w:pPr>
      <w:r w:rsidRPr="00B3624F">
        <w:rPr>
          <w:rFonts w:ascii="黑体" w:eastAsia="黑体" w:hAnsi="黑体" w:hint="eastAsia"/>
          <w:bCs/>
          <w:color w:val="000000"/>
          <w:sz w:val="32"/>
          <w:szCs w:val="32"/>
        </w:rPr>
        <w:t>五、保障措施</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sidRPr="00B3624F">
        <w:rPr>
          <w:rFonts w:ascii="楷体_GB2312" w:eastAsia="楷体_GB2312" w:hAnsi="楷体" w:hint="eastAsia"/>
          <w:color w:val="000000"/>
          <w:sz w:val="32"/>
          <w:szCs w:val="32"/>
        </w:rPr>
        <w:t>（一）加强组织领导。</w:t>
      </w:r>
      <w:r w:rsidRPr="00B3624F">
        <w:rPr>
          <w:rFonts w:ascii="仿宋_GB2312" w:eastAsia="仿宋_GB2312" w:hint="eastAsia"/>
          <w:color w:val="000000"/>
          <w:sz w:val="32"/>
          <w:szCs w:val="32"/>
        </w:rPr>
        <w:t>各区（市、县）人民政府、各相关部门要统一认识，切实加强对本辖区、本部门“双随机、一公开”监管工作的组织领导，强化指导督促和资金、人员保障。市市场监管局要充分发挥贵阳市市场监管领域全面推行部门联合“双随</w:t>
      </w:r>
      <w:r w:rsidRPr="00B3624F">
        <w:rPr>
          <w:rFonts w:ascii="仿宋_GB2312" w:eastAsia="仿宋_GB2312" w:hint="eastAsia"/>
          <w:color w:val="000000"/>
          <w:sz w:val="32"/>
          <w:szCs w:val="32"/>
        </w:rPr>
        <w:lastRenderedPageBreak/>
        <w:t>机、一公开”监管工作联席会议办公室作用，加强统筹协调，健全联席会议制度，建立“双随机、一公开”绩效考核评估体系，纳入政府绩效考核，推进部门“双随机、一公开”</w:t>
      </w:r>
      <w:r w:rsidRPr="00B3624F">
        <w:rPr>
          <w:rFonts w:ascii="仿宋_GB2312" w:eastAsia="仿宋_GB2312"/>
          <w:color w:val="000000"/>
          <w:sz w:val="32"/>
          <w:szCs w:val="32"/>
        </w:rPr>
        <w:t xml:space="preserve"> </w:t>
      </w:r>
      <w:r w:rsidRPr="00B3624F">
        <w:rPr>
          <w:rFonts w:ascii="仿宋_GB2312" w:eastAsia="仿宋_GB2312" w:hint="eastAsia"/>
          <w:color w:val="000000"/>
          <w:sz w:val="32"/>
          <w:szCs w:val="32"/>
        </w:rPr>
        <w:t>监管常态化。</w:t>
      </w:r>
    </w:p>
    <w:p w:rsidR="00521FA1" w:rsidRPr="00B3624F" w:rsidRDefault="00521FA1" w:rsidP="004C7717">
      <w:pPr>
        <w:pStyle w:val="a3"/>
        <w:shd w:val="clear" w:color="auto" w:fill="FFFFFF"/>
        <w:spacing w:before="0" w:beforeAutospacing="0" w:after="0" w:afterAutospacing="0" w:line="560" w:lineRule="exact"/>
        <w:ind w:firstLineChars="200" w:firstLine="643"/>
        <w:jc w:val="both"/>
        <w:rPr>
          <w:rFonts w:ascii="仿宋_GB2312" w:eastAsia="仿宋_GB2312"/>
          <w:color w:val="000000"/>
          <w:sz w:val="32"/>
          <w:szCs w:val="32"/>
        </w:rPr>
      </w:pPr>
      <w:r w:rsidRPr="00B3624F">
        <w:rPr>
          <w:rFonts w:ascii="仿宋" w:eastAsia="仿宋" w:hAnsi="仿宋" w:hint="eastAsia"/>
          <w:b/>
          <w:color w:val="000000"/>
          <w:sz w:val="32"/>
          <w:szCs w:val="32"/>
        </w:rPr>
        <w:t>（二）</w:t>
      </w:r>
      <w:r w:rsidRPr="00B3624F">
        <w:rPr>
          <w:rFonts w:ascii="楷体" w:eastAsia="楷体" w:hAnsi="楷体" w:hint="eastAsia"/>
          <w:color w:val="000000"/>
          <w:sz w:val="32"/>
          <w:szCs w:val="32"/>
        </w:rPr>
        <w:t>营造良好环境</w:t>
      </w:r>
      <w:r w:rsidRPr="00B3624F">
        <w:rPr>
          <w:rFonts w:ascii="仿宋" w:eastAsia="仿宋" w:hAnsi="仿宋" w:hint="eastAsia"/>
          <w:color w:val="000000"/>
          <w:sz w:val="32"/>
          <w:szCs w:val="32"/>
        </w:rPr>
        <w:t>。</w:t>
      </w:r>
      <w:r w:rsidRPr="00B3624F">
        <w:rPr>
          <w:rFonts w:ascii="仿宋_GB2312" w:eastAsia="仿宋_GB2312" w:hint="eastAsia"/>
          <w:color w:val="000000"/>
          <w:sz w:val="32"/>
          <w:szCs w:val="32"/>
        </w:rPr>
        <w:t>各区（市、县）人民政府、各相关部门要</w:t>
      </w:r>
      <w:r w:rsidRPr="00B3624F">
        <w:rPr>
          <w:rFonts w:ascii="仿宋" w:eastAsia="仿宋" w:hAnsi="仿宋" w:hint="eastAsia"/>
          <w:color w:val="000000"/>
          <w:sz w:val="32"/>
          <w:szCs w:val="32"/>
        </w:rPr>
        <w:t>按照重大改革于法有据的要求，根据监管工作和社会经济发展需要，加快推进相关地方性法规和规范性文件的立改废释工作，</w:t>
      </w:r>
      <w:r w:rsidRPr="00B3624F">
        <w:rPr>
          <w:rFonts w:ascii="仿宋_GB2312" w:eastAsia="仿宋_GB2312" w:hint="eastAsia"/>
          <w:color w:val="000000"/>
          <w:sz w:val="32"/>
          <w:szCs w:val="32"/>
        </w:rPr>
        <w:t>推进“双随机、一公开”监管标准化、规范化、法治化进程。要加大宣传力度，广泛宣传工作中的好经验、好成效、好典型，提升“双随机、一公开”监管的社会影响力和公众知晓度，加快形成政府公正监管、企业诚信自律、社会公众监督的良好氛围。</w:t>
      </w:r>
    </w:p>
    <w:p w:rsidR="00521FA1" w:rsidRPr="00B3624F" w:rsidRDefault="00521FA1" w:rsidP="004C7717">
      <w:pPr>
        <w:spacing w:line="560" w:lineRule="exact"/>
        <w:ind w:firstLineChars="200" w:firstLine="640"/>
        <w:rPr>
          <w:rFonts w:ascii="仿宋" w:eastAsia="仿宋" w:hAnsi="仿宋"/>
          <w:color w:val="000000"/>
          <w:sz w:val="32"/>
          <w:szCs w:val="32"/>
        </w:rPr>
      </w:pPr>
      <w:r w:rsidRPr="00B3624F">
        <w:rPr>
          <w:rFonts w:ascii="楷体" w:eastAsia="楷体" w:hAnsi="楷体" w:hint="eastAsia"/>
          <w:color w:val="000000"/>
          <w:sz w:val="32"/>
          <w:szCs w:val="32"/>
        </w:rPr>
        <w:t>（三）严格责任落实。</w:t>
      </w:r>
      <w:r w:rsidRPr="00B3624F">
        <w:rPr>
          <w:rFonts w:ascii="仿宋_GB2312" w:eastAsia="仿宋_GB2312" w:hint="eastAsia"/>
          <w:color w:val="000000"/>
          <w:sz w:val="32"/>
          <w:szCs w:val="32"/>
        </w:rPr>
        <w:t>各区（市、县）人民政府、各相关部门</w:t>
      </w:r>
      <w:r w:rsidRPr="00B3624F">
        <w:rPr>
          <w:rFonts w:ascii="仿宋" w:eastAsia="仿宋" w:hAnsi="仿宋" w:hint="eastAsia"/>
          <w:color w:val="000000"/>
          <w:sz w:val="32"/>
          <w:szCs w:val="32"/>
        </w:rPr>
        <w:t>按照“尽职照单免责、失职照单问责”原则，全面落实行政执法责任制和问责制，促进监管执法部门和工作人员履职尽责、廉洁自律、公平公正执法。对忠于职守、履职尽责的，要给予表扬和鼓励；对未履行、不当履行或违法履行“双随机、一公开”监管职责的，要依法依规严肃处理；涉嫌犯罪的，要移送有关机关依法处理。同时，</w:t>
      </w:r>
      <w:r w:rsidRPr="00B3624F">
        <w:rPr>
          <w:rFonts w:ascii="仿宋" w:eastAsia="仿宋" w:hAnsi="仿宋" w:cs="宋体" w:hint="eastAsia"/>
          <w:color w:val="000000"/>
          <w:kern w:val="0"/>
          <w:sz w:val="32"/>
          <w:szCs w:val="32"/>
        </w:rPr>
        <w:t>建立“容错纠错”机制，对按照法律法规规章规定和抽查工作计划安排，已履行抽查检查职责，因现有专业技术手段限制不能发现所存在问题的；检查对象发生事故，性质上与执法检查人员的抽查检查不存在因果关系的；因被委托进行检查的专业机构出具虚假报告等，导致错误判定或者处理的；其他依法依规不应当追究责任等情形的，应当结合执法检查人员工作态度、工作程序方案、客观条件等进行综合分析，该免责的依法</w:t>
      </w:r>
      <w:r w:rsidRPr="00B3624F">
        <w:rPr>
          <w:rFonts w:ascii="仿宋" w:eastAsia="仿宋" w:hAnsi="仿宋" w:cs="宋体" w:hint="eastAsia"/>
          <w:color w:val="000000"/>
          <w:kern w:val="0"/>
          <w:sz w:val="32"/>
          <w:szCs w:val="32"/>
        </w:rPr>
        <w:lastRenderedPageBreak/>
        <w:t>依规免于追究相关责任。</w:t>
      </w:r>
    </w:p>
    <w:p w:rsidR="00521FA1" w:rsidRPr="00B3624F" w:rsidRDefault="00521FA1" w:rsidP="004C7717">
      <w:pPr>
        <w:pStyle w:val="a3"/>
        <w:shd w:val="clear" w:color="auto" w:fill="FFFFFF"/>
        <w:spacing w:before="0" w:beforeAutospacing="0" w:after="0" w:afterAutospacing="0" w:line="560" w:lineRule="exact"/>
        <w:ind w:firstLineChars="200" w:firstLine="640"/>
        <w:jc w:val="both"/>
        <w:rPr>
          <w:rFonts w:ascii="仿宋_GB2312" w:eastAsia="仿宋_GB2312" w:hAnsi="仿宋"/>
          <w:color w:val="000000"/>
          <w:sz w:val="32"/>
          <w:szCs w:val="32"/>
        </w:rPr>
      </w:pPr>
      <w:r w:rsidRPr="00B3624F">
        <w:rPr>
          <w:rFonts w:ascii="楷体_GB2312" w:eastAsia="楷体_GB2312" w:hAnsi="仿宋" w:hint="eastAsia"/>
          <w:color w:val="000000"/>
          <w:sz w:val="32"/>
          <w:szCs w:val="32"/>
        </w:rPr>
        <w:t>（四）严格工作时限和要求。</w:t>
      </w:r>
      <w:r w:rsidRPr="00B3624F">
        <w:rPr>
          <w:rFonts w:ascii="仿宋_GB2312" w:eastAsia="仿宋_GB2312" w:hAnsi="仿宋" w:hint="eastAsia"/>
          <w:color w:val="000000"/>
          <w:sz w:val="32"/>
          <w:szCs w:val="32"/>
        </w:rPr>
        <w:t>市场监管领域各部门在每年度</w:t>
      </w:r>
      <w:r w:rsidRPr="00B3624F">
        <w:rPr>
          <w:rFonts w:ascii="仿宋_GB2312" w:eastAsia="仿宋_GB2312" w:hAnsi="仿宋"/>
          <w:color w:val="000000"/>
          <w:sz w:val="32"/>
          <w:szCs w:val="32"/>
        </w:rPr>
        <w:t>10</w:t>
      </w:r>
      <w:r w:rsidRPr="00B3624F">
        <w:rPr>
          <w:rFonts w:ascii="仿宋_GB2312" w:eastAsia="仿宋_GB2312" w:hAnsi="仿宋" w:hint="eastAsia"/>
          <w:color w:val="000000"/>
          <w:sz w:val="32"/>
          <w:szCs w:val="32"/>
        </w:rPr>
        <w:t>月底前拟定次年度抽查事项清单，拟定随机抽查工作计划，并通过市级平台向社会公开发布；每年度</w:t>
      </w:r>
      <w:r w:rsidRPr="00B3624F">
        <w:rPr>
          <w:rFonts w:ascii="仿宋_GB2312" w:eastAsia="仿宋_GB2312" w:hAnsi="仿宋"/>
          <w:color w:val="000000"/>
          <w:sz w:val="32"/>
          <w:szCs w:val="32"/>
        </w:rPr>
        <w:t>11</w:t>
      </w:r>
      <w:r w:rsidRPr="00B3624F">
        <w:rPr>
          <w:rFonts w:ascii="仿宋_GB2312" w:eastAsia="仿宋_GB2312" w:hAnsi="仿宋" w:hint="eastAsia"/>
          <w:color w:val="000000"/>
          <w:sz w:val="32"/>
          <w:szCs w:val="32"/>
        </w:rPr>
        <w:t>月上旬前完成次年度检查对象抽取工作；每年度</w:t>
      </w:r>
      <w:r w:rsidRPr="00B3624F">
        <w:rPr>
          <w:rFonts w:ascii="仿宋_GB2312" w:eastAsia="仿宋_GB2312" w:hAnsi="仿宋"/>
          <w:color w:val="000000"/>
          <w:sz w:val="32"/>
          <w:szCs w:val="32"/>
        </w:rPr>
        <w:t>12</w:t>
      </w:r>
      <w:r w:rsidRPr="00B3624F">
        <w:rPr>
          <w:rFonts w:ascii="仿宋_GB2312" w:eastAsia="仿宋_GB2312" w:hAnsi="仿宋" w:hint="eastAsia"/>
          <w:color w:val="000000"/>
          <w:sz w:val="32"/>
          <w:szCs w:val="32"/>
        </w:rPr>
        <w:t>月中旬前，按照抽查事项清单、年度工作计划确定检查对象、完成联合检查部门匹配并征求意见后，形成次年度部门联合抽查计划，并通过市级平台向社会发布；每年度</w:t>
      </w:r>
      <w:r w:rsidRPr="00B3624F">
        <w:rPr>
          <w:rFonts w:ascii="仿宋_GB2312" w:eastAsia="仿宋_GB2312" w:hAnsi="仿宋"/>
          <w:color w:val="000000"/>
          <w:sz w:val="32"/>
          <w:szCs w:val="32"/>
        </w:rPr>
        <w:t>12</w:t>
      </w:r>
      <w:r w:rsidRPr="00B3624F">
        <w:rPr>
          <w:rFonts w:ascii="仿宋_GB2312" w:eastAsia="仿宋_GB2312" w:hAnsi="仿宋" w:hint="eastAsia"/>
          <w:color w:val="000000"/>
          <w:sz w:val="32"/>
          <w:szCs w:val="32"/>
        </w:rPr>
        <w:t>月</w:t>
      </w:r>
      <w:r w:rsidRPr="00B3624F">
        <w:rPr>
          <w:rFonts w:ascii="仿宋_GB2312" w:eastAsia="仿宋_GB2312" w:hAnsi="仿宋"/>
          <w:color w:val="000000"/>
          <w:sz w:val="32"/>
          <w:szCs w:val="32"/>
        </w:rPr>
        <w:t>5</w:t>
      </w:r>
      <w:r w:rsidRPr="00B3624F">
        <w:rPr>
          <w:rFonts w:ascii="仿宋_GB2312" w:eastAsia="仿宋_GB2312" w:hAnsi="仿宋" w:hint="eastAsia"/>
          <w:color w:val="000000"/>
          <w:sz w:val="32"/>
          <w:szCs w:val="32"/>
        </w:rPr>
        <w:t>日前，向市联席办报送本年度工作总结。</w:t>
      </w:r>
    </w:p>
    <w:p w:rsidR="00521FA1" w:rsidRPr="00B3624F" w:rsidRDefault="00521FA1">
      <w:pPr>
        <w:ind w:firstLineChars="150" w:firstLine="480"/>
        <w:rPr>
          <w:rFonts w:ascii="宋体"/>
          <w:color w:val="000000"/>
          <w:sz w:val="32"/>
          <w:szCs w:val="32"/>
        </w:rPr>
      </w:pPr>
    </w:p>
    <w:sectPr w:rsidR="00521FA1" w:rsidRPr="00B3624F" w:rsidSect="00AF2840">
      <w:footerReference w:type="even" r:id="rId8"/>
      <w:footerReference w:type="default" r:id="rId9"/>
      <w:pgSz w:w="11906" w:h="16838"/>
      <w:pgMar w:top="2098"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6D" w:rsidRDefault="00FE196D" w:rsidP="008025D3">
      <w:r>
        <w:separator/>
      </w:r>
    </w:p>
  </w:endnote>
  <w:endnote w:type="continuationSeparator" w:id="0">
    <w:p w:rsidR="00FE196D" w:rsidRDefault="00FE196D" w:rsidP="0080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A1" w:rsidRPr="0072612F" w:rsidRDefault="00521FA1" w:rsidP="0072612F">
    <w:pPr>
      <w:pStyle w:val="a5"/>
      <w:rPr>
        <w:rFonts w:ascii="宋体" w:hAnsi="宋体"/>
        <w:sz w:val="28"/>
        <w:szCs w:val="28"/>
      </w:rPr>
    </w:pPr>
    <w:r w:rsidRPr="0072612F">
      <w:rPr>
        <w:rFonts w:ascii="宋体" w:hAnsi="宋体"/>
        <w:sz w:val="28"/>
        <w:szCs w:val="28"/>
      </w:rPr>
      <w:t xml:space="preserve">— </w:t>
    </w:r>
    <w:r w:rsidRPr="0072612F">
      <w:rPr>
        <w:rFonts w:ascii="宋体" w:hAnsi="宋体"/>
        <w:sz w:val="28"/>
        <w:szCs w:val="28"/>
      </w:rPr>
      <w:fldChar w:fldCharType="begin"/>
    </w:r>
    <w:r w:rsidRPr="0072612F">
      <w:rPr>
        <w:rFonts w:ascii="宋体" w:hAnsi="宋体"/>
        <w:sz w:val="28"/>
        <w:szCs w:val="28"/>
      </w:rPr>
      <w:instrText>PAGE   \* MERGEFORMAT</w:instrText>
    </w:r>
    <w:r w:rsidRPr="0072612F">
      <w:rPr>
        <w:rFonts w:ascii="宋体" w:hAnsi="宋体"/>
        <w:sz w:val="28"/>
        <w:szCs w:val="28"/>
      </w:rPr>
      <w:fldChar w:fldCharType="separate"/>
    </w:r>
    <w:r w:rsidR="00FC698E" w:rsidRPr="00FC698E">
      <w:rPr>
        <w:rFonts w:ascii="宋体" w:hAnsi="宋体"/>
        <w:noProof/>
        <w:sz w:val="28"/>
        <w:szCs w:val="28"/>
        <w:lang w:val="zh-CN"/>
      </w:rPr>
      <w:t>4</w:t>
    </w:r>
    <w:r w:rsidRPr="0072612F">
      <w:rPr>
        <w:rFonts w:ascii="宋体" w:hAnsi="宋体"/>
        <w:sz w:val="28"/>
        <w:szCs w:val="28"/>
      </w:rPr>
      <w:fldChar w:fldCharType="end"/>
    </w:r>
    <w:r w:rsidRPr="0072612F">
      <w:rPr>
        <w:rFonts w:ascii="宋体" w:hAnsi="宋体"/>
        <w:sz w:val="28"/>
        <w:szCs w:val="28"/>
      </w:rPr>
      <w:t xml:space="preserve"> —</w:t>
    </w:r>
  </w:p>
  <w:p w:rsidR="00521FA1" w:rsidRDefault="00521F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A1" w:rsidRPr="0072612F" w:rsidRDefault="00521FA1" w:rsidP="0072612F">
    <w:pPr>
      <w:pStyle w:val="a5"/>
      <w:ind w:left="360"/>
      <w:jc w:val="right"/>
      <w:rPr>
        <w:rFonts w:ascii="宋体" w:hAnsi="宋体"/>
        <w:sz w:val="28"/>
        <w:szCs w:val="28"/>
      </w:rPr>
    </w:pPr>
    <w:r w:rsidRPr="0072612F">
      <w:rPr>
        <w:rFonts w:ascii="宋体" w:hAnsi="宋体"/>
        <w:sz w:val="28"/>
        <w:szCs w:val="28"/>
      </w:rPr>
      <w:t xml:space="preserve">— </w:t>
    </w:r>
    <w:r w:rsidRPr="0072612F">
      <w:rPr>
        <w:rFonts w:ascii="宋体" w:hAnsi="宋体"/>
        <w:sz w:val="28"/>
        <w:szCs w:val="28"/>
      </w:rPr>
      <w:fldChar w:fldCharType="begin"/>
    </w:r>
    <w:r w:rsidRPr="0072612F">
      <w:rPr>
        <w:rFonts w:ascii="宋体" w:hAnsi="宋体"/>
        <w:sz w:val="28"/>
        <w:szCs w:val="28"/>
      </w:rPr>
      <w:instrText>PAGE   \* MERGEFORMAT</w:instrText>
    </w:r>
    <w:r w:rsidRPr="0072612F">
      <w:rPr>
        <w:rFonts w:ascii="宋体" w:hAnsi="宋体"/>
        <w:sz w:val="28"/>
        <w:szCs w:val="28"/>
      </w:rPr>
      <w:fldChar w:fldCharType="separate"/>
    </w:r>
    <w:r w:rsidR="00FC698E" w:rsidRPr="00FC698E">
      <w:rPr>
        <w:rFonts w:ascii="宋体" w:hAnsi="宋体"/>
        <w:noProof/>
        <w:sz w:val="28"/>
        <w:szCs w:val="28"/>
        <w:lang w:val="zh-CN"/>
      </w:rPr>
      <w:t>3</w:t>
    </w:r>
    <w:r w:rsidRPr="0072612F">
      <w:rPr>
        <w:rFonts w:ascii="宋体" w:hAnsi="宋体"/>
        <w:sz w:val="28"/>
        <w:szCs w:val="28"/>
      </w:rPr>
      <w:fldChar w:fldCharType="end"/>
    </w:r>
    <w:r w:rsidRPr="0072612F">
      <w:rPr>
        <w:rFonts w:ascii="宋体" w:hAnsi="宋体"/>
        <w:sz w:val="28"/>
        <w:szCs w:val="28"/>
      </w:rPr>
      <w:t xml:space="preserve"> —</w:t>
    </w:r>
  </w:p>
  <w:p w:rsidR="00521FA1" w:rsidRDefault="00521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6D" w:rsidRDefault="00FE196D" w:rsidP="008025D3">
      <w:r>
        <w:separator/>
      </w:r>
    </w:p>
  </w:footnote>
  <w:footnote w:type="continuationSeparator" w:id="0">
    <w:p w:rsidR="00FE196D" w:rsidRDefault="00FE196D" w:rsidP="00802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D13"/>
    <w:multiLevelType w:val="hybridMultilevel"/>
    <w:tmpl w:val="8A241AD2"/>
    <w:lvl w:ilvl="0" w:tplc="AFF62478">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7373DC2"/>
    <w:multiLevelType w:val="hybridMultilevel"/>
    <w:tmpl w:val="BE4862B2"/>
    <w:lvl w:ilvl="0" w:tplc="A3126472">
      <w:start w:val="7"/>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62E07AF"/>
    <w:multiLevelType w:val="hybridMultilevel"/>
    <w:tmpl w:val="926A54B4"/>
    <w:lvl w:ilvl="0" w:tplc="8028E2B4">
      <w:start w:val="7"/>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A26"/>
    <w:rsid w:val="0001047A"/>
    <w:rsid w:val="00011137"/>
    <w:rsid w:val="000123DC"/>
    <w:rsid w:val="00017B71"/>
    <w:rsid w:val="00024854"/>
    <w:rsid w:val="00024F48"/>
    <w:rsid w:val="00031397"/>
    <w:rsid w:val="00035216"/>
    <w:rsid w:val="00035A4C"/>
    <w:rsid w:val="00035D9C"/>
    <w:rsid w:val="0004341C"/>
    <w:rsid w:val="00055666"/>
    <w:rsid w:val="00055765"/>
    <w:rsid w:val="00056372"/>
    <w:rsid w:val="00063932"/>
    <w:rsid w:val="00063DAD"/>
    <w:rsid w:val="00064DFB"/>
    <w:rsid w:val="000748B3"/>
    <w:rsid w:val="0008132C"/>
    <w:rsid w:val="000846AC"/>
    <w:rsid w:val="000869D5"/>
    <w:rsid w:val="00090A7D"/>
    <w:rsid w:val="000A3AA1"/>
    <w:rsid w:val="000A4A5B"/>
    <w:rsid w:val="000A4CFC"/>
    <w:rsid w:val="000A4EB9"/>
    <w:rsid w:val="000A674A"/>
    <w:rsid w:val="000A7327"/>
    <w:rsid w:val="000C194A"/>
    <w:rsid w:val="000C2319"/>
    <w:rsid w:val="000C7056"/>
    <w:rsid w:val="000E0D64"/>
    <w:rsid w:val="000F0382"/>
    <w:rsid w:val="00100F7F"/>
    <w:rsid w:val="0010192E"/>
    <w:rsid w:val="0011107F"/>
    <w:rsid w:val="00125CBE"/>
    <w:rsid w:val="00126567"/>
    <w:rsid w:val="001300CB"/>
    <w:rsid w:val="001313A4"/>
    <w:rsid w:val="001322CF"/>
    <w:rsid w:val="00134B06"/>
    <w:rsid w:val="00142FBA"/>
    <w:rsid w:val="00145178"/>
    <w:rsid w:val="00145B83"/>
    <w:rsid w:val="00152A9B"/>
    <w:rsid w:val="00157E9E"/>
    <w:rsid w:val="00167179"/>
    <w:rsid w:val="00175549"/>
    <w:rsid w:val="001829ED"/>
    <w:rsid w:val="00186CB4"/>
    <w:rsid w:val="00195823"/>
    <w:rsid w:val="00195C4B"/>
    <w:rsid w:val="001A1063"/>
    <w:rsid w:val="001A1324"/>
    <w:rsid w:val="001A4FBE"/>
    <w:rsid w:val="001C4809"/>
    <w:rsid w:val="001C4E73"/>
    <w:rsid w:val="001C797B"/>
    <w:rsid w:val="001D7F2C"/>
    <w:rsid w:val="001E1227"/>
    <w:rsid w:val="00214EDE"/>
    <w:rsid w:val="00215B9F"/>
    <w:rsid w:val="00215C89"/>
    <w:rsid w:val="002213A2"/>
    <w:rsid w:val="00224A8E"/>
    <w:rsid w:val="00232C44"/>
    <w:rsid w:val="00232CF2"/>
    <w:rsid w:val="00233B14"/>
    <w:rsid w:val="00234B8D"/>
    <w:rsid w:val="002422EC"/>
    <w:rsid w:val="002453E1"/>
    <w:rsid w:val="0025237C"/>
    <w:rsid w:val="0025347F"/>
    <w:rsid w:val="00261C74"/>
    <w:rsid w:val="00262FA2"/>
    <w:rsid w:val="00263472"/>
    <w:rsid w:val="00263573"/>
    <w:rsid w:val="0026360D"/>
    <w:rsid w:val="00263859"/>
    <w:rsid w:val="00263C12"/>
    <w:rsid w:val="002649A0"/>
    <w:rsid w:val="00267435"/>
    <w:rsid w:val="002704FE"/>
    <w:rsid w:val="00273C19"/>
    <w:rsid w:val="002778EF"/>
    <w:rsid w:val="00283263"/>
    <w:rsid w:val="00293874"/>
    <w:rsid w:val="0029407A"/>
    <w:rsid w:val="00296803"/>
    <w:rsid w:val="002A3D4D"/>
    <w:rsid w:val="002B7B13"/>
    <w:rsid w:val="002C0859"/>
    <w:rsid w:val="002D47D4"/>
    <w:rsid w:val="002D7400"/>
    <w:rsid w:val="002E16BA"/>
    <w:rsid w:val="002E4E30"/>
    <w:rsid w:val="002E5710"/>
    <w:rsid w:val="002F0535"/>
    <w:rsid w:val="002F5274"/>
    <w:rsid w:val="002F55CA"/>
    <w:rsid w:val="00300372"/>
    <w:rsid w:val="00300538"/>
    <w:rsid w:val="00306C20"/>
    <w:rsid w:val="00307789"/>
    <w:rsid w:val="0031673D"/>
    <w:rsid w:val="00322CB0"/>
    <w:rsid w:val="00323517"/>
    <w:rsid w:val="003508D9"/>
    <w:rsid w:val="00365E0B"/>
    <w:rsid w:val="0036695D"/>
    <w:rsid w:val="00372417"/>
    <w:rsid w:val="003747C7"/>
    <w:rsid w:val="003778BB"/>
    <w:rsid w:val="00380A39"/>
    <w:rsid w:val="00390B33"/>
    <w:rsid w:val="003A2FFA"/>
    <w:rsid w:val="003A491B"/>
    <w:rsid w:val="003A7CBA"/>
    <w:rsid w:val="003B5232"/>
    <w:rsid w:val="003B6E41"/>
    <w:rsid w:val="003C47FD"/>
    <w:rsid w:val="003C6DF4"/>
    <w:rsid w:val="003D7C37"/>
    <w:rsid w:val="003D7F91"/>
    <w:rsid w:val="003E1A75"/>
    <w:rsid w:val="003E58EE"/>
    <w:rsid w:val="004000D8"/>
    <w:rsid w:val="00401F47"/>
    <w:rsid w:val="00403B45"/>
    <w:rsid w:val="00404A68"/>
    <w:rsid w:val="00405444"/>
    <w:rsid w:val="00410967"/>
    <w:rsid w:val="004125A3"/>
    <w:rsid w:val="004170B9"/>
    <w:rsid w:val="00431500"/>
    <w:rsid w:val="004334FE"/>
    <w:rsid w:val="0043564A"/>
    <w:rsid w:val="00445EEE"/>
    <w:rsid w:val="00447C66"/>
    <w:rsid w:val="00451786"/>
    <w:rsid w:val="00452952"/>
    <w:rsid w:val="00456C85"/>
    <w:rsid w:val="00462405"/>
    <w:rsid w:val="004678F8"/>
    <w:rsid w:val="004755A7"/>
    <w:rsid w:val="004805AC"/>
    <w:rsid w:val="00480F12"/>
    <w:rsid w:val="00482E6F"/>
    <w:rsid w:val="00484BDD"/>
    <w:rsid w:val="004858EA"/>
    <w:rsid w:val="004A0C05"/>
    <w:rsid w:val="004A7B22"/>
    <w:rsid w:val="004B08CD"/>
    <w:rsid w:val="004B3EBD"/>
    <w:rsid w:val="004B643B"/>
    <w:rsid w:val="004C48E7"/>
    <w:rsid w:val="004C7717"/>
    <w:rsid w:val="004D1235"/>
    <w:rsid w:val="004D59D0"/>
    <w:rsid w:val="004D5A4A"/>
    <w:rsid w:val="004E286E"/>
    <w:rsid w:val="004E2C58"/>
    <w:rsid w:val="004E552C"/>
    <w:rsid w:val="004E632F"/>
    <w:rsid w:val="004F0049"/>
    <w:rsid w:val="004F06E6"/>
    <w:rsid w:val="004F1BBF"/>
    <w:rsid w:val="00502AF3"/>
    <w:rsid w:val="005100ED"/>
    <w:rsid w:val="00517DEF"/>
    <w:rsid w:val="00521FA1"/>
    <w:rsid w:val="00525466"/>
    <w:rsid w:val="00530C64"/>
    <w:rsid w:val="005330BD"/>
    <w:rsid w:val="00534A0E"/>
    <w:rsid w:val="00540D99"/>
    <w:rsid w:val="00541AF1"/>
    <w:rsid w:val="00545680"/>
    <w:rsid w:val="00547E3C"/>
    <w:rsid w:val="005504CC"/>
    <w:rsid w:val="00552BD4"/>
    <w:rsid w:val="00553652"/>
    <w:rsid w:val="00554476"/>
    <w:rsid w:val="00560261"/>
    <w:rsid w:val="00567931"/>
    <w:rsid w:val="00574213"/>
    <w:rsid w:val="00575173"/>
    <w:rsid w:val="00584408"/>
    <w:rsid w:val="005A3D3A"/>
    <w:rsid w:val="005B24E7"/>
    <w:rsid w:val="005C0164"/>
    <w:rsid w:val="005C2080"/>
    <w:rsid w:val="005C69DB"/>
    <w:rsid w:val="005C7CC1"/>
    <w:rsid w:val="005D220C"/>
    <w:rsid w:val="005E21D9"/>
    <w:rsid w:val="005F2DC9"/>
    <w:rsid w:val="0060306B"/>
    <w:rsid w:val="006049C9"/>
    <w:rsid w:val="00605725"/>
    <w:rsid w:val="0060753B"/>
    <w:rsid w:val="00616AAC"/>
    <w:rsid w:val="006330A6"/>
    <w:rsid w:val="00637C4C"/>
    <w:rsid w:val="00644E23"/>
    <w:rsid w:val="00647098"/>
    <w:rsid w:val="00651520"/>
    <w:rsid w:val="00660A4D"/>
    <w:rsid w:val="00661A23"/>
    <w:rsid w:val="00665D58"/>
    <w:rsid w:val="00665E0D"/>
    <w:rsid w:val="00670812"/>
    <w:rsid w:val="00685B5F"/>
    <w:rsid w:val="006926C7"/>
    <w:rsid w:val="006941A4"/>
    <w:rsid w:val="006A5579"/>
    <w:rsid w:val="006A6E55"/>
    <w:rsid w:val="006B4BC9"/>
    <w:rsid w:val="006D1FC5"/>
    <w:rsid w:val="006D290C"/>
    <w:rsid w:val="006D3FBA"/>
    <w:rsid w:val="006D467B"/>
    <w:rsid w:val="006D51CC"/>
    <w:rsid w:val="006D56A0"/>
    <w:rsid w:val="006E02C4"/>
    <w:rsid w:val="006E203C"/>
    <w:rsid w:val="006E38F4"/>
    <w:rsid w:val="006E5C46"/>
    <w:rsid w:val="006E5DE0"/>
    <w:rsid w:val="006E7931"/>
    <w:rsid w:val="006F012C"/>
    <w:rsid w:val="006F15E0"/>
    <w:rsid w:val="006F3526"/>
    <w:rsid w:val="00705D6F"/>
    <w:rsid w:val="00712C4A"/>
    <w:rsid w:val="00716438"/>
    <w:rsid w:val="00716E38"/>
    <w:rsid w:val="00717485"/>
    <w:rsid w:val="00720A32"/>
    <w:rsid w:val="007215B1"/>
    <w:rsid w:val="00722D88"/>
    <w:rsid w:val="0072612F"/>
    <w:rsid w:val="00736FA8"/>
    <w:rsid w:val="00743679"/>
    <w:rsid w:val="00752F2A"/>
    <w:rsid w:val="0076531E"/>
    <w:rsid w:val="007831BB"/>
    <w:rsid w:val="007845A2"/>
    <w:rsid w:val="007845F5"/>
    <w:rsid w:val="007848CA"/>
    <w:rsid w:val="0078646A"/>
    <w:rsid w:val="0079016B"/>
    <w:rsid w:val="00790EF2"/>
    <w:rsid w:val="00792A7E"/>
    <w:rsid w:val="00795FB8"/>
    <w:rsid w:val="007A57E4"/>
    <w:rsid w:val="007B026F"/>
    <w:rsid w:val="007B1F94"/>
    <w:rsid w:val="007B61F6"/>
    <w:rsid w:val="007B78A0"/>
    <w:rsid w:val="007C2B32"/>
    <w:rsid w:val="007C6C57"/>
    <w:rsid w:val="007E500A"/>
    <w:rsid w:val="007F1D39"/>
    <w:rsid w:val="007F2361"/>
    <w:rsid w:val="007F4B78"/>
    <w:rsid w:val="0080169D"/>
    <w:rsid w:val="008025D3"/>
    <w:rsid w:val="00816EC1"/>
    <w:rsid w:val="00817C7E"/>
    <w:rsid w:val="00820962"/>
    <w:rsid w:val="00824BAA"/>
    <w:rsid w:val="00834AFA"/>
    <w:rsid w:val="00854745"/>
    <w:rsid w:val="00863216"/>
    <w:rsid w:val="00865EA9"/>
    <w:rsid w:val="00892358"/>
    <w:rsid w:val="008954AE"/>
    <w:rsid w:val="00895C78"/>
    <w:rsid w:val="008A04EA"/>
    <w:rsid w:val="008A4A70"/>
    <w:rsid w:val="008B0BD1"/>
    <w:rsid w:val="008B3FB6"/>
    <w:rsid w:val="008B4A26"/>
    <w:rsid w:val="008C0770"/>
    <w:rsid w:val="008C0D27"/>
    <w:rsid w:val="008C3948"/>
    <w:rsid w:val="008C3E38"/>
    <w:rsid w:val="008C6CE1"/>
    <w:rsid w:val="008D14E4"/>
    <w:rsid w:val="008E530C"/>
    <w:rsid w:val="008F1AE9"/>
    <w:rsid w:val="008F27B7"/>
    <w:rsid w:val="009034FF"/>
    <w:rsid w:val="00906423"/>
    <w:rsid w:val="00910911"/>
    <w:rsid w:val="00910B22"/>
    <w:rsid w:val="0091631F"/>
    <w:rsid w:val="00920137"/>
    <w:rsid w:val="00922539"/>
    <w:rsid w:val="00924C72"/>
    <w:rsid w:val="00936C1A"/>
    <w:rsid w:val="00946A56"/>
    <w:rsid w:val="00947599"/>
    <w:rsid w:val="00970034"/>
    <w:rsid w:val="00971F43"/>
    <w:rsid w:val="00977E1B"/>
    <w:rsid w:val="009850E8"/>
    <w:rsid w:val="00985AD5"/>
    <w:rsid w:val="00992E89"/>
    <w:rsid w:val="00996508"/>
    <w:rsid w:val="009A0FD1"/>
    <w:rsid w:val="009A4DC9"/>
    <w:rsid w:val="009A4E60"/>
    <w:rsid w:val="009B29CF"/>
    <w:rsid w:val="009C7202"/>
    <w:rsid w:val="009D3EB5"/>
    <w:rsid w:val="009E7A7E"/>
    <w:rsid w:val="00A004C0"/>
    <w:rsid w:val="00A16CEA"/>
    <w:rsid w:val="00A21D24"/>
    <w:rsid w:val="00A223AA"/>
    <w:rsid w:val="00A23357"/>
    <w:rsid w:val="00A23F2C"/>
    <w:rsid w:val="00A3459A"/>
    <w:rsid w:val="00A34C33"/>
    <w:rsid w:val="00A354DB"/>
    <w:rsid w:val="00A41F36"/>
    <w:rsid w:val="00A42C80"/>
    <w:rsid w:val="00A442CC"/>
    <w:rsid w:val="00A60759"/>
    <w:rsid w:val="00A6697B"/>
    <w:rsid w:val="00A81BE9"/>
    <w:rsid w:val="00A82721"/>
    <w:rsid w:val="00A87A5B"/>
    <w:rsid w:val="00AA1585"/>
    <w:rsid w:val="00AA3F21"/>
    <w:rsid w:val="00AA4864"/>
    <w:rsid w:val="00AA63EC"/>
    <w:rsid w:val="00AB3DD3"/>
    <w:rsid w:val="00AB51B0"/>
    <w:rsid w:val="00AB7889"/>
    <w:rsid w:val="00AC51D8"/>
    <w:rsid w:val="00AC704D"/>
    <w:rsid w:val="00AE4070"/>
    <w:rsid w:val="00AE7842"/>
    <w:rsid w:val="00AF2840"/>
    <w:rsid w:val="00AF2858"/>
    <w:rsid w:val="00B01906"/>
    <w:rsid w:val="00B07366"/>
    <w:rsid w:val="00B07DA3"/>
    <w:rsid w:val="00B17BA8"/>
    <w:rsid w:val="00B20B6B"/>
    <w:rsid w:val="00B3624F"/>
    <w:rsid w:val="00B40991"/>
    <w:rsid w:val="00B418DB"/>
    <w:rsid w:val="00B45565"/>
    <w:rsid w:val="00B45FD3"/>
    <w:rsid w:val="00B46E37"/>
    <w:rsid w:val="00B4773D"/>
    <w:rsid w:val="00B514D0"/>
    <w:rsid w:val="00B5165D"/>
    <w:rsid w:val="00B55A7A"/>
    <w:rsid w:val="00B55B2B"/>
    <w:rsid w:val="00B62C5B"/>
    <w:rsid w:val="00B63402"/>
    <w:rsid w:val="00B65B4C"/>
    <w:rsid w:val="00B667A9"/>
    <w:rsid w:val="00B67487"/>
    <w:rsid w:val="00B67FA5"/>
    <w:rsid w:val="00B729E6"/>
    <w:rsid w:val="00B75B32"/>
    <w:rsid w:val="00B83B0F"/>
    <w:rsid w:val="00B924FE"/>
    <w:rsid w:val="00B96642"/>
    <w:rsid w:val="00B973BE"/>
    <w:rsid w:val="00BA1BC9"/>
    <w:rsid w:val="00BA2F2D"/>
    <w:rsid w:val="00BA7071"/>
    <w:rsid w:val="00BC27AF"/>
    <w:rsid w:val="00BC44FD"/>
    <w:rsid w:val="00BC717F"/>
    <w:rsid w:val="00BD5665"/>
    <w:rsid w:val="00BD5BA8"/>
    <w:rsid w:val="00BD63B5"/>
    <w:rsid w:val="00BF3BF9"/>
    <w:rsid w:val="00BF5298"/>
    <w:rsid w:val="00C06727"/>
    <w:rsid w:val="00C06BA9"/>
    <w:rsid w:val="00C15D0A"/>
    <w:rsid w:val="00C25DE0"/>
    <w:rsid w:val="00C315FC"/>
    <w:rsid w:val="00C31872"/>
    <w:rsid w:val="00C32BBD"/>
    <w:rsid w:val="00C374BB"/>
    <w:rsid w:val="00C37D45"/>
    <w:rsid w:val="00C45AD1"/>
    <w:rsid w:val="00C465AB"/>
    <w:rsid w:val="00C468EC"/>
    <w:rsid w:val="00C57703"/>
    <w:rsid w:val="00C601E3"/>
    <w:rsid w:val="00C622E1"/>
    <w:rsid w:val="00C67B4C"/>
    <w:rsid w:val="00C742AC"/>
    <w:rsid w:val="00C77544"/>
    <w:rsid w:val="00C812D1"/>
    <w:rsid w:val="00C82726"/>
    <w:rsid w:val="00C87B8B"/>
    <w:rsid w:val="00C933E1"/>
    <w:rsid w:val="00C93F0B"/>
    <w:rsid w:val="00C94D24"/>
    <w:rsid w:val="00C972E6"/>
    <w:rsid w:val="00CA4C4C"/>
    <w:rsid w:val="00CA6A91"/>
    <w:rsid w:val="00CA764B"/>
    <w:rsid w:val="00CB0334"/>
    <w:rsid w:val="00CB113C"/>
    <w:rsid w:val="00CB3E5F"/>
    <w:rsid w:val="00CB3F97"/>
    <w:rsid w:val="00CB7683"/>
    <w:rsid w:val="00CC5FFA"/>
    <w:rsid w:val="00CD293A"/>
    <w:rsid w:val="00CD519B"/>
    <w:rsid w:val="00CD6F88"/>
    <w:rsid w:val="00CE07FE"/>
    <w:rsid w:val="00CE338B"/>
    <w:rsid w:val="00CE4154"/>
    <w:rsid w:val="00CF0C22"/>
    <w:rsid w:val="00CF2485"/>
    <w:rsid w:val="00CF2A5A"/>
    <w:rsid w:val="00D002C3"/>
    <w:rsid w:val="00D1590D"/>
    <w:rsid w:val="00D22748"/>
    <w:rsid w:val="00D242BA"/>
    <w:rsid w:val="00D33D3E"/>
    <w:rsid w:val="00D36009"/>
    <w:rsid w:val="00D40AAB"/>
    <w:rsid w:val="00D430AD"/>
    <w:rsid w:val="00D44342"/>
    <w:rsid w:val="00D479BD"/>
    <w:rsid w:val="00D5265C"/>
    <w:rsid w:val="00D53EAB"/>
    <w:rsid w:val="00D6038A"/>
    <w:rsid w:val="00D61DF1"/>
    <w:rsid w:val="00D81F5D"/>
    <w:rsid w:val="00D877E3"/>
    <w:rsid w:val="00D90407"/>
    <w:rsid w:val="00D91B33"/>
    <w:rsid w:val="00D95F51"/>
    <w:rsid w:val="00D9763B"/>
    <w:rsid w:val="00DA02DC"/>
    <w:rsid w:val="00DA2784"/>
    <w:rsid w:val="00DA6741"/>
    <w:rsid w:val="00DB712A"/>
    <w:rsid w:val="00DC2302"/>
    <w:rsid w:val="00DC369A"/>
    <w:rsid w:val="00DD0550"/>
    <w:rsid w:val="00DD0D8D"/>
    <w:rsid w:val="00DD64BA"/>
    <w:rsid w:val="00DE33CA"/>
    <w:rsid w:val="00DE4F49"/>
    <w:rsid w:val="00E07E97"/>
    <w:rsid w:val="00E13206"/>
    <w:rsid w:val="00E16969"/>
    <w:rsid w:val="00E243B9"/>
    <w:rsid w:val="00E32DC2"/>
    <w:rsid w:val="00E40CBA"/>
    <w:rsid w:val="00E40D35"/>
    <w:rsid w:val="00E423B6"/>
    <w:rsid w:val="00E42FBE"/>
    <w:rsid w:val="00E47DF0"/>
    <w:rsid w:val="00E5218A"/>
    <w:rsid w:val="00E524CE"/>
    <w:rsid w:val="00E54B44"/>
    <w:rsid w:val="00E61A51"/>
    <w:rsid w:val="00E64ED2"/>
    <w:rsid w:val="00E75F78"/>
    <w:rsid w:val="00E767A2"/>
    <w:rsid w:val="00E81D6A"/>
    <w:rsid w:val="00EA55B7"/>
    <w:rsid w:val="00EB27FB"/>
    <w:rsid w:val="00EC66D9"/>
    <w:rsid w:val="00ED449C"/>
    <w:rsid w:val="00ED4E56"/>
    <w:rsid w:val="00ED7486"/>
    <w:rsid w:val="00EE17F5"/>
    <w:rsid w:val="00EE1D38"/>
    <w:rsid w:val="00EE5388"/>
    <w:rsid w:val="00EF17ED"/>
    <w:rsid w:val="00EF2D5A"/>
    <w:rsid w:val="00EF5EBE"/>
    <w:rsid w:val="00EF737C"/>
    <w:rsid w:val="00F04C5E"/>
    <w:rsid w:val="00F118E4"/>
    <w:rsid w:val="00F15C52"/>
    <w:rsid w:val="00F15FBA"/>
    <w:rsid w:val="00F1748E"/>
    <w:rsid w:val="00F207B8"/>
    <w:rsid w:val="00F21715"/>
    <w:rsid w:val="00F252FA"/>
    <w:rsid w:val="00F2663A"/>
    <w:rsid w:val="00F30A83"/>
    <w:rsid w:val="00F32CFB"/>
    <w:rsid w:val="00F361B0"/>
    <w:rsid w:val="00F426C6"/>
    <w:rsid w:val="00F42E0A"/>
    <w:rsid w:val="00F50741"/>
    <w:rsid w:val="00F52531"/>
    <w:rsid w:val="00F55CE2"/>
    <w:rsid w:val="00F61635"/>
    <w:rsid w:val="00F62741"/>
    <w:rsid w:val="00F6634A"/>
    <w:rsid w:val="00F70F57"/>
    <w:rsid w:val="00F723FE"/>
    <w:rsid w:val="00F72E54"/>
    <w:rsid w:val="00F76402"/>
    <w:rsid w:val="00F7651C"/>
    <w:rsid w:val="00F76A4C"/>
    <w:rsid w:val="00F76CA6"/>
    <w:rsid w:val="00F77E88"/>
    <w:rsid w:val="00F811E6"/>
    <w:rsid w:val="00F83A22"/>
    <w:rsid w:val="00F87951"/>
    <w:rsid w:val="00F914FF"/>
    <w:rsid w:val="00F928F7"/>
    <w:rsid w:val="00FA2218"/>
    <w:rsid w:val="00FA2D42"/>
    <w:rsid w:val="00FA4B54"/>
    <w:rsid w:val="00FA4F36"/>
    <w:rsid w:val="00FA667E"/>
    <w:rsid w:val="00FB06E7"/>
    <w:rsid w:val="00FC09D8"/>
    <w:rsid w:val="00FC5467"/>
    <w:rsid w:val="00FC698E"/>
    <w:rsid w:val="00FD1DBB"/>
    <w:rsid w:val="00FD23B4"/>
    <w:rsid w:val="00FD3158"/>
    <w:rsid w:val="00FE082E"/>
    <w:rsid w:val="00FE196D"/>
    <w:rsid w:val="00FE3467"/>
    <w:rsid w:val="00FE69C9"/>
    <w:rsid w:val="00FF453C"/>
    <w:rsid w:val="00FF5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3D4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8025D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8025D3"/>
    <w:rPr>
      <w:rFonts w:cs="Times New Roman"/>
      <w:sz w:val="18"/>
      <w:szCs w:val="18"/>
    </w:rPr>
  </w:style>
  <w:style w:type="paragraph" w:styleId="a5">
    <w:name w:val="footer"/>
    <w:basedOn w:val="a"/>
    <w:link w:val="Char0"/>
    <w:uiPriority w:val="99"/>
    <w:rsid w:val="008025D3"/>
    <w:pPr>
      <w:tabs>
        <w:tab w:val="center" w:pos="4153"/>
        <w:tab w:val="right" w:pos="8306"/>
      </w:tabs>
      <w:snapToGrid w:val="0"/>
      <w:jc w:val="left"/>
    </w:pPr>
    <w:rPr>
      <w:sz w:val="18"/>
      <w:szCs w:val="18"/>
    </w:rPr>
  </w:style>
  <w:style w:type="character" w:customStyle="1" w:styleId="Char0">
    <w:name w:val="页脚 Char"/>
    <w:link w:val="a5"/>
    <w:uiPriority w:val="99"/>
    <w:locked/>
    <w:rsid w:val="008025D3"/>
    <w:rPr>
      <w:rFonts w:cs="Times New Roman"/>
      <w:sz w:val="18"/>
      <w:szCs w:val="18"/>
    </w:rPr>
  </w:style>
  <w:style w:type="paragraph" w:styleId="a6">
    <w:name w:val="Balloon Text"/>
    <w:basedOn w:val="a"/>
    <w:link w:val="Char1"/>
    <w:uiPriority w:val="99"/>
    <w:semiHidden/>
    <w:rsid w:val="0025347F"/>
    <w:rPr>
      <w:sz w:val="18"/>
      <w:szCs w:val="18"/>
    </w:rPr>
  </w:style>
  <w:style w:type="character" w:customStyle="1" w:styleId="Char1">
    <w:name w:val="批注框文本 Char"/>
    <w:link w:val="a6"/>
    <w:uiPriority w:val="99"/>
    <w:semiHidden/>
    <w:locked/>
    <w:rsid w:val="0025347F"/>
    <w:rPr>
      <w:rFonts w:cs="Times New Roman"/>
      <w:sz w:val="18"/>
      <w:szCs w:val="18"/>
    </w:rPr>
  </w:style>
  <w:style w:type="character" w:styleId="a7">
    <w:name w:val="Emphasis"/>
    <w:uiPriority w:val="99"/>
    <w:qFormat/>
    <w:rsid w:val="00D40AAB"/>
    <w:rPr>
      <w:rFonts w:cs="Times New Roman"/>
      <w:i/>
      <w:iCs/>
    </w:rPr>
  </w:style>
  <w:style w:type="paragraph" w:customStyle="1" w:styleId="bodytext1">
    <w:name w:val="bodytext1"/>
    <w:basedOn w:val="a"/>
    <w:uiPriority w:val="99"/>
    <w:rsid w:val="0067081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555">
      <w:marLeft w:val="0"/>
      <w:marRight w:val="0"/>
      <w:marTop w:val="0"/>
      <w:marBottom w:val="0"/>
      <w:divBdr>
        <w:top w:val="none" w:sz="0" w:space="0" w:color="auto"/>
        <w:left w:val="none" w:sz="0" w:space="0" w:color="auto"/>
        <w:bottom w:val="none" w:sz="0" w:space="0" w:color="auto"/>
        <w:right w:val="none" w:sz="0" w:space="0" w:color="auto"/>
      </w:divBdr>
    </w:div>
    <w:div w:id="1321618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955</Words>
  <Characters>5449</Characters>
  <Application>Microsoft Office Word</Application>
  <DocSecurity>0</DocSecurity>
  <Lines>45</Lines>
  <Paragraphs>12</Paragraphs>
  <ScaleCrop>false</ScaleCrop>
  <Company>Lenovo</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贵阳市关于以信用为基础全面推行“双随机、一公开”新型监管机制的实施意见</dc:title>
  <dc:subject/>
  <dc:creator>李燕</dc:creator>
  <cp:keywords/>
  <dc:description/>
  <cp:lastModifiedBy>李燕</cp:lastModifiedBy>
  <cp:revision>23</cp:revision>
  <cp:lastPrinted>2020-06-08T00:54:00Z</cp:lastPrinted>
  <dcterms:created xsi:type="dcterms:W3CDTF">2020-06-06T04:13:00Z</dcterms:created>
  <dcterms:modified xsi:type="dcterms:W3CDTF">2020-06-18T07:10:00Z</dcterms:modified>
</cp:coreProperties>
</file>