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460" w:lineRule="exact"/>
        <w:rPr>
          <w:rFonts w:hint="eastAsia" w:ascii="仿宋_GB2312" w:hAnsi="Times New Roman" w:cs="Times New Roman"/>
        </w:rPr>
      </w:pPr>
    </w:p>
    <w:p>
      <w:pPr>
        <w:spacing w:line="520" w:lineRule="exact"/>
        <w:ind w:left="357"/>
        <w:jc w:val="center"/>
        <w:rPr>
          <w:rFonts w:ascii="方正小标宋简体" w:hAnsi="黑体" w:eastAsia="方正小标宋简体" w:cs="Times New Roman"/>
          <w:color w:val="000000"/>
          <w:sz w:val="44"/>
          <w:szCs w:val="44"/>
        </w:rPr>
      </w:pPr>
      <w:bookmarkStart w:id="0" w:name="_GoBack"/>
      <w:r>
        <w:rPr>
          <w:rFonts w:hint="eastAsia" w:ascii="方正小标宋简体" w:hAnsi="黑体" w:eastAsia="方正小标宋简体" w:cs="Times New Roman"/>
          <w:color w:val="000000"/>
          <w:sz w:val="44"/>
          <w:szCs w:val="44"/>
        </w:rPr>
        <w:t>2020年度省级资质认定检验检测机构自查表</w:t>
      </w:r>
    </w:p>
    <w:bookmarkEnd w:id="0"/>
    <w:p>
      <w:pPr>
        <w:spacing w:line="440" w:lineRule="exact"/>
        <w:ind w:left="357"/>
        <w:jc w:val="center"/>
        <w:rPr>
          <w:rFonts w:hint="eastAsia" w:ascii="楷体_GB2312" w:hAnsi="黑体" w:eastAsia="楷体_GB2312" w:cs="Times New Roman"/>
          <w:color w:val="000000"/>
          <w:sz w:val="21"/>
        </w:rPr>
      </w:pPr>
    </w:p>
    <w:tbl>
      <w:tblPr>
        <w:tblStyle w:val="5"/>
        <w:tblW w:w="13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276"/>
        <w:gridCol w:w="709"/>
        <w:gridCol w:w="2920"/>
        <w:gridCol w:w="765"/>
        <w:gridCol w:w="1104"/>
        <w:gridCol w:w="1488"/>
        <w:gridCol w:w="1418"/>
        <w:gridCol w:w="1656"/>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803" w:type="dxa"/>
            <w:vMerge w:val="restart"/>
            <w:vAlign w:val="center"/>
          </w:tcPr>
          <w:p>
            <w:pPr>
              <w:spacing w:line="380" w:lineRule="exact"/>
              <w:jc w:val="center"/>
              <w:rPr>
                <w:rFonts w:ascii="黑体" w:hAnsi="黑体" w:eastAsia="黑体" w:cs="Times New Roman"/>
                <w:b/>
                <w:color w:val="000000"/>
                <w:sz w:val="21"/>
                <w:szCs w:val="21"/>
              </w:rPr>
            </w:pPr>
            <w:r>
              <w:rPr>
                <w:rFonts w:hint="eastAsia" w:ascii="黑体" w:hAnsi="黑体" w:eastAsia="黑体" w:cs="Times New Roman"/>
                <w:b/>
                <w:color w:val="000000"/>
                <w:sz w:val="21"/>
                <w:szCs w:val="21"/>
              </w:rPr>
              <w:t>基本信息</w:t>
            </w:r>
          </w:p>
        </w:tc>
        <w:tc>
          <w:tcPr>
            <w:tcW w:w="1985" w:type="dxa"/>
            <w:gridSpan w:val="2"/>
            <w:vAlign w:val="center"/>
          </w:tcPr>
          <w:p>
            <w:pPr>
              <w:spacing w:line="380" w:lineRule="exact"/>
              <w:jc w:val="center"/>
              <w:rPr>
                <w:rFonts w:hint="eastAsia" w:ascii="宋体" w:hAnsi="宋体" w:eastAsia="宋体" w:cs="Times New Roman"/>
                <w:b/>
                <w:color w:val="000000"/>
                <w:sz w:val="21"/>
                <w:szCs w:val="21"/>
              </w:rPr>
            </w:pPr>
            <w:r>
              <w:rPr>
                <w:rFonts w:ascii="宋体" w:hAnsi="宋体" w:eastAsia="宋体" w:cs="Times New Roman"/>
                <w:b/>
                <w:color w:val="000000"/>
                <w:sz w:val="21"/>
                <w:szCs w:val="21"/>
              </w:rPr>
              <w:t>法人单位名称</w:t>
            </w:r>
          </w:p>
          <w:p>
            <w:pPr>
              <w:spacing w:line="380" w:lineRule="exact"/>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（必须与营业执照或法人证书一致）</w:t>
            </w:r>
          </w:p>
        </w:tc>
        <w:tc>
          <w:tcPr>
            <w:tcW w:w="2920" w:type="dxa"/>
            <w:vAlign w:val="center"/>
          </w:tcPr>
          <w:p>
            <w:pPr>
              <w:spacing w:line="380" w:lineRule="exact"/>
              <w:jc w:val="center"/>
              <w:rPr>
                <w:rFonts w:ascii="黑体" w:hAnsi="黑体" w:eastAsia="黑体" w:cs="Times New Roman"/>
                <w:color w:val="000000"/>
                <w:sz w:val="21"/>
                <w:szCs w:val="21"/>
              </w:rPr>
            </w:pPr>
            <w:r>
              <w:rPr>
                <w:rFonts w:hint="eastAsia" w:ascii="黑体" w:hAnsi="黑体" w:eastAsia="黑体" w:cs="Times New Roman"/>
                <w:color w:val="000000"/>
                <w:sz w:val="21"/>
                <w:szCs w:val="21"/>
              </w:rPr>
              <w:t>单位地址</w:t>
            </w:r>
          </w:p>
        </w:tc>
        <w:tc>
          <w:tcPr>
            <w:tcW w:w="1869" w:type="dxa"/>
            <w:gridSpan w:val="2"/>
            <w:tcBorders>
              <w:bottom w:val="single" w:color="auto" w:sz="4" w:space="0"/>
            </w:tcBorders>
            <w:vAlign w:val="center"/>
          </w:tcPr>
          <w:p>
            <w:pPr>
              <w:spacing w:line="380" w:lineRule="exact"/>
              <w:jc w:val="center"/>
              <w:rPr>
                <w:rFonts w:hint="eastAsia" w:ascii="宋体" w:hAnsi="宋体" w:eastAsia="宋体" w:cs="Times New Roman"/>
                <w:b/>
                <w:color w:val="000000"/>
                <w:sz w:val="21"/>
                <w:szCs w:val="21"/>
              </w:rPr>
            </w:pPr>
            <w:r>
              <w:rPr>
                <w:rFonts w:hint="eastAsia" w:ascii="宋体" w:hAnsi="宋体" w:eastAsia="宋体" w:cs="Times New Roman"/>
                <w:b/>
                <w:color w:val="000000"/>
                <w:sz w:val="21"/>
                <w:szCs w:val="21"/>
              </w:rPr>
              <w:t>组织机构代码</w:t>
            </w:r>
          </w:p>
          <w:p>
            <w:pPr>
              <w:spacing w:line="380" w:lineRule="exact"/>
              <w:jc w:val="center"/>
              <w:rPr>
                <w:rFonts w:ascii="宋体" w:hAnsi="宋体" w:eastAsia="宋体" w:cs="Times New Roman"/>
                <w:b/>
                <w:color w:val="000000"/>
                <w:sz w:val="21"/>
                <w:szCs w:val="21"/>
              </w:rPr>
            </w:pPr>
            <w:r>
              <w:rPr>
                <w:rFonts w:hint="eastAsia" w:ascii="宋体" w:hAnsi="宋体" w:eastAsia="宋体" w:cs="Times New Roman"/>
                <w:b/>
                <w:color w:val="000000"/>
                <w:sz w:val="21"/>
                <w:szCs w:val="21"/>
              </w:rPr>
              <w:t>/社会信用代码</w:t>
            </w:r>
          </w:p>
        </w:tc>
        <w:tc>
          <w:tcPr>
            <w:tcW w:w="1488" w:type="dxa"/>
            <w:tcBorders>
              <w:bottom w:val="single" w:color="auto" w:sz="4" w:space="0"/>
            </w:tcBorders>
            <w:vAlign w:val="center"/>
          </w:tcPr>
          <w:p>
            <w:pPr>
              <w:spacing w:line="380" w:lineRule="exact"/>
              <w:jc w:val="center"/>
              <w:rPr>
                <w:rFonts w:ascii="宋体" w:hAnsi="宋体" w:eastAsia="宋体" w:cs="Times New Roman"/>
                <w:b/>
                <w:color w:val="000000"/>
                <w:sz w:val="21"/>
                <w:szCs w:val="21"/>
              </w:rPr>
            </w:pPr>
            <w:r>
              <w:rPr>
                <w:rFonts w:hint="eastAsia" w:ascii="宋体" w:hAnsi="宋体" w:eastAsia="宋体" w:cs="Times New Roman"/>
                <w:b/>
                <w:color w:val="000000"/>
                <w:sz w:val="21"/>
                <w:szCs w:val="21"/>
              </w:rPr>
              <w:t>法定代表人</w:t>
            </w:r>
          </w:p>
        </w:tc>
        <w:tc>
          <w:tcPr>
            <w:tcW w:w="1418" w:type="dxa"/>
            <w:tcBorders>
              <w:bottom w:val="single" w:color="auto" w:sz="4" w:space="0"/>
            </w:tcBorders>
            <w:vAlign w:val="center"/>
          </w:tcPr>
          <w:p>
            <w:pPr>
              <w:spacing w:line="380" w:lineRule="exact"/>
              <w:jc w:val="center"/>
              <w:rPr>
                <w:rFonts w:ascii="宋体" w:hAnsi="宋体" w:eastAsia="宋体" w:cs="Times New Roman"/>
                <w:b/>
                <w:color w:val="000000"/>
                <w:sz w:val="21"/>
                <w:szCs w:val="21"/>
              </w:rPr>
            </w:pPr>
            <w:r>
              <w:rPr>
                <w:rFonts w:hint="eastAsia" w:ascii="宋体" w:hAnsi="宋体" w:eastAsia="宋体" w:cs="Times New Roman"/>
                <w:b/>
                <w:color w:val="000000"/>
                <w:sz w:val="21"/>
                <w:szCs w:val="21"/>
              </w:rPr>
              <w:t>法定代表人联系电话</w:t>
            </w:r>
          </w:p>
        </w:tc>
        <w:tc>
          <w:tcPr>
            <w:tcW w:w="1656" w:type="dxa"/>
            <w:tcBorders>
              <w:bottom w:val="single" w:color="auto" w:sz="4" w:space="0"/>
            </w:tcBorders>
            <w:vAlign w:val="center"/>
          </w:tcPr>
          <w:p>
            <w:pPr>
              <w:spacing w:line="380" w:lineRule="exact"/>
              <w:jc w:val="center"/>
              <w:rPr>
                <w:rFonts w:hint="eastAsia" w:ascii="宋体" w:hAnsi="宋体" w:eastAsia="宋体" w:cs="Times New Roman"/>
                <w:b/>
                <w:color w:val="000000"/>
                <w:sz w:val="21"/>
                <w:szCs w:val="21"/>
              </w:rPr>
            </w:pPr>
            <w:r>
              <w:rPr>
                <w:rFonts w:hint="eastAsia" w:ascii="宋体" w:hAnsi="宋体" w:eastAsia="宋体" w:cs="Times New Roman"/>
                <w:b/>
                <w:color w:val="000000"/>
                <w:sz w:val="21"/>
                <w:szCs w:val="21"/>
              </w:rPr>
              <w:t>联系人</w:t>
            </w:r>
          </w:p>
        </w:tc>
        <w:tc>
          <w:tcPr>
            <w:tcW w:w="1616" w:type="dxa"/>
            <w:tcBorders>
              <w:bottom w:val="single" w:color="auto" w:sz="4" w:space="0"/>
            </w:tcBorders>
            <w:vAlign w:val="center"/>
          </w:tcPr>
          <w:p>
            <w:pPr>
              <w:spacing w:line="380" w:lineRule="exact"/>
              <w:jc w:val="center"/>
              <w:rPr>
                <w:rFonts w:hint="eastAsia" w:ascii="宋体" w:hAnsi="宋体" w:eastAsia="宋体" w:cs="Times New Roman"/>
                <w:b/>
                <w:color w:val="000000"/>
                <w:sz w:val="21"/>
                <w:szCs w:val="21"/>
              </w:rPr>
            </w:pPr>
            <w:r>
              <w:rPr>
                <w:rFonts w:hint="eastAsia" w:ascii="宋体" w:hAnsi="宋体" w:eastAsia="宋体" w:cs="Times New Roman"/>
                <w:b/>
                <w:color w:val="00000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803" w:type="dxa"/>
            <w:vMerge w:val="continue"/>
            <w:vAlign w:val="center"/>
          </w:tcPr>
          <w:p>
            <w:pPr>
              <w:spacing w:line="380" w:lineRule="exact"/>
              <w:jc w:val="center"/>
              <w:rPr>
                <w:rFonts w:hint="eastAsia" w:ascii="黑体" w:hAnsi="黑体" w:eastAsia="黑体" w:cs="Times New Roman"/>
                <w:b/>
                <w:color w:val="000000"/>
                <w:sz w:val="21"/>
                <w:szCs w:val="21"/>
              </w:rPr>
            </w:pPr>
          </w:p>
        </w:tc>
        <w:tc>
          <w:tcPr>
            <w:tcW w:w="1985" w:type="dxa"/>
            <w:gridSpan w:val="2"/>
            <w:vAlign w:val="center"/>
          </w:tcPr>
          <w:p>
            <w:pPr>
              <w:spacing w:line="380" w:lineRule="exact"/>
              <w:jc w:val="center"/>
              <w:rPr>
                <w:rFonts w:hint="eastAsia" w:ascii="宋体" w:hAnsi="宋体" w:eastAsia="宋体" w:cs="Times New Roman"/>
                <w:color w:val="000000"/>
                <w:sz w:val="21"/>
                <w:szCs w:val="21"/>
              </w:rPr>
            </w:pPr>
          </w:p>
        </w:tc>
        <w:tc>
          <w:tcPr>
            <w:tcW w:w="2920" w:type="dxa"/>
            <w:vAlign w:val="center"/>
          </w:tcPr>
          <w:p>
            <w:pPr>
              <w:spacing w:line="380" w:lineRule="exact"/>
              <w:jc w:val="center"/>
              <w:rPr>
                <w:rFonts w:hint="eastAsia" w:ascii="黑体" w:hAnsi="黑体" w:eastAsia="黑体" w:cs="Times New Roman"/>
                <w:color w:val="000000"/>
                <w:sz w:val="21"/>
                <w:szCs w:val="21"/>
              </w:rPr>
            </w:pPr>
          </w:p>
        </w:tc>
        <w:tc>
          <w:tcPr>
            <w:tcW w:w="1869" w:type="dxa"/>
            <w:gridSpan w:val="2"/>
            <w:vAlign w:val="center"/>
          </w:tcPr>
          <w:p>
            <w:pPr>
              <w:spacing w:line="380" w:lineRule="exact"/>
              <w:jc w:val="center"/>
              <w:rPr>
                <w:rFonts w:ascii="宋体" w:hAnsi="宋体" w:eastAsia="宋体" w:cs="Times New Roman"/>
                <w:color w:val="000000"/>
                <w:sz w:val="21"/>
                <w:szCs w:val="21"/>
              </w:rPr>
            </w:pPr>
          </w:p>
        </w:tc>
        <w:tc>
          <w:tcPr>
            <w:tcW w:w="1488" w:type="dxa"/>
            <w:vAlign w:val="center"/>
          </w:tcPr>
          <w:p>
            <w:pPr>
              <w:spacing w:line="380" w:lineRule="exact"/>
              <w:jc w:val="center"/>
              <w:rPr>
                <w:rFonts w:ascii="宋体" w:hAnsi="宋体" w:eastAsia="宋体" w:cs="Times New Roman"/>
                <w:color w:val="000000"/>
                <w:sz w:val="21"/>
                <w:szCs w:val="21"/>
              </w:rPr>
            </w:pPr>
          </w:p>
        </w:tc>
        <w:tc>
          <w:tcPr>
            <w:tcW w:w="1418" w:type="dxa"/>
            <w:vAlign w:val="center"/>
          </w:tcPr>
          <w:p>
            <w:pPr>
              <w:spacing w:line="380" w:lineRule="exact"/>
              <w:jc w:val="center"/>
              <w:rPr>
                <w:rFonts w:ascii="宋体" w:hAnsi="宋体" w:eastAsia="宋体" w:cs="Times New Roman"/>
                <w:color w:val="000000"/>
                <w:sz w:val="21"/>
                <w:szCs w:val="21"/>
              </w:rPr>
            </w:pPr>
          </w:p>
        </w:tc>
        <w:tc>
          <w:tcPr>
            <w:tcW w:w="1656" w:type="dxa"/>
            <w:vAlign w:val="center"/>
          </w:tcPr>
          <w:p>
            <w:pPr>
              <w:spacing w:line="380" w:lineRule="exact"/>
              <w:jc w:val="center"/>
              <w:rPr>
                <w:rFonts w:ascii="宋体" w:hAnsi="宋体" w:eastAsia="宋体" w:cs="Times New Roman"/>
                <w:color w:val="000000"/>
                <w:sz w:val="21"/>
                <w:szCs w:val="21"/>
              </w:rPr>
            </w:pPr>
          </w:p>
        </w:tc>
        <w:tc>
          <w:tcPr>
            <w:tcW w:w="1616" w:type="dxa"/>
            <w:vAlign w:val="center"/>
          </w:tcPr>
          <w:p>
            <w:pPr>
              <w:spacing w:line="380" w:lineRule="exact"/>
              <w:jc w:val="center"/>
              <w:rPr>
                <w:rFonts w:ascii="宋体" w:hAnsi="宋体"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03" w:type="dxa"/>
            <w:vMerge w:val="restart"/>
            <w:vAlign w:val="center"/>
          </w:tcPr>
          <w:p>
            <w:pPr>
              <w:spacing w:line="380" w:lineRule="exact"/>
              <w:ind w:right="0"/>
              <w:jc w:val="center"/>
              <w:rPr>
                <w:rFonts w:ascii="黑体" w:hAnsi="黑体" w:eastAsia="黑体" w:cs="Times New Roman"/>
                <w:b/>
                <w:color w:val="000000"/>
                <w:sz w:val="21"/>
                <w:szCs w:val="21"/>
              </w:rPr>
            </w:pPr>
            <w:r>
              <w:rPr>
                <w:rFonts w:hint="eastAsia" w:ascii="黑体" w:hAnsi="黑体" w:eastAsia="黑体" w:cs="Times New Roman"/>
                <w:b/>
                <w:color w:val="000000"/>
                <w:sz w:val="21"/>
                <w:szCs w:val="21"/>
              </w:rPr>
              <w:t>取得资质认定的情况</w:t>
            </w:r>
          </w:p>
        </w:tc>
        <w:tc>
          <w:tcPr>
            <w:tcW w:w="1276" w:type="dxa"/>
            <w:vAlign w:val="center"/>
          </w:tcPr>
          <w:p>
            <w:pPr>
              <w:spacing w:line="380" w:lineRule="exact"/>
              <w:jc w:val="center"/>
              <w:rPr>
                <w:rFonts w:ascii="宋体" w:hAnsi="宋体" w:eastAsia="宋体" w:cs="Times New Roman"/>
                <w:b/>
                <w:color w:val="000000"/>
                <w:sz w:val="21"/>
                <w:szCs w:val="21"/>
              </w:rPr>
            </w:pPr>
            <w:r>
              <w:rPr>
                <w:rFonts w:ascii="宋体" w:hAnsi="宋体" w:eastAsia="宋体" w:cs="Times New Roman"/>
                <w:b/>
                <w:color w:val="000000"/>
                <w:sz w:val="21"/>
                <w:szCs w:val="21"/>
              </w:rPr>
              <w:t>被授权机构名称</w:t>
            </w:r>
          </w:p>
        </w:tc>
        <w:tc>
          <w:tcPr>
            <w:tcW w:w="709" w:type="dxa"/>
            <w:vAlign w:val="center"/>
          </w:tcPr>
          <w:p>
            <w:pPr>
              <w:spacing w:line="380" w:lineRule="exact"/>
              <w:jc w:val="center"/>
              <w:rPr>
                <w:rFonts w:ascii="宋体" w:hAnsi="宋体" w:eastAsia="宋体" w:cs="Times New Roman"/>
                <w:b/>
                <w:color w:val="000000"/>
                <w:sz w:val="21"/>
                <w:szCs w:val="21"/>
              </w:rPr>
            </w:pPr>
            <w:r>
              <w:rPr>
                <w:rFonts w:ascii="宋体" w:hAnsi="宋体" w:eastAsia="宋体" w:cs="Times New Roman"/>
                <w:b/>
                <w:color w:val="000000"/>
                <w:sz w:val="21"/>
                <w:szCs w:val="21"/>
              </w:rPr>
              <w:t>证书编号</w:t>
            </w:r>
          </w:p>
        </w:tc>
        <w:tc>
          <w:tcPr>
            <w:tcW w:w="2920" w:type="dxa"/>
            <w:vAlign w:val="center"/>
          </w:tcPr>
          <w:p>
            <w:pPr>
              <w:spacing w:line="380" w:lineRule="exact"/>
              <w:jc w:val="both"/>
              <w:rPr>
                <w:rFonts w:hint="eastAsia" w:ascii="宋体" w:hAnsi="宋体" w:eastAsia="宋体" w:cs="Times New Roman"/>
                <w:b/>
                <w:color w:val="000000"/>
                <w:sz w:val="21"/>
                <w:szCs w:val="21"/>
              </w:rPr>
            </w:pPr>
            <w:r>
              <w:rPr>
                <w:rFonts w:ascii="宋体" w:hAnsi="宋体" w:eastAsia="宋体" w:cs="Times New Roman"/>
                <w:b/>
                <w:color w:val="000000"/>
                <w:sz w:val="21"/>
                <w:szCs w:val="21"/>
              </w:rPr>
              <w:t>发证机构</w:t>
            </w:r>
            <w:r>
              <w:rPr>
                <w:rFonts w:hint="eastAsia" w:ascii="宋体" w:hAnsi="宋体" w:eastAsia="宋体" w:cs="Times New Roman"/>
                <w:b/>
                <w:color w:val="000000"/>
                <w:sz w:val="21"/>
                <w:szCs w:val="21"/>
              </w:rPr>
              <w:t>名称</w:t>
            </w:r>
          </w:p>
          <w:p>
            <w:pPr>
              <w:spacing w:line="380" w:lineRule="exact"/>
              <w:jc w:val="center"/>
              <w:rPr>
                <w:rFonts w:ascii="黑体" w:hAnsi="黑体" w:eastAsia="黑体" w:cs="Times New Roman"/>
                <w:b/>
                <w:color w:val="000000"/>
                <w:sz w:val="21"/>
                <w:szCs w:val="21"/>
              </w:rPr>
            </w:pPr>
          </w:p>
        </w:tc>
        <w:tc>
          <w:tcPr>
            <w:tcW w:w="765" w:type="dxa"/>
            <w:vAlign w:val="center"/>
          </w:tcPr>
          <w:p>
            <w:pPr>
              <w:spacing w:line="380" w:lineRule="exact"/>
              <w:jc w:val="left"/>
              <w:rPr>
                <w:rFonts w:ascii="宋体" w:hAnsi="宋体" w:eastAsia="宋体" w:cs="Times New Roman"/>
                <w:b/>
                <w:color w:val="000000"/>
                <w:sz w:val="21"/>
                <w:szCs w:val="21"/>
              </w:rPr>
            </w:pPr>
            <w:r>
              <w:rPr>
                <w:rFonts w:ascii="宋体" w:hAnsi="宋体" w:eastAsia="宋体" w:cs="Times New Roman"/>
                <w:b/>
                <w:color w:val="000000"/>
                <w:sz w:val="21"/>
                <w:szCs w:val="21"/>
              </w:rPr>
              <w:t>批准日期</w:t>
            </w:r>
          </w:p>
        </w:tc>
        <w:tc>
          <w:tcPr>
            <w:tcW w:w="1104" w:type="dxa"/>
            <w:vAlign w:val="center"/>
          </w:tcPr>
          <w:p>
            <w:pPr>
              <w:spacing w:line="380" w:lineRule="exact"/>
              <w:jc w:val="left"/>
              <w:rPr>
                <w:rFonts w:hint="eastAsia" w:ascii="宋体" w:hAnsi="宋体" w:eastAsia="宋体" w:cs="Times New Roman"/>
                <w:b/>
                <w:color w:val="000000"/>
                <w:sz w:val="21"/>
                <w:szCs w:val="21"/>
              </w:rPr>
            </w:pPr>
            <w:r>
              <w:rPr>
                <w:rFonts w:ascii="宋体" w:hAnsi="宋体" w:eastAsia="宋体" w:cs="Times New Roman"/>
                <w:b/>
                <w:color w:val="000000"/>
                <w:sz w:val="21"/>
                <w:szCs w:val="21"/>
              </w:rPr>
              <w:t>有效</w:t>
            </w:r>
          </w:p>
          <w:p>
            <w:pPr>
              <w:spacing w:line="380" w:lineRule="exact"/>
              <w:jc w:val="left"/>
              <w:rPr>
                <w:rFonts w:ascii="宋体" w:hAnsi="宋体" w:eastAsia="宋体" w:cs="Times New Roman"/>
                <w:b/>
                <w:color w:val="000000"/>
                <w:sz w:val="21"/>
                <w:szCs w:val="21"/>
              </w:rPr>
            </w:pPr>
            <w:r>
              <w:rPr>
                <w:rFonts w:ascii="宋体" w:hAnsi="宋体" w:eastAsia="宋体" w:cs="Times New Roman"/>
                <w:b/>
                <w:color w:val="000000"/>
                <w:sz w:val="21"/>
                <w:szCs w:val="21"/>
              </w:rPr>
              <w:t>日期</w:t>
            </w:r>
          </w:p>
        </w:tc>
        <w:tc>
          <w:tcPr>
            <w:tcW w:w="1488" w:type="dxa"/>
            <w:vAlign w:val="center"/>
          </w:tcPr>
          <w:p>
            <w:pPr>
              <w:spacing w:line="380" w:lineRule="exact"/>
              <w:jc w:val="center"/>
              <w:rPr>
                <w:rFonts w:ascii="宋体" w:hAnsi="宋体" w:eastAsia="宋体" w:cs="Times New Roman"/>
                <w:b/>
                <w:color w:val="000000"/>
                <w:sz w:val="21"/>
                <w:szCs w:val="21"/>
              </w:rPr>
            </w:pPr>
            <w:r>
              <w:rPr>
                <w:rFonts w:ascii="宋体" w:hAnsi="宋体" w:eastAsia="宋体" w:cs="Times New Roman"/>
                <w:b/>
                <w:color w:val="000000"/>
                <w:sz w:val="21"/>
                <w:szCs w:val="21"/>
              </w:rPr>
              <w:t>最高管理者</w:t>
            </w:r>
          </w:p>
        </w:tc>
        <w:tc>
          <w:tcPr>
            <w:tcW w:w="1418" w:type="dxa"/>
            <w:vAlign w:val="center"/>
          </w:tcPr>
          <w:p>
            <w:pPr>
              <w:spacing w:line="380" w:lineRule="exact"/>
              <w:jc w:val="center"/>
              <w:rPr>
                <w:rFonts w:ascii="宋体" w:hAnsi="宋体" w:eastAsia="宋体" w:cs="Times New Roman"/>
                <w:b/>
                <w:color w:val="000000"/>
                <w:sz w:val="21"/>
                <w:szCs w:val="21"/>
              </w:rPr>
            </w:pPr>
            <w:r>
              <w:rPr>
                <w:rFonts w:ascii="宋体" w:hAnsi="宋体" w:eastAsia="宋体" w:cs="Times New Roman"/>
                <w:b/>
                <w:color w:val="000000"/>
                <w:sz w:val="21"/>
                <w:szCs w:val="21"/>
              </w:rPr>
              <w:t>最高管理者联系电话</w:t>
            </w:r>
          </w:p>
        </w:tc>
        <w:tc>
          <w:tcPr>
            <w:tcW w:w="1656" w:type="dxa"/>
            <w:vAlign w:val="center"/>
          </w:tcPr>
          <w:p>
            <w:pPr>
              <w:spacing w:line="380" w:lineRule="exact"/>
              <w:jc w:val="center"/>
              <w:rPr>
                <w:rFonts w:ascii="宋体" w:hAnsi="宋体" w:eastAsia="宋体" w:cs="Times New Roman"/>
                <w:b/>
                <w:color w:val="000000"/>
                <w:sz w:val="21"/>
                <w:szCs w:val="21"/>
              </w:rPr>
            </w:pPr>
            <w:r>
              <w:rPr>
                <w:rFonts w:ascii="宋体" w:hAnsi="宋体" w:eastAsia="宋体" w:cs="Times New Roman"/>
                <w:b/>
                <w:color w:val="000000"/>
                <w:sz w:val="21"/>
                <w:szCs w:val="21"/>
              </w:rPr>
              <w:t>技术负责人</w:t>
            </w:r>
          </w:p>
        </w:tc>
        <w:tc>
          <w:tcPr>
            <w:tcW w:w="1616" w:type="dxa"/>
            <w:vAlign w:val="center"/>
          </w:tcPr>
          <w:p>
            <w:pPr>
              <w:spacing w:line="380" w:lineRule="exact"/>
              <w:jc w:val="center"/>
              <w:rPr>
                <w:rFonts w:ascii="宋体" w:hAnsi="宋体" w:eastAsia="宋体" w:cs="Times New Roman"/>
                <w:b/>
                <w:color w:val="000000"/>
                <w:sz w:val="21"/>
                <w:szCs w:val="21"/>
              </w:rPr>
            </w:pPr>
            <w:r>
              <w:rPr>
                <w:rFonts w:ascii="宋体" w:hAnsi="宋体" w:eastAsia="宋体" w:cs="Times New Roman"/>
                <w:b/>
                <w:color w:val="000000"/>
                <w:sz w:val="21"/>
                <w:szCs w:val="21"/>
              </w:rPr>
              <w:t>授权签字人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03" w:type="dxa"/>
            <w:vMerge w:val="continue"/>
            <w:vAlign w:val="center"/>
          </w:tcPr>
          <w:p>
            <w:pPr>
              <w:spacing w:line="380" w:lineRule="exact"/>
              <w:ind w:right="211"/>
              <w:jc w:val="right"/>
              <w:rPr>
                <w:rFonts w:hint="eastAsia" w:ascii="黑体" w:hAnsi="黑体" w:eastAsia="黑体" w:cs="Times New Roman"/>
                <w:color w:val="000000"/>
                <w:sz w:val="21"/>
                <w:szCs w:val="21"/>
              </w:rPr>
            </w:pPr>
          </w:p>
        </w:tc>
        <w:tc>
          <w:tcPr>
            <w:tcW w:w="1276" w:type="dxa"/>
            <w:vAlign w:val="center"/>
          </w:tcPr>
          <w:p>
            <w:pPr>
              <w:spacing w:line="380" w:lineRule="exact"/>
              <w:jc w:val="center"/>
              <w:rPr>
                <w:rFonts w:hint="eastAsia" w:ascii="宋体" w:hAnsi="宋体" w:eastAsia="宋体" w:cs="Times New Roman"/>
                <w:color w:val="000000"/>
                <w:sz w:val="21"/>
                <w:szCs w:val="21"/>
              </w:rPr>
            </w:pPr>
          </w:p>
        </w:tc>
        <w:tc>
          <w:tcPr>
            <w:tcW w:w="709" w:type="dxa"/>
            <w:vAlign w:val="center"/>
          </w:tcPr>
          <w:p>
            <w:pPr>
              <w:spacing w:line="380" w:lineRule="exact"/>
              <w:jc w:val="center"/>
              <w:rPr>
                <w:rFonts w:hint="eastAsia" w:ascii="宋体" w:hAnsi="宋体" w:eastAsia="宋体" w:cs="Times New Roman"/>
                <w:color w:val="000000"/>
                <w:sz w:val="21"/>
                <w:szCs w:val="21"/>
              </w:rPr>
            </w:pPr>
          </w:p>
        </w:tc>
        <w:tc>
          <w:tcPr>
            <w:tcW w:w="2920" w:type="dxa"/>
            <w:vAlign w:val="center"/>
          </w:tcPr>
          <w:p>
            <w:pPr>
              <w:spacing w:line="380" w:lineRule="exact"/>
              <w:jc w:val="center"/>
              <w:rPr>
                <w:rFonts w:hint="eastAsia" w:ascii="黑体" w:hAnsi="黑体" w:eastAsia="黑体" w:cs="Times New Roman"/>
                <w:color w:val="000000"/>
                <w:sz w:val="21"/>
                <w:szCs w:val="21"/>
              </w:rPr>
            </w:pPr>
          </w:p>
        </w:tc>
        <w:tc>
          <w:tcPr>
            <w:tcW w:w="1869" w:type="dxa"/>
            <w:gridSpan w:val="2"/>
            <w:vAlign w:val="center"/>
          </w:tcPr>
          <w:p>
            <w:pPr>
              <w:spacing w:line="380" w:lineRule="exact"/>
              <w:jc w:val="center"/>
              <w:rPr>
                <w:rFonts w:ascii="宋体" w:hAnsi="宋体" w:eastAsia="宋体" w:cs="Times New Roman"/>
                <w:color w:val="000000"/>
                <w:sz w:val="21"/>
                <w:szCs w:val="21"/>
              </w:rPr>
            </w:pPr>
          </w:p>
        </w:tc>
        <w:tc>
          <w:tcPr>
            <w:tcW w:w="1488" w:type="dxa"/>
            <w:vAlign w:val="center"/>
          </w:tcPr>
          <w:p>
            <w:pPr>
              <w:spacing w:line="380" w:lineRule="exact"/>
              <w:jc w:val="center"/>
              <w:rPr>
                <w:rFonts w:hint="eastAsia" w:ascii="宋体" w:hAnsi="宋体" w:eastAsia="宋体" w:cs="Times New Roman"/>
                <w:color w:val="000000"/>
                <w:sz w:val="21"/>
                <w:szCs w:val="21"/>
              </w:rPr>
            </w:pPr>
          </w:p>
        </w:tc>
        <w:tc>
          <w:tcPr>
            <w:tcW w:w="1418" w:type="dxa"/>
            <w:vAlign w:val="center"/>
          </w:tcPr>
          <w:p>
            <w:pPr>
              <w:spacing w:line="380" w:lineRule="exact"/>
              <w:jc w:val="center"/>
              <w:rPr>
                <w:rFonts w:ascii="宋体" w:hAnsi="宋体" w:eastAsia="宋体" w:cs="Times New Roman"/>
                <w:color w:val="000000"/>
                <w:sz w:val="21"/>
                <w:szCs w:val="21"/>
              </w:rPr>
            </w:pPr>
          </w:p>
        </w:tc>
        <w:tc>
          <w:tcPr>
            <w:tcW w:w="1656" w:type="dxa"/>
            <w:vAlign w:val="center"/>
          </w:tcPr>
          <w:p>
            <w:pPr>
              <w:spacing w:line="380" w:lineRule="exact"/>
              <w:jc w:val="center"/>
              <w:rPr>
                <w:rFonts w:hint="eastAsia" w:ascii="宋体" w:hAnsi="宋体" w:eastAsia="宋体" w:cs="Times New Roman"/>
                <w:color w:val="000000"/>
                <w:sz w:val="21"/>
                <w:szCs w:val="21"/>
              </w:rPr>
            </w:pPr>
          </w:p>
        </w:tc>
        <w:tc>
          <w:tcPr>
            <w:tcW w:w="1616" w:type="dxa"/>
            <w:vAlign w:val="center"/>
          </w:tcPr>
          <w:p>
            <w:pPr>
              <w:spacing w:line="380" w:lineRule="exact"/>
              <w:jc w:val="center"/>
              <w:rPr>
                <w:rFonts w:hint="eastAsia" w:ascii="宋体" w:hAnsi="宋体"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03" w:type="dxa"/>
            <w:vMerge w:val="continue"/>
            <w:vAlign w:val="center"/>
          </w:tcPr>
          <w:p>
            <w:pPr>
              <w:spacing w:line="380" w:lineRule="exact"/>
              <w:ind w:right="211"/>
              <w:jc w:val="right"/>
              <w:rPr>
                <w:rFonts w:ascii="黑体" w:hAnsi="黑体" w:eastAsia="黑体" w:cs="Times New Roman"/>
                <w:color w:val="000000"/>
                <w:sz w:val="21"/>
                <w:szCs w:val="21"/>
              </w:rPr>
            </w:pPr>
          </w:p>
        </w:tc>
        <w:tc>
          <w:tcPr>
            <w:tcW w:w="1276" w:type="dxa"/>
            <w:vAlign w:val="center"/>
          </w:tcPr>
          <w:p>
            <w:pPr>
              <w:spacing w:line="380" w:lineRule="exact"/>
              <w:jc w:val="center"/>
              <w:rPr>
                <w:rFonts w:ascii="黑体" w:hAnsi="黑体" w:eastAsia="黑体" w:cs="Times New Roman"/>
                <w:color w:val="000000"/>
                <w:sz w:val="21"/>
                <w:szCs w:val="21"/>
              </w:rPr>
            </w:pPr>
          </w:p>
        </w:tc>
        <w:tc>
          <w:tcPr>
            <w:tcW w:w="709" w:type="dxa"/>
            <w:vAlign w:val="center"/>
          </w:tcPr>
          <w:p>
            <w:pPr>
              <w:spacing w:line="380" w:lineRule="exact"/>
              <w:jc w:val="center"/>
              <w:rPr>
                <w:rFonts w:ascii="黑体" w:hAnsi="黑体" w:eastAsia="黑体" w:cs="Times New Roman"/>
                <w:color w:val="000000"/>
                <w:sz w:val="21"/>
                <w:szCs w:val="21"/>
              </w:rPr>
            </w:pPr>
          </w:p>
        </w:tc>
        <w:tc>
          <w:tcPr>
            <w:tcW w:w="2920" w:type="dxa"/>
            <w:vAlign w:val="center"/>
          </w:tcPr>
          <w:p>
            <w:pPr>
              <w:spacing w:line="380" w:lineRule="exact"/>
              <w:jc w:val="center"/>
              <w:rPr>
                <w:rFonts w:ascii="黑体" w:hAnsi="黑体" w:eastAsia="黑体" w:cs="Times New Roman"/>
                <w:color w:val="000000"/>
                <w:sz w:val="21"/>
                <w:szCs w:val="21"/>
              </w:rPr>
            </w:pPr>
          </w:p>
        </w:tc>
        <w:tc>
          <w:tcPr>
            <w:tcW w:w="1869" w:type="dxa"/>
            <w:gridSpan w:val="2"/>
            <w:vAlign w:val="center"/>
          </w:tcPr>
          <w:p>
            <w:pPr>
              <w:spacing w:line="380" w:lineRule="exact"/>
              <w:jc w:val="center"/>
              <w:rPr>
                <w:rFonts w:ascii="宋体" w:hAnsi="宋体" w:eastAsia="宋体" w:cs="Times New Roman"/>
                <w:i/>
                <w:color w:val="000000"/>
                <w:sz w:val="21"/>
                <w:szCs w:val="21"/>
              </w:rPr>
            </w:pPr>
          </w:p>
        </w:tc>
        <w:tc>
          <w:tcPr>
            <w:tcW w:w="1488" w:type="dxa"/>
            <w:vAlign w:val="center"/>
          </w:tcPr>
          <w:p>
            <w:pPr>
              <w:spacing w:line="380" w:lineRule="exact"/>
              <w:jc w:val="center"/>
              <w:rPr>
                <w:rFonts w:ascii="宋体" w:hAnsi="宋体" w:eastAsia="宋体" w:cs="Times New Roman"/>
                <w:i/>
                <w:color w:val="000000"/>
                <w:sz w:val="21"/>
                <w:szCs w:val="21"/>
              </w:rPr>
            </w:pPr>
          </w:p>
        </w:tc>
        <w:tc>
          <w:tcPr>
            <w:tcW w:w="1418" w:type="dxa"/>
            <w:vAlign w:val="center"/>
          </w:tcPr>
          <w:p>
            <w:pPr>
              <w:spacing w:line="380" w:lineRule="exact"/>
              <w:jc w:val="center"/>
              <w:rPr>
                <w:rFonts w:ascii="宋体" w:hAnsi="宋体" w:eastAsia="宋体" w:cs="Times New Roman"/>
                <w:i/>
                <w:color w:val="000000"/>
                <w:sz w:val="21"/>
                <w:szCs w:val="21"/>
              </w:rPr>
            </w:pPr>
          </w:p>
        </w:tc>
        <w:tc>
          <w:tcPr>
            <w:tcW w:w="1656" w:type="dxa"/>
            <w:vAlign w:val="center"/>
          </w:tcPr>
          <w:p>
            <w:pPr>
              <w:spacing w:line="380" w:lineRule="exact"/>
              <w:jc w:val="center"/>
              <w:rPr>
                <w:rFonts w:hint="eastAsia" w:ascii="宋体" w:hAnsi="宋体" w:eastAsia="宋体" w:cs="Times New Roman"/>
                <w:i/>
                <w:color w:val="000000"/>
                <w:sz w:val="21"/>
                <w:szCs w:val="21"/>
              </w:rPr>
            </w:pPr>
          </w:p>
        </w:tc>
        <w:tc>
          <w:tcPr>
            <w:tcW w:w="1616" w:type="dxa"/>
            <w:vAlign w:val="center"/>
          </w:tcPr>
          <w:p>
            <w:pPr>
              <w:spacing w:line="380" w:lineRule="exact"/>
              <w:jc w:val="center"/>
              <w:rPr>
                <w:rFonts w:hint="eastAsia" w:ascii="宋体" w:hAnsi="宋体" w:eastAsia="宋体" w:cs="Times New Roman"/>
                <w:i/>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803" w:type="dxa"/>
            <w:vAlign w:val="center"/>
          </w:tcPr>
          <w:p>
            <w:pPr>
              <w:spacing w:line="380" w:lineRule="exact"/>
              <w:jc w:val="center"/>
              <w:rPr>
                <w:rFonts w:ascii="黑体" w:hAnsi="黑体" w:eastAsia="黑体" w:cs="Times New Roman"/>
                <w:b/>
                <w:color w:val="000000"/>
                <w:sz w:val="21"/>
                <w:szCs w:val="21"/>
              </w:rPr>
            </w:pPr>
            <w:r>
              <w:rPr>
                <w:rFonts w:hint="eastAsia" w:ascii="黑体" w:hAnsi="黑体" w:eastAsia="黑体" w:cs="Times New Roman"/>
                <w:b/>
                <w:color w:val="000000"/>
                <w:sz w:val="21"/>
                <w:szCs w:val="21"/>
              </w:rPr>
              <w:t>序号</w:t>
            </w:r>
          </w:p>
        </w:tc>
        <w:tc>
          <w:tcPr>
            <w:tcW w:w="1985" w:type="dxa"/>
            <w:gridSpan w:val="2"/>
            <w:vAlign w:val="center"/>
          </w:tcPr>
          <w:p>
            <w:pPr>
              <w:spacing w:line="380" w:lineRule="exact"/>
              <w:jc w:val="center"/>
              <w:rPr>
                <w:rFonts w:ascii="黑体" w:hAnsi="黑体" w:eastAsia="黑体" w:cs="Times New Roman"/>
                <w:b/>
                <w:color w:val="000000"/>
                <w:sz w:val="21"/>
                <w:szCs w:val="21"/>
              </w:rPr>
            </w:pPr>
            <w:r>
              <w:rPr>
                <w:rFonts w:hint="eastAsia" w:ascii="黑体" w:hAnsi="黑体" w:eastAsia="黑体" w:cs="Times New Roman"/>
                <w:b/>
                <w:color w:val="000000"/>
                <w:sz w:val="21"/>
                <w:szCs w:val="21"/>
              </w:rPr>
              <w:t>自查内容</w:t>
            </w:r>
          </w:p>
        </w:tc>
        <w:tc>
          <w:tcPr>
            <w:tcW w:w="4789" w:type="dxa"/>
            <w:gridSpan w:val="3"/>
            <w:vAlign w:val="center"/>
          </w:tcPr>
          <w:p>
            <w:pPr>
              <w:spacing w:line="380" w:lineRule="exact"/>
              <w:jc w:val="center"/>
              <w:rPr>
                <w:rFonts w:ascii="宋体" w:hAnsi="宋体" w:eastAsia="宋体" w:cs="Times New Roman"/>
                <w:b/>
                <w:i/>
                <w:color w:val="000000"/>
                <w:sz w:val="21"/>
                <w:szCs w:val="21"/>
              </w:rPr>
            </w:pPr>
            <w:r>
              <w:rPr>
                <w:rFonts w:hint="eastAsia" w:ascii="黑体" w:hAnsi="黑体" w:eastAsia="黑体" w:cs="Times New Roman"/>
                <w:b/>
                <w:color w:val="000000"/>
                <w:sz w:val="21"/>
                <w:szCs w:val="21"/>
              </w:rPr>
              <w:t>检查方法及证明材料要求</w:t>
            </w:r>
          </w:p>
        </w:tc>
        <w:tc>
          <w:tcPr>
            <w:tcW w:w="2906" w:type="dxa"/>
            <w:gridSpan w:val="2"/>
            <w:vAlign w:val="center"/>
          </w:tcPr>
          <w:p>
            <w:pPr>
              <w:spacing w:line="380" w:lineRule="exact"/>
              <w:jc w:val="center"/>
              <w:rPr>
                <w:rFonts w:hint="eastAsia" w:ascii="黑体" w:hAnsi="黑体" w:eastAsia="黑体" w:cs="Times New Roman"/>
                <w:b/>
                <w:color w:val="000000"/>
                <w:sz w:val="21"/>
                <w:szCs w:val="21"/>
              </w:rPr>
            </w:pPr>
            <w:r>
              <w:rPr>
                <w:rFonts w:hint="eastAsia" w:ascii="黑体" w:hAnsi="黑体" w:eastAsia="黑体" w:cs="Times New Roman"/>
                <w:b/>
                <w:color w:val="000000"/>
                <w:sz w:val="21"/>
                <w:szCs w:val="21"/>
              </w:rPr>
              <w:t>自查发现问题</w:t>
            </w:r>
          </w:p>
          <w:p>
            <w:pPr>
              <w:spacing w:line="380" w:lineRule="exact"/>
              <w:jc w:val="center"/>
              <w:rPr>
                <w:rFonts w:ascii="黑体" w:hAnsi="黑体" w:eastAsia="黑体" w:cs="Times New Roman"/>
                <w:b/>
                <w:color w:val="000000"/>
                <w:sz w:val="21"/>
                <w:szCs w:val="21"/>
              </w:rPr>
            </w:pPr>
            <w:r>
              <w:rPr>
                <w:rFonts w:hint="eastAsia" w:ascii="黑体" w:hAnsi="黑体" w:eastAsia="黑体" w:cs="Times New Roman"/>
                <w:b/>
                <w:color w:val="000000"/>
                <w:sz w:val="21"/>
                <w:szCs w:val="21"/>
              </w:rPr>
              <w:t>（选择）</w:t>
            </w:r>
          </w:p>
        </w:tc>
        <w:tc>
          <w:tcPr>
            <w:tcW w:w="3272" w:type="dxa"/>
            <w:gridSpan w:val="2"/>
            <w:vAlign w:val="center"/>
          </w:tcPr>
          <w:p>
            <w:pPr>
              <w:spacing w:line="380" w:lineRule="exact"/>
              <w:jc w:val="center"/>
              <w:rPr>
                <w:rFonts w:hint="eastAsia" w:ascii="黑体" w:hAnsi="黑体" w:eastAsia="黑体" w:cs="Times New Roman"/>
                <w:b/>
                <w:color w:val="000000"/>
                <w:sz w:val="21"/>
                <w:szCs w:val="21"/>
              </w:rPr>
            </w:pPr>
            <w:r>
              <w:rPr>
                <w:rFonts w:hint="eastAsia" w:ascii="黑体" w:hAnsi="黑体" w:eastAsia="黑体" w:cs="Times New Roman"/>
                <w:b/>
                <w:color w:val="000000"/>
                <w:sz w:val="21"/>
                <w:szCs w:val="21"/>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1" w:hRule="atLeast"/>
          <w:jc w:val="center"/>
        </w:trPr>
        <w:tc>
          <w:tcPr>
            <w:tcW w:w="803" w:type="dxa"/>
            <w:vAlign w:val="center"/>
          </w:tcPr>
          <w:p>
            <w:pPr>
              <w:spacing w:line="380" w:lineRule="exact"/>
              <w:jc w:val="center"/>
              <w:rPr>
                <w:rFonts w:ascii="宋体" w:hAnsi="宋体" w:eastAsia="宋体" w:cs="Times New Roman"/>
                <w:color w:val="000000"/>
                <w:sz w:val="18"/>
                <w:szCs w:val="18"/>
              </w:rPr>
            </w:pPr>
            <w:r>
              <w:rPr>
                <w:rFonts w:hint="eastAsia" w:ascii="宋体" w:hAnsi="宋体" w:eastAsia="宋体" w:cs="Times New Roman"/>
                <w:color w:val="000000"/>
                <w:sz w:val="21"/>
                <w:szCs w:val="21"/>
              </w:rPr>
              <w:t>1</w:t>
            </w:r>
          </w:p>
        </w:tc>
        <w:tc>
          <w:tcPr>
            <w:tcW w:w="1985" w:type="dxa"/>
            <w:gridSpan w:val="2"/>
            <w:vAlign w:val="center"/>
          </w:tcPr>
          <w:p>
            <w:pPr>
              <w:spacing w:line="380" w:lineRule="exact"/>
              <w:rPr>
                <w:rFonts w:hint="eastAsia" w:ascii="宋体" w:hAnsi="宋体" w:eastAsia="宋体" w:cs="Times New Roman"/>
                <w:b/>
                <w:color w:val="000000"/>
                <w:sz w:val="18"/>
                <w:szCs w:val="18"/>
              </w:rPr>
            </w:pPr>
            <w:r>
              <w:rPr>
                <w:rFonts w:hint="eastAsia" w:ascii="宋体" w:hAnsi="宋体" w:eastAsia="宋体" w:cs="Times New Roman"/>
                <w:b/>
                <w:color w:val="000000"/>
                <w:sz w:val="18"/>
                <w:szCs w:val="18"/>
              </w:rPr>
              <w:t>机构应为依法成立，能承担相应法律责任的法人或其他组织。</w:t>
            </w:r>
          </w:p>
          <w:p>
            <w:pPr>
              <w:spacing w:line="380" w:lineRule="exact"/>
              <w:rPr>
                <w:rFonts w:ascii="宋体" w:hAnsi="宋体" w:eastAsia="宋体" w:cs="Times New Roman"/>
                <w:b/>
                <w:color w:val="000000"/>
                <w:sz w:val="18"/>
                <w:szCs w:val="18"/>
              </w:rPr>
            </w:pPr>
          </w:p>
        </w:tc>
        <w:tc>
          <w:tcPr>
            <w:tcW w:w="4789" w:type="dxa"/>
            <w:gridSpan w:val="3"/>
            <w:vAlign w:val="top"/>
          </w:tcPr>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检查法人证书，营业执照或授权文件：</w:t>
            </w:r>
          </w:p>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（1）企业性质的，应取得营业执照；</w:t>
            </w:r>
          </w:p>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（2）事业、机关应取得编办批准的事业单位法人证书；</w:t>
            </w:r>
          </w:p>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（3）社团法人应取得民政部门批准的社团法人证书；</w:t>
            </w:r>
          </w:p>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（4）其他组织应当取得相应管理部门的批准文件；</w:t>
            </w:r>
          </w:p>
          <w:p>
            <w:pPr>
              <w:rPr>
                <w:rFonts w:ascii="宋体" w:hAnsi="宋体" w:eastAsia="宋体" w:cs="Times New Roman"/>
                <w:color w:val="000000"/>
                <w:sz w:val="18"/>
                <w:szCs w:val="18"/>
              </w:rPr>
            </w:pPr>
            <w:r>
              <w:rPr>
                <w:rFonts w:hint="eastAsia" w:ascii="宋体" w:hAnsi="宋体" w:eastAsia="宋体" w:cs="Times New Roman"/>
                <w:color w:val="000000"/>
                <w:sz w:val="18"/>
                <w:szCs w:val="18"/>
              </w:rPr>
              <w:t>（5）非独立法人的，应获得所属法人的授权，有授权文件及不干预检验检测活动的声明（或文件）。</w:t>
            </w:r>
          </w:p>
        </w:tc>
        <w:tc>
          <w:tcPr>
            <w:tcW w:w="2906" w:type="dxa"/>
            <w:gridSpan w:val="2"/>
            <w:vAlign w:val="center"/>
          </w:tcPr>
          <w:p>
            <w:pPr>
              <w:spacing w:line="380" w:lineRule="exact"/>
              <w:jc w:val="center"/>
              <w:rPr>
                <w:rFonts w:ascii="宋体" w:hAnsi="宋体" w:eastAsia="宋体" w:cs="Times New Roman"/>
                <w:color w:val="000000"/>
                <w:sz w:val="15"/>
                <w:szCs w:val="15"/>
              </w:rPr>
            </w:pPr>
            <w:r>
              <w:rPr>
                <w:rFonts w:hint="eastAsia" w:ascii="宋体" w:hAnsi="宋体" w:eastAsia="宋体" w:cs="Times New Roman"/>
                <w:color w:val="000000"/>
                <w:sz w:val="18"/>
                <w:szCs w:val="18"/>
              </w:rPr>
              <w:t>（是/否/不适用）</w:t>
            </w:r>
          </w:p>
        </w:tc>
        <w:tc>
          <w:tcPr>
            <w:tcW w:w="3272" w:type="dxa"/>
            <w:gridSpan w:val="2"/>
            <w:vAlign w:val="center"/>
          </w:tcPr>
          <w:p>
            <w:pPr>
              <w:spacing w:line="380" w:lineRule="exact"/>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803" w:type="dxa"/>
            <w:vAlign w:val="center"/>
          </w:tcPr>
          <w:p>
            <w:pPr>
              <w:spacing w:line="380" w:lineRule="exact"/>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2</w:t>
            </w:r>
          </w:p>
        </w:tc>
        <w:tc>
          <w:tcPr>
            <w:tcW w:w="1985" w:type="dxa"/>
            <w:gridSpan w:val="2"/>
            <w:vAlign w:val="center"/>
          </w:tcPr>
          <w:p>
            <w:pPr>
              <w:spacing w:line="380" w:lineRule="exact"/>
              <w:rPr>
                <w:rFonts w:hint="eastAsia" w:ascii="宋体" w:hAnsi="宋体" w:eastAsia="宋体" w:cs="Times New Roman"/>
                <w:b/>
                <w:color w:val="000000"/>
                <w:sz w:val="18"/>
                <w:szCs w:val="18"/>
              </w:rPr>
            </w:pPr>
            <w:r>
              <w:rPr>
                <w:rFonts w:hint="eastAsia" w:ascii="宋体" w:hAnsi="宋体" w:eastAsia="宋体" w:cs="Times New Roman"/>
                <w:b/>
                <w:color w:val="000000"/>
                <w:sz w:val="18"/>
                <w:szCs w:val="18"/>
              </w:rPr>
              <w:t>机构依法设立的的异地分支机构，应通过资质认定。</w:t>
            </w:r>
          </w:p>
        </w:tc>
        <w:tc>
          <w:tcPr>
            <w:tcW w:w="4789" w:type="dxa"/>
            <w:gridSpan w:val="3"/>
            <w:vAlign w:val="top"/>
          </w:tcPr>
          <w:p>
            <w:pPr>
              <w:spacing w:line="380" w:lineRule="exact"/>
              <w:rPr>
                <w:rFonts w:ascii="宋体" w:hAnsi="宋体" w:eastAsia="宋体" w:cs="Times New Roman"/>
                <w:color w:val="000000"/>
                <w:sz w:val="18"/>
                <w:szCs w:val="18"/>
              </w:rPr>
            </w:pPr>
            <w:r>
              <w:rPr>
                <w:rFonts w:ascii="宋体" w:hAnsi="宋体" w:eastAsia="宋体" w:cs="Times New Roman"/>
                <w:color w:val="000000"/>
                <w:sz w:val="18"/>
                <w:szCs w:val="18"/>
              </w:rPr>
              <w:t>检验检测机构</w:t>
            </w:r>
            <w:r>
              <w:rPr>
                <w:rFonts w:hint="eastAsia" w:ascii="宋体" w:hAnsi="宋体" w:eastAsia="宋体" w:cs="Times New Roman"/>
                <w:color w:val="000000"/>
                <w:sz w:val="18"/>
                <w:szCs w:val="18"/>
              </w:rPr>
              <w:t>的异地分支机构应取得资质认定、分场所应纳入资质认定范围。</w:t>
            </w:r>
          </w:p>
        </w:tc>
        <w:tc>
          <w:tcPr>
            <w:tcW w:w="2906" w:type="dxa"/>
            <w:gridSpan w:val="2"/>
            <w:vAlign w:val="center"/>
          </w:tcPr>
          <w:p>
            <w:pPr>
              <w:spacing w:line="380" w:lineRule="exact"/>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（是/否/不适用）</w:t>
            </w:r>
          </w:p>
        </w:tc>
        <w:tc>
          <w:tcPr>
            <w:tcW w:w="3272" w:type="dxa"/>
            <w:gridSpan w:val="2"/>
            <w:vAlign w:val="center"/>
          </w:tcPr>
          <w:p>
            <w:pPr>
              <w:spacing w:line="380" w:lineRule="exact"/>
              <w:jc w:val="center"/>
              <w:rPr>
                <w:rFonts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spacing w:line="380" w:lineRule="exact"/>
              <w:jc w:val="center"/>
              <w:rPr>
                <w:rFonts w:ascii="宋体" w:hAnsi="宋体" w:eastAsia="宋体" w:cs="Times New Roman"/>
                <w:color w:val="000000"/>
                <w:sz w:val="18"/>
                <w:szCs w:val="18"/>
              </w:rPr>
            </w:pPr>
            <w:r>
              <w:rPr>
                <w:rFonts w:hint="eastAsia" w:ascii="宋体" w:hAnsi="宋体" w:eastAsia="宋体" w:cs="Times New Roman"/>
                <w:color w:val="000000"/>
                <w:sz w:val="21"/>
                <w:szCs w:val="21"/>
              </w:rPr>
              <w:t>3</w:t>
            </w:r>
          </w:p>
        </w:tc>
        <w:tc>
          <w:tcPr>
            <w:tcW w:w="1985" w:type="dxa"/>
            <w:gridSpan w:val="2"/>
            <w:vAlign w:val="center"/>
          </w:tcPr>
          <w:p>
            <w:pPr>
              <w:spacing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机构应具备独立性、公</w:t>
            </w:r>
          </w:p>
          <w:p>
            <w:pPr>
              <w:spacing w:before="76"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正性地位。</w:t>
            </w:r>
          </w:p>
          <w:p>
            <w:pPr>
              <w:spacing w:before="76" w:line="380" w:lineRule="exact"/>
              <w:rPr>
                <w:rFonts w:ascii="宋体" w:hAnsi="宋体" w:eastAsia="宋体" w:cs="Times New Roman"/>
                <w:b/>
                <w:color w:val="000000"/>
                <w:sz w:val="18"/>
                <w:szCs w:val="18"/>
              </w:rPr>
            </w:pPr>
          </w:p>
        </w:tc>
        <w:tc>
          <w:tcPr>
            <w:tcW w:w="4789" w:type="dxa"/>
            <w:gridSpan w:val="3"/>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lang w:eastAsia="zh-CN"/>
              </w:rPr>
              <w:t>（</w:t>
            </w:r>
            <w:r>
              <w:rPr>
                <w:rFonts w:ascii="宋体" w:hAnsi="宋体" w:eastAsia="宋体" w:cs="Times New Roman"/>
                <w:color w:val="000000"/>
                <w:sz w:val="18"/>
                <w:szCs w:val="18"/>
              </w:rPr>
              <w:t>1)机构的业务或经营范围中应包括检验、检测或与之相关的内容。</w:t>
            </w:r>
          </w:p>
          <w:p>
            <w:pPr>
              <w:rPr>
                <w:rFonts w:ascii="宋体" w:hAnsi="宋体" w:eastAsia="宋体" w:cs="Times New Roman"/>
                <w:color w:val="000000"/>
                <w:sz w:val="18"/>
                <w:szCs w:val="18"/>
              </w:rPr>
            </w:pPr>
            <w:r>
              <w:rPr>
                <w:rFonts w:ascii="宋体" w:hAnsi="宋体" w:eastAsia="宋体" w:cs="Times New Roman"/>
                <w:color w:val="000000"/>
                <w:sz w:val="18"/>
                <w:szCs w:val="18"/>
              </w:rPr>
              <w:t>(2)如机构还从事检验检测以外的活动，应识别潜在的利益冲突，采取措施确保这些活动不影响其检验检测的独立性、公正性。</w:t>
            </w:r>
          </w:p>
          <w:p>
            <w:pPr>
              <w:rPr>
                <w:rFonts w:ascii="宋体" w:hAnsi="宋体" w:eastAsia="宋体" w:cs="Times New Roman"/>
                <w:color w:val="000000"/>
                <w:sz w:val="18"/>
                <w:szCs w:val="18"/>
              </w:rPr>
            </w:pPr>
            <w:r>
              <w:rPr>
                <w:rFonts w:ascii="宋体" w:hAnsi="宋体" w:eastAsia="宋体" w:cs="Times New Roman"/>
                <w:color w:val="000000"/>
                <w:sz w:val="18"/>
                <w:szCs w:val="18"/>
              </w:rPr>
              <w:t>(3)机构的业务或经营范围不应包含所检验检测对象的生产、销售、研发、维修等影响公正性的内容。</w:t>
            </w:r>
          </w:p>
          <w:p>
            <w:pPr>
              <w:rPr>
                <w:rFonts w:ascii="宋体" w:hAnsi="宋体" w:eastAsia="宋体" w:cs="Times New Roman"/>
                <w:color w:val="000000"/>
                <w:sz w:val="18"/>
                <w:szCs w:val="18"/>
              </w:rPr>
            </w:pPr>
            <w:r>
              <w:rPr>
                <w:rFonts w:ascii="宋体" w:hAnsi="宋体" w:eastAsia="宋体" w:cs="Times New Roman"/>
                <w:color w:val="000000"/>
                <w:sz w:val="18"/>
                <w:szCs w:val="18"/>
              </w:rPr>
              <w:t>(4)机构的质量手册和程序文件中应有确保检验检测公正性、独立性、数据和结果真实客观的规定。</w:t>
            </w:r>
          </w:p>
          <w:p>
            <w:pPr>
              <w:rPr>
                <w:rFonts w:ascii="宋体" w:hAnsi="宋体" w:eastAsia="宋体" w:cs="Times New Roman"/>
                <w:color w:val="000000"/>
                <w:sz w:val="18"/>
                <w:szCs w:val="18"/>
              </w:rPr>
            </w:pPr>
            <w:r>
              <w:rPr>
                <w:rFonts w:ascii="宋体" w:hAnsi="宋体" w:eastAsia="宋体" w:cs="Times New Roman"/>
                <w:color w:val="000000"/>
                <w:sz w:val="18"/>
                <w:szCs w:val="18"/>
              </w:rPr>
              <w:t>(5)机构是否存在接受影响公正性的资助或者存在影响公正性的行为，如利用“国家中心”牌子或产品质量监督抽查等政策性业务进行有违公正性的不正当市场竞争情况。</w:t>
            </w:r>
          </w:p>
        </w:tc>
        <w:tc>
          <w:tcPr>
            <w:tcW w:w="2906" w:type="dxa"/>
            <w:gridSpan w:val="2"/>
            <w:vAlign w:val="center"/>
          </w:tcPr>
          <w:p>
            <w:pPr>
              <w:spacing w:line="380" w:lineRule="exact"/>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（是/否/不适用）</w:t>
            </w:r>
          </w:p>
        </w:tc>
        <w:tc>
          <w:tcPr>
            <w:tcW w:w="3272" w:type="dxa"/>
            <w:gridSpan w:val="2"/>
            <w:vAlign w:val="center"/>
          </w:tcPr>
          <w:p>
            <w:pPr>
              <w:spacing w:line="380" w:lineRule="exact"/>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jc w:val="center"/>
        </w:trPr>
        <w:tc>
          <w:tcPr>
            <w:tcW w:w="803" w:type="dxa"/>
            <w:vAlign w:val="center"/>
          </w:tcPr>
          <w:p>
            <w:pPr>
              <w:spacing w:line="380" w:lineRule="exact"/>
              <w:jc w:val="center"/>
              <w:rPr>
                <w:rFonts w:hint="eastAsia" w:ascii="宋体" w:hAnsi="宋体" w:eastAsia="宋体" w:cs="Times New Roman"/>
                <w:b/>
                <w:color w:val="000000"/>
                <w:sz w:val="18"/>
                <w:szCs w:val="18"/>
              </w:rPr>
            </w:pPr>
            <w:r>
              <w:rPr>
                <w:rFonts w:hint="eastAsia" w:ascii="宋体" w:hAnsi="宋体" w:eastAsia="宋体" w:cs="Times New Roman"/>
                <w:color w:val="000000"/>
                <w:sz w:val="21"/>
                <w:szCs w:val="21"/>
              </w:rPr>
              <w:t>4</w:t>
            </w:r>
          </w:p>
        </w:tc>
        <w:tc>
          <w:tcPr>
            <w:tcW w:w="1985" w:type="dxa"/>
            <w:gridSpan w:val="2"/>
            <w:vAlign w:val="center"/>
          </w:tcPr>
          <w:p>
            <w:pPr>
              <w:spacing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机构应遵守相关保密</w:t>
            </w:r>
          </w:p>
          <w:p>
            <w:pPr>
              <w:spacing w:line="380" w:lineRule="exact"/>
              <w:rPr>
                <w:rFonts w:hint="eastAsia" w:ascii="宋体" w:hAnsi="宋体" w:eastAsia="宋体" w:cs="Times New Roman"/>
                <w:b/>
                <w:color w:val="000000"/>
                <w:sz w:val="18"/>
                <w:szCs w:val="18"/>
              </w:rPr>
            </w:pPr>
            <w:r>
              <w:rPr>
                <w:rFonts w:ascii="宋体" w:hAnsi="宋体" w:eastAsia="宋体" w:cs="Times New Roman"/>
                <w:b/>
                <w:color w:val="000000"/>
                <w:sz w:val="18"/>
                <w:szCs w:val="18"/>
              </w:rPr>
              <w:t>规定。</w:t>
            </w:r>
          </w:p>
        </w:tc>
        <w:tc>
          <w:tcPr>
            <w:tcW w:w="4789" w:type="dxa"/>
            <w:gridSpan w:val="3"/>
            <w:vAlign w:val="center"/>
          </w:tcPr>
          <w:p>
            <w:pPr>
              <w:autoSpaceDE w:val="0"/>
              <w:autoSpaceDN w:val="0"/>
              <w:rPr>
                <w:rFonts w:ascii="宋体" w:hAnsi="宋体" w:eastAsia="宋体" w:cs="Times New Roman"/>
                <w:color w:val="000000"/>
                <w:sz w:val="18"/>
                <w:szCs w:val="18"/>
              </w:rPr>
            </w:pPr>
            <w:r>
              <w:rPr>
                <w:rFonts w:ascii="宋体" w:hAnsi="宋体" w:eastAsia="宋体" w:cs="Times New Roman"/>
                <w:color w:val="000000"/>
                <w:sz w:val="18"/>
                <w:szCs w:val="18"/>
              </w:rPr>
              <w:t>机构应在其质量手册或程序文件中规定保密措施，保证检验检测活动中获得的国家秘密、商业秘密、技术秘密不外泄(法律法规有规定的除外)。</w:t>
            </w:r>
          </w:p>
        </w:tc>
        <w:tc>
          <w:tcPr>
            <w:tcW w:w="2906" w:type="dxa"/>
            <w:gridSpan w:val="2"/>
            <w:vAlign w:val="center"/>
          </w:tcPr>
          <w:p>
            <w:pPr>
              <w:spacing w:line="38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（是/否/不适用）</w:t>
            </w:r>
          </w:p>
        </w:tc>
        <w:tc>
          <w:tcPr>
            <w:tcW w:w="3272" w:type="dxa"/>
            <w:gridSpan w:val="2"/>
            <w:vAlign w:val="center"/>
          </w:tcPr>
          <w:p>
            <w:pPr>
              <w:spacing w:line="380" w:lineRule="exact"/>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spacing w:line="380" w:lineRule="exact"/>
              <w:jc w:val="center"/>
              <w:rPr>
                <w:rFonts w:ascii="宋体" w:hAnsi="宋体" w:eastAsia="宋体" w:cs="Times New Roman"/>
                <w:color w:val="000000"/>
                <w:sz w:val="18"/>
                <w:szCs w:val="18"/>
              </w:rPr>
            </w:pPr>
            <w:r>
              <w:rPr>
                <w:rFonts w:hint="eastAsia" w:ascii="宋体" w:hAnsi="宋体" w:eastAsia="宋体" w:cs="Times New Roman"/>
                <w:color w:val="000000"/>
                <w:sz w:val="21"/>
                <w:szCs w:val="21"/>
              </w:rPr>
              <w:t>5</w:t>
            </w:r>
          </w:p>
        </w:tc>
        <w:tc>
          <w:tcPr>
            <w:tcW w:w="1985" w:type="dxa"/>
            <w:gridSpan w:val="2"/>
            <w:vAlign w:val="center"/>
          </w:tcPr>
          <w:p>
            <w:pPr>
              <w:spacing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在资质认定证书的能</w:t>
            </w:r>
          </w:p>
          <w:p>
            <w:pPr>
              <w:spacing w:before="76"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力范围内从事检验检</w:t>
            </w:r>
          </w:p>
          <w:p>
            <w:pPr>
              <w:spacing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测活动。</w:t>
            </w:r>
          </w:p>
        </w:tc>
        <w:tc>
          <w:tcPr>
            <w:tcW w:w="4789" w:type="dxa"/>
            <w:gridSpan w:val="3"/>
            <w:vAlign w:val="center"/>
          </w:tcPr>
          <w:p>
            <w:pPr>
              <w:autoSpaceDE w:val="0"/>
              <w:autoSpaceDN w:val="0"/>
              <w:rPr>
                <w:rFonts w:hint="eastAsia" w:ascii="宋体" w:hAnsi="宋体" w:eastAsia="宋体" w:cs="Times New Roman"/>
                <w:color w:val="000000"/>
                <w:sz w:val="18"/>
                <w:szCs w:val="18"/>
              </w:rPr>
            </w:pPr>
            <w:r>
              <w:rPr>
                <w:rFonts w:ascii="宋体" w:hAnsi="宋体" w:eastAsia="宋体" w:cs="Times New Roman"/>
                <w:color w:val="000000"/>
                <w:sz w:val="18"/>
                <w:szCs w:val="18"/>
              </w:rPr>
              <w:t>(1)机构应当按照资质认定能力附表范围内的检验检测标准、方法和项目参数等开展检验检测工作。检查是否存在超出资质认定证书规定能力范围的情况。</w:t>
            </w:r>
          </w:p>
          <w:p>
            <w:pPr>
              <w:autoSpaceDE w:val="0"/>
              <w:autoSpaceDN w:val="0"/>
              <w:spacing w:before="76"/>
              <w:rPr>
                <w:rFonts w:ascii="宋体" w:hAnsi="宋体" w:eastAsia="宋体" w:cs="Times New Roman"/>
                <w:color w:val="000000"/>
                <w:sz w:val="18"/>
                <w:szCs w:val="18"/>
              </w:rPr>
            </w:pPr>
            <w:r>
              <w:rPr>
                <w:rFonts w:ascii="宋体" w:hAnsi="宋体" w:eastAsia="宋体" w:cs="Times New Roman"/>
                <w:color w:val="000000"/>
                <w:sz w:val="18"/>
                <w:szCs w:val="18"/>
              </w:rPr>
              <w:t>(2)资质认定证书被撤销、注销、暂停，不得继续为社会出具具有证明作用的数据或者结果</w:t>
            </w:r>
            <w:r>
              <w:rPr>
                <w:rFonts w:hint="eastAsia" w:ascii="宋体" w:hAnsi="宋体" w:eastAsia="宋体" w:cs="Times New Roman"/>
                <w:color w:val="000000"/>
                <w:sz w:val="18"/>
                <w:szCs w:val="18"/>
              </w:rPr>
              <w:t>。</w:t>
            </w:r>
          </w:p>
          <w:p>
            <w:pPr>
              <w:rPr>
                <w:rFonts w:ascii="宋体" w:hAnsi="宋体" w:eastAsia="宋体" w:cs="Times New Roman"/>
                <w:color w:val="000000"/>
                <w:sz w:val="18"/>
                <w:szCs w:val="18"/>
              </w:rPr>
            </w:pPr>
            <w:r>
              <w:rPr>
                <w:rFonts w:ascii="宋体" w:hAnsi="宋体" w:eastAsia="宋体" w:cs="Times New Roman"/>
                <w:color w:val="000000"/>
                <w:sz w:val="18"/>
                <w:szCs w:val="18"/>
              </w:rPr>
              <w:t>(3)机构应在资质认定证书授权时间范围内开展检验检测工作。</w:t>
            </w:r>
          </w:p>
        </w:tc>
        <w:tc>
          <w:tcPr>
            <w:tcW w:w="2906" w:type="dxa"/>
            <w:gridSpan w:val="2"/>
            <w:vAlign w:val="center"/>
          </w:tcPr>
          <w:p>
            <w:pPr>
              <w:spacing w:line="380" w:lineRule="exact"/>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（是/否/不适用）</w:t>
            </w:r>
          </w:p>
        </w:tc>
        <w:tc>
          <w:tcPr>
            <w:tcW w:w="3272" w:type="dxa"/>
            <w:gridSpan w:val="2"/>
            <w:vAlign w:val="center"/>
          </w:tcPr>
          <w:p>
            <w:pPr>
              <w:spacing w:line="380" w:lineRule="exact"/>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spacing w:line="380" w:lineRule="exact"/>
              <w:jc w:val="center"/>
              <w:rPr>
                <w:rFonts w:ascii="宋体" w:hAnsi="宋体" w:eastAsia="宋体" w:cs="Times New Roman"/>
                <w:color w:val="000000"/>
                <w:sz w:val="18"/>
                <w:szCs w:val="18"/>
              </w:rPr>
            </w:pPr>
            <w:r>
              <w:rPr>
                <w:rFonts w:hint="eastAsia" w:ascii="宋体" w:hAnsi="宋体" w:eastAsia="宋体" w:cs="Times New Roman"/>
                <w:color w:val="000000"/>
                <w:sz w:val="21"/>
                <w:szCs w:val="21"/>
              </w:rPr>
              <w:t>6</w:t>
            </w:r>
          </w:p>
        </w:tc>
        <w:tc>
          <w:tcPr>
            <w:tcW w:w="1985" w:type="dxa"/>
            <w:gridSpan w:val="2"/>
            <w:vAlign w:val="center"/>
          </w:tcPr>
          <w:p>
            <w:pPr>
              <w:spacing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检验检测过程规范</w:t>
            </w:r>
          </w:p>
          <w:p>
            <w:pPr>
              <w:spacing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要求。</w:t>
            </w:r>
          </w:p>
        </w:tc>
        <w:tc>
          <w:tcPr>
            <w:tcW w:w="4789" w:type="dxa"/>
            <w:gridSpan w:val="3"/>
            <w:vAlign w:val="center"/>
          </w:tcPr>
          <w:p>
            <w:pPr>
              <w:autoSpaceDE w:val="0"/>
              <w:autoSpaceDN w:val="0"/>
              <w:spacing w:before="76" w:line="276" w:lineRule="auto"/>
              <w:ind w:left="80"/>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机构及其人员不得存在下列违反标准和规范开展检验检测活动的情形：</w:t>
            </w:r>
          </w:p>
          <w:p>
            <w:pPr>
              <w:autoSpaceDE w:val="0"/>
              <w:autoSpaceDN w:val="0"/>
              <w:spacing w:before="76" w:line="276" w:lineRule="auto"/>
              <w:ind w:left="80"/>
              <w:rPr>
                <w:rFonts w:ascii="宋体" w:hAnsi="宋体" w:eastAsia="宋体" w:cs="Times New Roman"/>
                <w:color w:val="000000"/>
                <w:sz w:val="18"/>
                <w:szCs w:val="18"/>
              </w:rPr>
            </w:pPr>
            <w:r>
              <w:rPr>
                <w:rFonts w:ascii="宋体" w:hAnsi="宋体" w:eastAsia="宋体" w:cs="Times New Roman"/>
                <w:color w:val="000000"/>
                <w:sz w:val="18"/>
                <w:szCs w:val="18"/>
              </w:rPr>
              <w:t>(1)未按照标准和规范规定的程序实施检验检测的；</w:t>
            </w:r>
          </w:p>
          <w:p>
            <w:pPr>
              <w:autoSpaceDE w:val="0"/>
              <w:autoSpaceDN w:val="0"/>
              <w:spacing w:line="276" w:lineRule="auto"/>
              <w:ind w:left="80"/>
              <w:rPr>
                <w:rFonts w:hint="eastAsia" w:ascii="宋体" w:hAnsi="宋体" w:eastAsia="宋体" w:cs="Times New Roman"/>
                <w:color w:val="000000"/>
                <w:sz w:val="18"/>
                <w:szCs w:val="18"/>
              </w:rPr>
            </w:pPr>
            <w:r>
              <w:rPr>
                <w:rFonts w:ascii="宋体" w:hAnsi="宋体" w:eastAsia="宋体" w:cs="Times New Roman"/>
                <w:color w:val="000000"/>
                <w:sz w:val="18"/>
                <w:szCs w:val="18"/>
              </w:rPr>
              <w:t>(2)违反规定要求，在多个检验检测数据中选择性使用，对检验检测结果的准确性造成影响的；</w:t>
            </w:r>
          </w:p>
          <w:p>
            <w:pPr>
              <w:autoSpaceDE w:val="0"/>
              <w:autoSpaceDN w:val="0"/>
              <w:spacing w:line="276" w:lineRule="auto"/>
              <w:rPr>
                <w:rFonts w:ascii="宋体" w:hAnsi="宋体" w:eastAsia="宋体" w:cs="Times New Roman"/>
                <w:color w:val="000000"/>
                <w:sz w:val="18"/>
                <w:szCs w:val="18"/>
              </w:rPr>
            </w:pPr>
            <w:r>
              <w:rPr>
                <w:rFonts w:ascii="宋体" w:hAnsi="宋体" w:eastAsia="宋体" w:cs="Times New Roman"/>
                <w:color w:val="000000"/>
                <w:sz w:val="18"/>
                <w:szCs w:val="18"/>
              </w:rPr>
              <w:t>(3)使用可以实现非法修改、非法自动生成检验检测数据的仪器设备或者软件程序的；</w:t>
            </w:r>
          </w:p>
          <w:p>
            <w:pPr>
              <w:autoSpaceDE w:val="0"/>
              <w:autoSpaceDN w:val="0"/>
              <w:spacing w:line="276" w:lineRule="auto"/>
              <w:rPr>
                <w:rFonts w:ascii="宋体" w:hAnsi="宋体" w:eastAsia="宋体" w:cs="Times New Roman"/>
                <w:color w:val="000000"/>
                <w:sz w:val="18"/>
                <w:szCs w:val="18"/>
              </w:rPr>
            </w:pPr>
            <w:r>
              <w:rPr>
                <w:rFonts w:ascii="宋体" w:hAnsi="宋体" w:eastAsia="宋体" w:cs="Times New Roman"/>
                <w:color w:val="000000"/>
                <w:sz w:val="18"/>
                <w:szCs w:val="18"/>
              </w:rPr>
              <w:t>(4)检定和校准的仪器设备未进行有效溯源的；</w:t>
            </w:r>
          </w:p>
          <w:p>
            <w:pPr>
              <w:autoSpaceDE w:val="0"/>
              <w:autoSpaceDN w:val="0"/>
              <w:spacing w:before="52" w:line="276" w:lineRule="auto"/>
              <w:ind w:left="40"/>
              <w:rPr>
                <w:rFonts w:ascii="宋体" w:hAnsi="宋体" w:eastAsia="宋体" w:cs="Times New Roman"/>
                <w:color w:val="000000"/>
                <w:sz w:val="18"/>
                <w:szCs w:val="18"/>
              </w:rPr>
            </w:pPr>
            <w:r>
              <w:rPr>
                <w:rFonts w:ascii="宋体" w:hAnsi="宋体" w:eastAsia="宋体" w:cs="Times New Roman"/>
                <w:color w:val="000000"/>
                <w:sz w:val="18"/>
                <w:szCs w:val="18"/>
              </w:rPr>
              <w:t>(5)检验检测过程不符合规定，影响检验检测数据、结果的其他情形。</w:t>
            </w:r>
          </w:p>
        </w:tc>
        <w:tc>
          <w:tcPr>
            <w:tcW w:w="2906" w:type="dxa"/>
            <w:gridSpan w:val="2"/>
            <w:vAlign w:val="center"/>
          </w:tcPr>
          <w:p>
            <w:pPr>
              <w:spacing w:line="380" w:lineRule="exact"/>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（是/否/不适用）</w:t>
            </w:r>
          </w:p>
        </w:tc>
        <w:tc>
          <w:tcPr>
            <w:tcW w:w="3272" w:type="dxa"/>
            <w:gridSpan w:val="2"/>
            <w:vAlign w:val="center"/>
          </w:tcPr>
          <w:p>
            <w:pPr>
              <w:spacing w:line="380" w:lineRule="exact"/>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spacing w:line="380" w:lineRule="exact"/>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7</w:t>
            </w:r>
          </w:p>
        </w:tc>
        <w:tc>
          <w:tcPr>
            <w:tcW w:w="1985" w:type="dxa"/>
            <w:gridSpan w:val="2"/>
            <w:vAlign w:val="center"/>
          </w:tcPr>
          <w:p>
            <w:pPr>
              <w:spacing w:line="380" w:lineRule="exact"/>
              <w:rPr>
                <w:rFonts w:hint="eastAsia" w:ascii="宋体" w:hAnsi="宋体" w:eastAsia="宋体" w:cs="Times New Roman"/>
                <w:b/>
                <w:color w:val="000000"/>
                <w:sz w:val="18"/>
                <w:szCs w:val="18"/>
              </w:rPr>
            </w:pPr>
            <w:r>
              <w:rPr>
                <w:rFonts w:ascii="宋体" w:hAnsi="宋体" w:eastAsia="宋体" w:cs="Times New Roman"/>
                <w:b/>
                <w:color w:val="000000"/>
                <w:sz w:val="18"/>
                <w:szCs w:val="18"/>
              </w:rPr>
              <w:t>人员管理要求。</w:t>
            </w:r>
          </w:p>
        </w:tc>
        <w:tc>
          <w:tcPr>
            <w:tcW w:w="4789" w:type="dxa"/>
            <w:gridSpan w:val="3"/>
            <w:vAlign w:val="center"/>
          </w:tcPr>
          <w:p>
            <w:pPr>
              <w:autoSpaceDE w:val="0"/>
              <w:autoSpaceDN w:val="0"/>
              <w:spacing w:before="76" w:line="276" w:lineRule="auto"/>
              <w:ind w:left="80"/>
              <w:rPr>
                <w:rFonts w:ascii="宋体" w:hAnsi="宋体" w:eastAsia="宋体" w:cs="Times New Roman"/>
                <w:color w:val="000000"/>
                <w:sz w:val="18"/>
                <w:szCs w:val="18"/>
              </w:rPr>
            </w:pPr>
            <w:r>
              <w:rPr>
                <w:rFonts w:ascii="宋体" w:hAnsi="宋体" w:eastAsia="宋体" w:cs="Times New Roman"/>
                <w:color w:val="000000"/>
                <w:sz w:val="18"/>
                <w:szCs w:val="18"/>
              </w:rPr>
              <w:t>(1)检验检测人员不得同时在两家以上检验检测机构从业。员工签署仅在本机构从业的自我承诺声明。</w:t>
            </w:r>
          </w:p>
          <w:p>
            <w:pPr>
              <w:autoSpaceDE w:val="0"/>
              <w:autoSpaceDN w:val="0"/>
              <w:spacing w:before="76" w:line="276" w:lineRule="auto"/>
              <w:ind w:left="60"/>
              <w:rPr>
                <w:rFonts w:hint="eastAsia" w:ascii="宋体" w:hAnsi="宋体" w:eastAsia="宋体" w:cs="Times New Roman"/>
                <w:color w:val="000000"/>
                <w:sz w:val="18"/>
                <w:szCs w:val="18"/>
              </w:rPr>
            </w:pPr>
            <w:r>
              <w:rPr>
                <w:rFonts w:ascii="宋体" w:hAnsi="宋体" w:eastAsia="宋体" w:cs="Times New Roman"/>
                <w:color w:val="000000"/>
                <w:sz w:val="18"/>
                <w:szCs w:val="18"/>
              </w:rPr>
              <w:t>(2)检验检测人员具备必要的技能、知识和培训经历，满足相关岗位要求；授权签字人具有满足规定要求的技术能力</w:t>
            </w:r>
            <w:r>
              <w:rPr>
                <w:rFonts w:hint="eastAsia" w:ascii="宋体" w:hAnsi="宋体" w:eastAsia="宋体" w:cs="Times New Roman"/>
                <w:color w:val="000000"/>
                <w:sz w:val="18"/>
                <w:szCs w:val="18"/>
              </w:rPr>
              <w:t>。法律法规对检验检测从业人员有执业资格规定或者</w:t>
            </w:r>
            <w:r>
              <w:rPr>
                <w:rFonts w:ascii="宋体" w:hAnsi="宋体" w:eastAsia="宋体" w:cs="Times New Roman"/>
                <w:color w:val="000000"/>
                <w:sz w:val="18"/>
                <w:szCs w:val="18"/>
              </w:rPr>
              <w:t>禁止从事检验检测活动规定的</w:t>
            </w:r>
            <w:r>
              <w:rPr>
                <w:rFonts w:hint="eastAsia" w:ascii="宋体" w:hAnsi="宋体" w:eastAsia="宋体" w:cs="Times New Roman"/>
                <w:color w:val="000000"/>
                <w:sz w:val="18"/>
                <w:szCs w:val="18"/>
              </w:rPr>
              <w:t>，</w:t>
            </w:r>
            <w:r>
              <w:rPr>
                <w:rFonts w:ascii="宋体" w:hAnsi="宋体" w:eastAsia="宋体" w:cs="Times New Roman"/>
                <w:color w:val="000000"/>
                <w:sz w:val="18"/>
                <w:szCs w:val="18"/>
              </w:rPr>
              <w:t>依照其规定</w:t>
            </w:r>
            <w:r>
              <w:rPr>
                <w:rFonts w:hint="eastAsia" w:ascii="宋体" w:hAnsi="宋体" w:eastAsia="宋体" w:cs="Times New Roman"/>
                <w:color w:val="000000"/>
                <w:sz w:val="18"/>
                <w:szCs w:val="18"/>
              </w:rPr>
              <w:t>。</w:t>
            </w:r>
          </w:p>
          <w:p>
            <w:pPr>
              <w:autoSpaceDE w:val="0"/>
              <w:autoSpaceDN w:val="0"/>
              <w:spacing w:before="76" w:line="276" w:lineRule="auto"/>
              <w:ind w:left="80"/>
              <w:rPr>
                <w:rFonts w:ascii="宋体" w:hAnsi="宋体" w:eastAsia="宋体" w:cs="Times New Roman"/>
                <w:color w:val="000000"/>
                <w:sz w:val="18"/>
                <w:szCs w:val="18"/>
              </w:rPr>
            </w:pPr>
            <w:r>
              <w:rPr>
                <w:rFonts w:ascii="宋体" w:hAnsi="宋体" w:eastAsia="宋体" w:cs="Times New Roman"/>
                <w:color w:val="000000"/>
                <w:sz w:val="18"/>
                <w:szCs w:val="18"/>
              </w:rPr>
              <w:t>(3)非授权签字人不得签发报告，授权签字人在其授权范围内签发报告.</w:t>
            </w:r>
          </w:p>
        </w:tc>
        <w:tc>
          <w:tcPr>
            <w:tcW w:w="2906" w:type="dxa"/>
            <w:gridSpan w:val="2"/>
            <w:vAlign w:val="center"/>
          </w:tcPr>
          <w:p>
            <w:pPr>
              <w:spacing w:line="38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（是/否/不适用）</w:t>
            </w:r>
          </w:p>
        </w:tc>
        <w:tc>
          <w:tcPr>
            <w:tcW w:w="3272" w:type="dxa"/>
            <w:gridSpan w:val="2"/>
            <w:vAlign w:val="center"/>
          </w:tcPr>
          <w:p>
            <w:pPr>
              <w:spacing w:line="380" w:lineRule="exact"/>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spacing w:line="380" w:lineRule="exact"/>
              <w:jc w:val="center"/>
              <w:rPr>
                <w:rFonts w:hint="eastAsia" w:ascii="宋体" w:hAnsi="宋体" w:eastAsia="宋体" w:cs="Times New Roman"/>
                <w:color w:val="000000"/>
                <w:sz w:val="21"/>
                <w:szCs w:val="21"/>
              </w:rPr>
            </w:pPr>
            <w:r>
              <w:rPr>
                <w:rFonts w:ascii="宋体" w:hAnsi="宋体" w:eastAsia="宋体" w:cs="Times New Roman"/>
                <w:color w:val="000000"/>
                <w:sz w:val="21"/>
                <w:szCs w:val="21"/>
              </w:rPr>
              <w:t>8</w:t>
            </w:r>
          </w:p>
        </w:tc>
        <w:tc>
          <w:tcPr>
            <w:tcW w:w="1985" w:type="dxa"/>
            <w:gridSpan w:val="2"/>
            <w:vAlign w:val="center"/>
          </w:tcPr>
          <w:p>
            <w:pPr>
              <w:spacing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检验检测过程规范</w:t>
            </w:r>
          </w:p>
          <w:p>
            <w:pPr>
              <w:spacing w:before="76" w:line="380" w:lineRule="exact"/>
              <w:rPr>
                <w:rFonts w:hint="eastAsia" w:ascii="宋体" w:hAnsi="宋体" w:eastAsia="宋体" w:cs="Times New Roman"/>
                <w:b/>
                <w:color w:val="000000"/>
                <w:sz w:val="18"/>
                <w:szCs w:val="18"/>
              </w:rPr>
            </w:pPr>
            <w:r>
              <w:rPr>
                <w:rFonts w:ascii="宋体" w:hAnsi="宋体" w:eastAsia="宋体" w:cs="Times New Roman"/>
                <w:b/>
                <w:color w:val="000000"/>
                <w:sz w:val="18"/>
                <w:szCs w:val="18"/>
              </w:rPr>
              <w:t>要求</w:t>
            </w:r>
            <w:r>
              <w:rPr>
                <w:rFonts w:hint="eastAsia" w:ascii="宋体" w:hAnsi="宋体" w:eastAsia="宋体" w:cs="Times New Roman"/>
                <w:b/>
                <w:color w:val="000000"/>
                <w:sz w:val="18"/>
                <w:szCs w:val="18"/>
              </w:rPr>
              <w:t>。</w:t>
            </w:r>
          </w:p>
        </w:tc>
        <w:tc>
          <w:tcPr>
            <w:tcW w:w="4789" w:type="dxa"/>
            <w:gridSpan w:val="3"/>
            <w:vAlign w:val="center"/>
          </w:tcPr>
          <w:p>
            <w:pPr>
              <w:autoSpaceDE w:val="0"/>
              <w:autoSpaceDN w:val="0"/>
              <w:spacing w:before="76" w:line="276" w:lineRule="auto"/>
              <w:ind w:left="80"/>
              <w:rPr>
                <w:rFonts w:ascii="宋体" w:hAnsi="宋体" w:eastAsia="宋体" w:cs="Times New Roman"/>
                <w:color w:val="000000"/>
                <w:sz w:val="18"/>
                <w:szCs w:val="18"/>
              </w:rPr>
            </w:pPr>
            <w:r>
              <w:rPr>
                <w:rFonts w:ascii="宋体" w:hAnsi="宋体" w:eastAsia="宋体" w:cs="Times New Roman"/>
                <w:color w:val="000000"/>
                <w:sz w:val="18"/>
                <w:szCs w:val="18"/>
              </w:rPr>
              <w:t>机构应当按照标准、规范或者与委托方的约定，对其检验检测的样品进行管理，且不得存在下列行为：</w:t>
            </w:r>
          </w:p>
          <w:p>
            <w:pPr>
              <w:autoSpaceDE w:val="0"/>
              <w:autoSpaceDN w:val="0"/>
              <w:spacing w:before="76" w:line="276" w:lineRule="auto"/>
              <w:ind w:left="80"/>
              <w:rPr>
                <w:rFonts w:ascii="宋体" w:hAnsi="宋体" w:eastAsia="宋体" w:cs="Times New Roman"/>
                <w:color w:val="000000"/>
                <w:sz w:val="18"/>
                <w:szCs w:val="18"/>
              </w:rPr>
            </w:pPr>
            <w:r>
              <w:rPr>
                <w:rFonts w:ascii="宋体" w:hAnsi="宋体" w:eastAsia="宋体" w:cs="Times New Roman"/>
                <w:color w:val="000000"/>
                <w:sz w:val="18"/>
                <w:szCs w:val="18"/>
              </w:rPr>
              <w:t>(1)样品的规格型号、数量、状态等与标准、规范或抽样单、委托方提供的信息不一致的；</w:t>
            </w:r>
          </w:p>
          <w:p>
            <w:pPr>
              <w:autoSpaceDE w:val="0"/>
              <w:autoSpaceDN w:val="0"/>
              <w:spacing w:before="76" w:line="276" w:lineRule="auto"/>
              <w:ind w:left="80"/>
              <w:rPr>
                <w:rFonts w:ascii="宋体" w:hAnsi="宋体" w:eastAsia="宋体" w:cs="Times New Roman"/>
                <w:color w:val="000000"/>
                <w:sz w:val="18"/>
                <w:szCs w:val="18"/>
              </w:rPr>
            </w:pPr>
            <w:r>
              <w:rPr>
                <w:rFonts w:ascii="宋体" w:hAnsi="宋体" w:eastAsia="宋体" w:cs="Times New Roman"/>
                <w:color w:val="000000"/>
                <w:sz w:val="18"/>
                <w:szCs w:val="18"/>
              </w:rPr>
              <w:t>(2)未按照规定要求查验、抽取样品的；</w:t>
            </w:r>
          </w:p>
          <w:p>
            <w:pPr>
              <w:autoSpaceDE w:val="0"/>
              <w:autoSpaceDN w:val="0"/>
              <w:spacing w:before="76" w:line="276" w:lineRule="auto"/>
              <w:ind w:left="80"/>
              <w:rPr>
                <w:rFonts w:ascii="宋体" w:hAnsi="宋体" w:eastAsia="宋体" w:cs="Times New Roman"/>
                <w:color w:val="000000"/>
                <w:sz w:val="18"/>
                <w:szCs w:val="18"/>
              </w:rPr>
            </w:pPr>
            <w:r>
              <w:rPr>
                <w:rFonts w:ascii="宋体" w:hAnsi="宋体" w:eastAsia="宋体" w:cs="Times New Roman"/>
                <w:color w:val="000000"/>
                <w:sz w:val="18"/>
                <w:szCs w:val="18"/>
              </w:rPr>
              <w:t xml:space="preserve">(3)样品的采集、标识、分发、流转、制备、保存不符合相关标准、规范，造成样品混淆、污染、损毁、丢失、性状异常改变等情况的； </w:t>
            </w:r>
          </w:p>
          <w:p>
            <w:pPr>
              <w:autoSpaceDE w:val="0"/>
              <w:autoSpaceDN w:val="0"/>
              <w:rPr>
                <w:rFonts w:ascii="宋体" w:hAnsi="宋体" w:eastAsia="宋体" w:cs="Times New Roman"/>
                <w:color w:val="000000"/>
                <w:sz w:val="18"/>
                <w:szCs w:val="18"/>
              </w:rPr>
            </w:pPr>
            <w:r>
              <w:rPr>
                <w:rFonts w:ascii="宋体" w:hAnsi="宋体" w:eastAsia="宋体" w:cs="Times New Roman"/>
                <w:color w:val="000000"/>
                <w:sz w:val="18"/>
                <w:szCs w:val="18"/>
              </w:rPr>
              <w:t>(4)样品的留样和处置不符合相关标准、规范要求。</w:t>
            </w:r>
          </w:p>
          <w:p>
            <w:pPr>
              <w:autoSpaceDE w:val="0"/>
              <w:autoSpaceDN w:val="0"/>
              <w:rPr>
                <w:rFonts w:ascii="宋体" w:hAnsi="宋体" w:eastAsia="宋体" w:cs="Times New Roman"/>
                <w:color w:val="000000"/>
                <w:sz w:val="18"/>
                <w:szCs w:val="18"/>
              </w:rPr>
            </w:pPr>
            <w:r>
              <w:rPr>
                <w:rFonts w:ascii="宋体" w:hAnsi="宋体" w:eastAsia="宋体" w:cs="Times New Roman"/>
                <w:color w:val="000000"/>
                <w:sz w:val="18"/>
                <w:szCs w:val="18"/>
              </w:rPr>
              <w:t>或者违反与委托方的约定，导致无法对检验检测数据</w:t>
            </w:r>
            <w:r>
              <w:rPr>
                <w:rFonts w:hint="eastAsia" w:ascii="宋体" w:hAnsi="宋体" w:eastAsia="宋体" w:cs="Times New Roman"/>
                <w:color w:val="000000"/>
                <w:sz w:val="18"/>
                <w:szCs w:val="18"/>
              </w:rPr>
              <w:t>、</w:t>
            </w:r>
            <w:r>
              <w:rPr>
                <w:rFonts w:ascii="宋体" w:hAnsi="宋体" w:eastAsia="宋体" w:cs="Times New Roman"/>
                <w:color w:val="000000"/>
                <w:sz w:val="18"/>
                <w:szCs w:val="18"/>
              </w:rPr>
              <w:t>结果进行复核的。</w:t>
            </w:r>
          </w:p>
        </w:tc>
        <w:tc>
          <w:tcPr>
            <w:tcW w:w="2906" w:type="dxa"/>
            <w:gridSpan w:val="2"/>
            <w:vAlign w:val="center"/>
          </w:tcPr>
          <w:p>
            <w:pPr>
              <w:spacing w:line="38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（是/否/不适用）</w:t>
            </w:r>
          </w:p>
        </w:tc>
        <w:tc>
          <w:tcPr>
            <w:tcW w:w="3272" w:type="dxa"/>
            <w:gridSpan w:val="2"/>
            <w:vAlign w:val="center"/>
          </w:tcPr>
          <w:p>
            <w:pPr>
              <w:spacing w:line="380" w:lineRule="exact"/>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spacing w:line="380" w:lineRule="exact"/>
              <w:jc w:val="center"/>
              <w:rPr>
                <w:rFonts w:ascii="宋体" w:hAnsi="宋体" w:eastAsia="宋体" w:cs="Times New Roman"/>
                <w:color w:val="000000"/>
                <w:sz w:val="18"/>
                <w:szCs w:val="18"/>
              </w:rPr>
            </w:pPr>
            <w:r>
              <w:rPr>
                <w:rFonts w:ascii="宋体" w:hAnsi="宋体" w:eastAsia="宋体" w:cs="Times New Roman"/>
                <w:color w:val="000000"/>
                <w:sz w:val="21"/>
                <w:szCs w:val="21"/>
              </w:rPr>
              <w:t>9</w:t>
            </w:r>
          </w:p>
        </w:tc>
        <w:tc>
          <w:tcPr>
            <w:tcW w:w="1985" w:type="dxa"/>
            <w:gridSpan w:val="2"/>
            <w:vAlign w:val="center"/>
          </w:tcPr>
          <w:p>
            <w:pPr>
              <w:spacing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数据和信息管理要求。</w:t>
            </w:r>
          </w:p>
        </w:tc>
        <w:tc>
          <w:tcPr>
            <w:tcW w:w="4789" w:type="dxa"/>
            <w:gridSpan w:val="3"/>
            <w:vAlign w:val="center"/>
          </w:tcPr>
          <w:p>
            <w:pPr>
              <w:autoSpaceDE w:val="0"/>
              <w:autoSpaceDN w:val="0"/>
              <w:spacing w:before="76" w:line="276" w:lineRule="auto"/>
              <w:ind w:left="80"/>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机构应该对检验检测活动的原始记录和报告归档留存，保证其具有可追溯性。原始记录和报告的保存期限通常不少于6年。法律、法规有专门的规定的，依照其规定，不得存在下列行为：</w:t>
            </w:r>
          </w:p>
          <w:p>
            <w:pPr>
              <w:autoSpaceDE w:val="0"/>
              <w:autoSpaceDN w:val="0"/>
              <w:spacing w:before="76" w:line="276" w:lineRule="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(1)纸质原始数据与电子存储数据记录不一致的；</w:t>
            </w:r>
          </w:p>
          <w:p>
            <w:pPr>
              <w:autoSpaceDE w:val="0"/>
              <w:autoSpaceDN w:val="0"/>
              <w:spacing w:before="76" w:line="276" w:lineRule="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(2)销毁、遗弃、隐匿原始记录的；</w:t>
            </w:r>
          </w:p>
          <w:p>
            <w:pPr>
              <w:autoSpaceDE w:val="0"/>
              <w:autoSpaceDN w:val="0"/>
              <w:spacing w:before="76" w:line="276" w:lineRule="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(3)选择性记录原始数据、不按规定传输原始数据的；</w:t>
            </w:r>
          </w:p>
          <w:p>
            <w:pPr>
              <w:autoSpaceDE w:val="0"/>
              <w:autoSpaceDN w:val="0"/>
              <w:spacing w:before="76" w:line="276" w:lineRule="auto"/>
              <w:ind w:left="80"/>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(4)未按规定保存自动检验检测仪器电子记录数据的；</w:t>
            </w:r>
          </w:p>
          <w:p>
            <w:pPr>
              <w:autoSpaceDE w:val="0"/>
              <w:autoSpaceDN w:val="0"/>
              <w:spacing w:before="76" w:line="276" w:lineRule="auto"/>
              <w:ind w:left="80"/>
              <w:rPr>
                <w:rFonts w:ascii="宋体" w:hAnsi="宋体" w:eastAsia="宋体" w:cs="Times New Roman"/>
                <w:color w:val="000000"/>
                <w:sz w:val="18"/>
                <w:szCs w:val="18"/>
              </w:rPr>
            </w:pPr>
            <w:r>
              <w:rPr>
                <w:rFonts w:hint="eastAsia" w:ascii="宋体" w:hAnsi="宋体" w:eastAsia="宋体" w:cs="Times New Roman"/>
                <w:color w:val="000000"/>
                <w:sz w:val="18"/>
                <w:szCs w:val="18"/>
              </w:rPr>
              <w:t>(5)检验检测报告与原始记录不能对应的；</w:t>
            </w:r>
          </w:p>
          <w:p>
            <w:pPr>
              <w:autoSpaceDE w:val="0"/>
              <w:autoSpaceDN w:val="0"/>
              <w:spacing w:before="76" w:line="276" w:lineRule="auto"/>
              <w:ind w:left="80"/>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(6)所保存的检验检测报告副本和发放的正本不一致的；</w:t>
            </w:r>
          </w:p>
          <w:p>
            <w:pPr>
              <w:autoSpaceDE w:val="0"/>
              <w:autoSpaceDN w:val="0"/>
              <w:spacing w:before="76" w:line="276" w:lineRule="auto"/>
              <w:ind w:left="80"/>
              <w:rPr>
                <w:rFonts w:ascii="宋体" w:hAnsi="宋体" w:eastAsia="宋体" w:cs="Times New Roman"/>
                <w:color w:val="000000"/>
                <w:sz w:val="18"/>
                <w:szCs w:val="18"/>
              </w:rPr>
            </w:pPr>
            <w:r>
              <w:rPr>
                <w:rFonts w:hint="eastAsia" w:ascii="宋体" w:hAnsi="宋体" w:eastAsia="宋体" w:cs="Times New Roman"/>
                <w:color w:val="000000"/>
                <w:sz w:val="18"/>
                <w:szCs w:val="18"/>
              </w:rPr>
              <w:t>(7)报告所载明的时间与存档原始记录的时间相矛盾的。</w:t>
            </w:r>
          </w:p>
        </w:tc>
        <w:tc>
          <w:tcPr>
            <w:tcW w:w="2906" w:type="dxa"/>
            <w:gridSpan w:val="2"/>
            <w:vAlign w:val="center"/>
          </w:tcPr>
          <w:p>
            <w:pPr>
              <w:spacing w:line="38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（是/否/不适用）</w:t>
            </w:r>
          </w:p>
        </w:tc>
        <w:tc>
          <w:tcPr>
            <w:tcW w:w="3272" w:type="dxa"/>
            <w:gridSpan w:val="2"/>
            <w:vAlign w:val="center"/>
          </w:tcPr>
          <w:p>
            <w:pPr>
              <w:spacing w:line="380" w:lineRule="exact"/>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spacing w:line="380" w:lineRule="exact"/>
              <w:jc w:val="center"/>
              <w:rPr>
                <w:rFonts w:ascii="宋体" w:hAnsi="宋体" w:eastAsia="宋体" w:cs="Times New Roman"/>
                <w:b/>
                <w:bCs/>
                <w:color w:val="000000"/>
                <w:sz w:val="18"/>
                <w:szCs w:val="18"/>
              </w:rPr>
            </w:pPr>
            <w:r>
              <w:rPr>
                <w:rFonts w:ascii="宋体" w:hAnsi="宋体" w:eastAsia="宋体" w:cs="Times New Roman"/>
                <w:color w:val="000000"/>
                <w:sz w:val="21"/>
                <w:szCs w:val="21"/>
              </w:rPr>
              <w:t>10</w:t>
            </w:r>
          </w:p>
        </w:tc>
        <w:tc>
          <w:tcPr>
            <w:tcW w:w="1985" w:type="dxa"/>
            <w:gridSpan w:val="2"/>
            <w:vAlign w:val="center"/>
          </w:tcPr>
          <w:p>
            <w:pPr>
              <w:spacing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持续符合资质认定条件和技术能力的要求。</w:t>
            </w:r>
          </w:p>
        </w:tc>
        <w:tc>
          <w:tcPr>
            <w:tcW w:w="4789" w:type="dxa"/>
            <w:gridSpan w:val="3"/>
            <w:vAlign w:val="center"/>
          </w:tcPr>
          <w:p>
            <w:pPr>
              <w:autoSpaceDE w:val="0"/>
              <w:autoSpaceDN w:val="0"/>
              <w:spacing w:before="76" w:line="276" w:lineRule="auto"/>
              <w:ind w:left="80"/>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(1)现有环境、设施满足通过资质认定的检验检测项目需要。</w:t>
            </w:r>
          </w:p>
          <w:p>
            <w:pPr>
              <w:autoSpaceDE w:val="0"/>
              <w:autoSpaceDN w:val="0"/>
              <w:spacing w:before="76" w:line="276" w:lineRule="auto"/>
              <w:ind w:left="80"/>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(2)现有仪器设备满足通过资质认定的检验检测项目需要。</w:t>
            </w:r>
          </w:p>
          <w:p>
            <w:pPr>
              <w:autoSpaceDE w:val="0"/>
              <w:autoSpaceDN w:val="0"/>
              <w:spacing w:before="76" w:line="276" w:lineRule="auto"/>
              <w:ind w:left="80"/>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(3)现有人员能够满足检验检测需要。</w:t>
            </w:r>
          </w:p>
          <w:p>
            <w:pPr>
              <w:autoSpaceDE w:val="0"/>
              <w:autoSpaceDN w:val="0"/>
              <w:spacing w:before="76" w:line="276" w:lineRule="auto"/>
              <w:ind w:left="80"/>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(4)质量管理体系有效运行，各项管理文件制定合理，员工对质量管理相关要求认同、熟悉并有效运用。</w:t>
            </w:r>
          </w:p>
          <w:p>
            <w:pPr>
              <w:autoSpaceDE w:val="0"/>
              <w:autoSpaceDN w:val="0"/>
              <w:spacing w:before="76" w:line="276" w:lineRule="auto"/>
              <w:ind w:left="80"/>
              <w:rPr>
                <w:rFonts w:ascii="宋体" w:hAnsi="宋体" w:eastAsia="宋体" w:cs="Times New Roman"/>
                <w:color w:val="000000"/>
                <w:sz w:val="18"/>
                <w:szCs w:val="18"/>
              </w:rPr>
            </w:pPr>
            <w:r>
              <w:rPr>
                <w:rFonts w:hint="eastAsia" w:ascii="宋体" w:hAnsi="宋体" w:eastAsia="宋体" w:cs="Times New Roman"/>
                <w:color w:val="000000"/>
                <w:sz w:val="18"/>
                <w:szCs w:val="18"/>
              </w:rPr>
              <w:t>(5)在环境、设施、设备及人员情况发生变化，不能持续符合资质认定要求时，不存在擅自对社会出具具有证明作用数据和结果的行为。</w:t>
            </w:r>
          </w:p>
        </w:tc>
        <w:tc>
          <w:tcPr>
            <w:tcW w:w="2906" w:type="dxa"/>
            <w:gridSpan w:val="2"/>
            <w:vAlign w:val="center"/>
          </w:tcPr>
          <w:p>
            <w:pPr>
              <w:spacing w:line="380" w:lineRule="exact"/>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（是/否/不适用）</w:t>
            </w:r>
          </w:p>
        </w:tc>
        <w:tc>
          <w:tcPr>
            <w:tcW w:w="3272" w:type="dxa"/>
            <w:gridSpan w:val="2"/>
            <w:vAlign w:val="center"/>
          </w:tcPr>
          <w:p>
            <w:pPr>
              <w:spacing w:line="380" w:lineRule="exact"/>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spacing w:line="380" w:lineRule="exact"/>
              <w:jc w:val="center"/>
              <w:rPr>
                <w:rFonts w:ascii="宋体" w:hAnsi="宋体" w:eastAsia="宋体" w:cs="Times New Roman"/>
                <w:b/>
                <w:bCs/>
                <w:color w:val="000000"/>
                <w:sz w:val="18"/>
                <w:szCs w:val="18"/>
              </w:rPr>
            </w:pPr>
            <w:r>
              <w:rPr>
                <w:rFonts w:hint="eastAsia" w:ascii="宋体" w:hAnsi="宋体" w:eastAsia="宋体" w:cs="Times New Roman"/>
                <w:color w:val="000000"/>
                <w:sz w:val="21"/>
                <w:szCs w:val="21"/>
              </w:rPr>
              <w:t>1</w:t>
            </w:r>
            <w:r>
              <w:rPr>
                <w:rFonts w:ascii="宋体" w:hAnsi="宋体" w:eastAsia="宋体" w:cs="Times New Roman"/>
                <w:color w:val="000000"/>
                <w:sz w:val="21"/>
                <w:szCs w:val="21"/>
              </w:rPr>
              <w:t>1</w:t>
            </w:r>
          </w:p>
        </w:tc>
        <w:tc>
          <w:tcPr>
            <w:tcW w:w="1985" w:type="dxa"/>
            <w:gridSpan w:val="2"/>
            <w:vAlign w:val="center"/>
          </w:tcPr>
          <w:p>
            <w:pPr>
              <w:spacing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规范出具检验检测</w:t>
            </w:r>
          </w:p>
          <w:p>
            <w:pPr>
              <w:spacing w:before="76"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报告</w:t>
            </w:r>
          </w:p>
        </w:tc>
        <w:tc>
          <w:tcPr>
            <w:tcW w:w="4789" w:type="dxa"/>
            <w:gridSpan w:val="3"/>
            <w:vAlign w:val="center"/>
          </w:tcPr>
          <w:p>
            <w:pPr>
              <w:autoSpaceDE w:val="0"/>
              <w:autoSpaceDN w:val="0"/>
              <w:spacing w:before="76" w:line="276" w:lineRule="auto"/>
              <w:ind w:left="80"/>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(1)按照相关标准和程序实施检验检测活动。</w:t>
            </w:r>
          </w:p>
          <w:p>
            <w:pPr>
              <w:autoSpaceDE w:val="0"/>
              <w:autoSpaceDN w:val="0"/>
              <w:spacing w:before="76" w:line="276" w:lineRule="auto"/>
              <w:ind w:left="80"/>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(2)原始记录与检验检测报告具有可溯源。</w:t>
            </w:r>
          </w:p>
          <w:p>
            <w:pPr>
              <w:autoSpaceDE w:val="0"/>
              <w:autoSpaceDN w:val="0"/>
              <w:spacing w:before="76" w:line="276" w:lineRule="auto"/>
              <w:ind w:left="80"/>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(3)检验检测报告用语规范，依据明确；符合资质认定相关要求，符合合同约定要求。</w:t>
            </w:r>
          </w:p>
          <w:p>
            <w:pPr>
              <w:autoSpaceDE w:val="0"/>
              <w:autoSpaceDN w:val="0"/>
              <w:spacing w:before="76" w:line="276" w:lineRule="auto"/>
              <w:ind w:left="80"/>
              <w:rPr>
                <w:rFonts w:ascii="宋体" w:hAnsi="宋体" w:eastAsia="宋体" w:cs="Times New Roman"/>
                <w:color w:val="000000"/>
                <w:sz w:val="18"/>
                <w:szCs w:val="18"/>
              </w:rPr>
            </w:pPr>
            <w:r>
              <w:rPr>
                <w:rFonts w:hint="eastAsia" w:ascii="宋体" w:hAnsi="宋体" w:eastAsia="宋体" w:cs="Times New Roman"/>
                <w:color w:val="000000"/>
                <w:sz w:val="18"/>
                <w:szCs w:val="18"/>
              </w:rPr>
              <w:t>(4)被资质认定部门责令整改期间不得擅自对社会出具具有证明作用的数据和结果。</w:t>
            </w:r>
          </w:p>
        </w:tc>
        <w:tc>
          <w:tcPr>
            <w:tcW w:w="2906" w:type="dxa"/>
            <w:gridSpan w:val="2"/>
            <w:vAlign w:val="center"/>
          </w:tcPr>
          <w:p>
            <w:pPr>
              <w:spacing w:line="380" w:lineRule="exact"/>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（是/否/不适用）</w:t>
            </w:r>
          </w:p>
        </w:tc>
        <w:tc>
          <w:tcPr>
            <w:tcW w:w="3272" w:type="dxa"/>
            <w:gridSpan w:val="2"/>
            <w:vAlign w:val="center"/>
          </w:tcPr>
          <w:p>
            <w:pPr>
              <w:spacing w:line="380" w:lineRule="exact"/>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3" w:hRule="atLeast"/>
          <w:jc w:val="center"/>
        </w:trPr>
        <w:tc>
          <w:tcPr>
            <w:tcW w:w="803" w:type="dxa"/>
            <w:vAlign w:val="center"/>
          </w:tcPr>
          <w:p>
            <w:pPr>
              <w:spacing w:line="380" w:lineRule="exact"/>
              <w:jc w:val="center"/>
              <w:rPr>
                <w:rFonts w:ascii="宋体" w:hAnsi="宋体" w:eastAsia="宋体" w:cs="Times New Roman"/>
                <w:b/>
                <w:bCs/>
                <w:color w:val="000000"/>
                <w:sz w:val="18"/>
                <w:szCs w:val="18"/>
              </w:rPr>
            </w:pPr>
            <w:r>
              <w:rPr>
                <w:rFonts w:hint="eastAsia" w:ascii="宋体" w:hAnsi="宋体" w:eastAsia="宋体" w:cs="Times New Roman"/>
                <w:color w:val="000000"/>
                <w:sz w:val="21"/>
                <w:szCs w:val="21"/>
              </w:rPr>
              <w:t>1</w:t>
            </w:r>
            <w:r>
              <w:rPr>
                <w:rFonts w:ascii="宋体" w:hAnsi="宋体" w:eastAsia="宋体" w:cs="Times New Roman"/>
                <w:color w:val="000000"/>
                <w:sz w:val="21"/>
                <w:szCs w:val="21"/>
              </w:rPr>
              <w:t>2</w:t>
            </w:r>
          </w:p>
        </w:tc>
        <w:tc>
          <w:tcPr>
            <w:tcW w:w="1985" w:type="dxa"/>
            <w:gridSpan w:val="2"/>
            <w:vAlign w:val="center"/>
          </w:tcPr>
          <w:p>
            <w:pPr>
              <w:spacing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正确使用资质认定标志、检验检测专用章。</w:t>
            </w:r>
          </w:p>
        </w:tc>
        <w:tc>
          <w:tcPr>
            <w:tcW w:w="4789" w:type="dxa"/>
            <w:gridSpan w:val="3"/>
            <w:vAlign w:val="center"/>
          </w:tcPr>
          <w:p>
            <w:pPr>
              <w:autoSpaceDE w:val="0"/>
              <w:autoSpaceDN w:val="0"/>
              <w:spacing w:before="76" w:line="276" w:lineRule="auto"/>
              <w:ind w:left="80"/>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(1)机构应制定资质认定标志、检验检测专用章的使用规定。</w:t>
            </w:r>
          </w:p>
          <w:p>
            <w:pPr>
              <w:autoSpaceDE w:val="0"/>
              <w:autoSpaceDN w:val="0"/>
              <w:spacing w:before="76" w:line="276" w:lineRule="auto"/>
              <w:ind w:left="80"/>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w:t>
            </w:r>
            <w:r>
              <w:rPr>
                <w:rFonts w:ascii="宋体" w:hAnsi="宋体" w:eastAsia="宋体" w:cs="Times New Roman"/>
                <w:color w:val="000000"/>
                <w:sz w:val="18"/>
                <w:szCs w:val="18"/>
              </w:rPr>
              <w:t>在检验检测报告中正确使用资质认定标志以及加盖检验检测专用章。未加盖资质</w:t>
            </w:r>
            <w:r>
              <w:rPr>
                <w:rFonts w:hint="eastAsia" w:ascii="宋体" w:hAnsi="宋体" w:eastAsia="宋体" w:cs="Times New Roman"/>
                <w:color w:val="000000"/>
                <w:sz w:val="18"/>
                <w:szCs w:val="18"/>
              </w:rPr>
              <w:t>认定标志出报告时，应注明“内部参考，不具有对社会的证明作用”或者类似字样。</w:t>
            </w:r>
          </w:p>
          <w:p>
            <w:pPr>
              <w:autoSpaceDE w:val="0"/>
              <w:autoSpaceDN w:val="0"/>
              <w:spacing w:before="76" w:line="276" w:lineRule="auto"/>
              <w:ind w:left="80"/>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(3)不转让、出租、出借资质认定证书和标志；不伪造、变造、冒用、租赁资质认定证书和标志；不使用已失效、撤销、注销的资质认定证书和标志。</w:t>
            </w:r>
          </w:p>
          <w:p>
            <w:pPr>
              <w:autoSpaceDE w:val="0"/>
              <w:autoSpaceDN w:val="0"/>
              <w:spacing w:before="76" w:line="276" w:lineRule="auto"/>
              <w:ind w:left="80"/>
              <w:rPr>
                <w:rFonts w:ascii="宋体" w:hAnsi="宋体" w:eastAsia="宋体" w:cs="Times New Roman"/>
                <w:color w:val="000000"/>
                <w:sz w:val="18"/>
                <w:szCs w:val="18"/>
              </w:rPr>
            </w:pPr>
            <w:r>
              <w:rPr>
                <w:rFonts w:hint="eastAsia" w:ascii="宋体" w:hAnsi="宋体" w:eastAsia="宋体" w:cs="Times New Roman"/>
                <w:color w:val="000000"/>
                <w:sz w:val="18"/>
                <w:szCs w:val="18"/>
              </w:rPr>
              <w:t>(4)不存在其他错误使用资质认定标志的行为。</w:t>
            </w:r>
          </w:p>
        </w:tc>
        <w:tc>
          <w:tcPr>
            <w:tcW w:w="2906" w:type="dxa"/>
            <w:gridSpan w:val="2"/>
            <w:vAlign w:val="center"/>
          </w:tcPr>
          <w:p>
            <w:pPr>
              <w:spacing w:line="38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（是/否/不适用）</w:t>
            </w:r>
          </w:p>
        </w:tc>
        <w:tc>
          <w:tcPr>
            <w:tcW w:w="3272" w:type="dxa"/>
            <w:gridSpan w:val="2"/>
            <w:vAlign w:val="center"/>
          </w:tcPr>
          <w:p>
            <w:pPr>
              <w:spacing w:line="380" w:lineRule="exact"/>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spacing w:line="380" w:lineRule="exact"/>
              <w:jc w:val="center"/>
              <w:rPr>
                <w:rFonts w:ascii="宋体" w:hAnsi="宋体" w:eastAsia="宋体" w:cs="Times New Roman"/>
                <w:color w:val="000000"/>
                <w:sz w:val="18"/>
                <w:szCs w:val="18"/>
              </w:rPr>
            </w:pPr>
            <w:r>
              <w:rPr>
                <w:rFonts w:hint="eastAsia" w:ascii="宋体" w:hAnsi="宋体" w:eastAsia="宋体" w:cs="Times New Roman"/>
                <w:color w:val="000000"/>
                <w:sz w:val="21"/>
                <w:szCs w:val="21"/>
              </w:rPr>
              <w:t>1</w:t>
            </w:r>
            <w:r>
              <w:rPr>
                <w:rFonts w:ascii="宋体" w:hAnsi="宋体" w:eastAsia="宋体" w:cs="Times New Roman"/>
                <w:color w:val="000000"/>
                <w:sz w:val="21"/>
                <w:szCs w:val="21"/>
              </w:rPr>
              <w:t>3</w:t>
            </w:r>
          </w:p>
        </w:tc>
        <w:tc>
          <w:tcPr>
            <w:tcW w:w="1985" w:type="dxa"/>
            <w:gridSpan w:val="2"/>
            <w:vAlign w:val="center"/>
          </w:tcPr>
          <w:p>
            <w:pPr>
              <w:spacing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不得出具虚假检验检</w:t>
            </w:r>
          </w:p>
          <w:p>
            <w:pPr>
              <w:spacing w:before="96" w:line="380" w:lineRule="exact"/>
              <w:rPr>
                <w:rFonts w:hint="eastAsia" w:ascii="宋体" w:hAnsi="宋体" w:eastAsia="宋体" w:cs="Times New Roman"/>
                <w:b/>
                <w:color w:val="000000"/>
                <w:sz w:val="18"/>
                <w:szCs w:val="18"/>
                <w:lang w:eastAsia="zh-CN"/>
              </w:rPr>
            </w:pPr>
            <w:r>
              <w:rPr>
                <w:rFonts w:ascii="宋体" w:hAnsi="宋体" w:eastAsia="宋体" w:cs="Times New Roman"/>
                <w:b/>
                <w:color w:val="000000"/>
                <w:sz w:val="18"/>
                <w:szCs w:val="18"/>
              </w:rPr>
              <w:t>测数据、结果的要求</w:t>
            </w:r>
            <w:r>
              <w:rPr>
                <w:rFonts w:hint="eastAsia" w:ascii="宋体" w:hAnsi="宋体" w:eastAsia="宋体" w:cs="Times New Roman"/>
                <w:b/>
                <w:color w:val="000000"/>
                <w:sz w:val="18"/>
                <w:szCs w:val="18"/>
                <w:lang w:eastAsia="zh-CN"/>
              </w:rPr>
              <w:t>。</w:t>
            </w:r>
          </w:p>
        </w:tc>
        <w:tc>
          <w:tcPr>
            <w:tcW w:w="4789" w:type="dxa"/>
            <w:gridSpan w:val="3"/>
            <w:vAlign w:val="center"/>
          </w:tcPr>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机构及相关人员不得存在以下出具虚假检验检测数据、结果的情形：</w:t>
            </w:r>
          </w:p>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(1)未经检验检测，直接出具检验检测数据、结果的；</w:t>
            </w:r>
          </w:p>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(2)篡改、编造原始数据、记录，出具检验检测数据、结果的；</w:t>
            </w:r>
          </w:p>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(3)伪造检验检测报告和原始记录签名，或者非授权签字人签发检验检测报告的；</w:t>
            </w:r>
          </w:p>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(4)漏检关键项目、干扰检验检测过程或者改动关键项目的检测方法，造成检验检测数据、结果不真实的；</w:t>
            </w:r>
          </w:p>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(5)调换检验检测样品或故意改变其原有状态，进行检验检测并出具检验检测数据、结果的；</w:t>
            </w:r>
          </w:p>
          <w:p>
            <w:pPr>
              <w:rPr>
                <w:rFonts w:ascii="宋体" w:hAnsi="宋体" w:eastAsia="宋体" w:cs="Times New Roman"/>
                <w:color w:val="000000"/>
                <w:sz w:val="18"/>
                <w:szCs w:val="18"/>
              </w:rPr>
            </w:pPr>
            <w:r>
              <w:rPr>
                <w:rFonts w:hint="eastAsia" w:ascii="宋体" w:hAnsi="宋体" w:eastAsia="宋体" w:cs="Times New Roman"/>
                <w:color w:val="000000"/>
                <w:sz w:val="18"/>
                <w:szCs w:val="18"/>
              </w:rPr>
              <w:t>(6)其他出具虚假检验检测数据、结果的情形。</w:t>
            </w:r>
          </w:p>
        </w:tc>
        <w:tc>
          <w:tcPr>
            <w:tcW w:w="2906" w:type="dxa"/>
            <w:gridSpan w:val="2"/>
            <w:vAlign w:val="center"/>
          </w:tcPr>
          <w:p>
            <w:pPr>
              <w:spacing w:line="38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（是/否/不适用）</w:t>
            </w:r>
          </w:p>
        </w:tc>
        <w:tc>
          <w:tcPr>
            <w:tcW w:w="3272" w:type="dxa"/>
            <w:gridSpan w:val="2"/>
            <w:vAlign w:val="center"/>
          </w:tcPr>
          <w:p>
            <w:pPr>
              <w:spacing w:line="380" w:lineRule="exact"/>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8" w:hRule="atLeast"/>
          <w:jc w:val="center"/>
        </w:trPr>
        <w:tc>
          <w:tcPr>
            <w:tcW w:w="803" w:type="dxa"/>
            <w:vAlign w:val="center"/>
          </w:tcPr>
          <w:p>
            <w:pPr>
              <w:spacing w:line="380" w:lineRule="exact"/>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w:t>
            </w:r>
            <w:r>
              <w:rPr>
                <w:rFonts w:ascii="宋体" w:hAnsi="宋体" w:eastAsia="宋体" w:cs="Times New Roman"/>
                <w:color w:val="000000"/>
                <w:sz w:val="21"/>
                <w:szCs w:val="21"/>
              </w:rPr>
              <w:t>4</w:t>
            </w:r>
          </w:p>
        </w:tc>
        <w:tc>
          <w:tcPr>
            <w:tcW w:w="1985" w:type="dxa"/>
            <w:gridSpan w:val="2"/>
            <w:vAlign w:val="center"/>
          </w:tcPr>
          <w:p>
            <w:pPr>
              <w:spacing w:line="380" w:lineRule="exact"/>
              <w:rPr>
                <w:rFonts w:hint="eastAsia" w:ascii="宋体" w:hAnsi="宋体" w:eastAsia="宋体" w:cs="Times New Roman"/>
                <w:b/>
                <w:color w:val="000000"/>
                <w:sz w:val="18"/>
                <w:szCs w:val="18"/>
              </w:rPr>
            </w:pPr>
            <w:r>
              <w:rPr>
                <w:rFonts w:ascii="宋体" w:hAnsi="宋体" w:eastAsia="宋体" w:cs="Times New Roman"/>
                <w:b/>
                <w:color w:val="000000"/>
                <w:sz w:val="18"/>
                <w:szCs w:val="18"/>
              </w:rPr>
              <w:t>规范实施分包。</w:t>
            </w:r>
          </w:p>
        </w:tc>
        <w:tc>
          <w:tcPr>
            <w:tcW w:w="4789" w:type="dxa"/>
            <w:gridSpan w:val="3"/>
            <w:vAlign w:val="center"/>
          </w:tcPr>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(1)若存在分包需求，应制定有关分包规范实施的管理文件。</w:t>
            </w:r>
          </w:p>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(2)实施分包的检验检测项目事先取得委托方的书面同意，分包给已经取得相关项目资质认定的检验检测机构，并在检验检测报告中依据资质认定相关规定，明确标注分包的相关情况。</w:t>
            </w:r>
          </w:p>
          <w:p>
            <w:pPr>
              <w:rPr>
                <w:rFonts w:ascii="宋体" w:hAnsi="宋体" w:eastAsia="宋体" w:cs="Times New Roman"/>
                <w:color w:val="000000"/>
                <w:sz w:val="18"/>
                <w:szCs w:val="18"/>
              </w:rPr>
            </w:pPr>
            <w:r>
              <w:rPr>
                <w:rFonts w:hint="eastAsia" w:ascii="宋体" w:hAnsi="宋体" w:eastAsia="宋体" w:cs="Times New Roman"/>
                <w:color w:val="000000"/>
                <w:sz w:val="18"/>
                <w:szCs w:val="18"/>
              </w:rPr>
              <w:t>(3)与分包方签署的分包合同、分包方提供的完整报告应当归档，妥善保存。</w:t>
            </w:r>
          </w:p>
        </w:tc>
        <w:tc>
          <w:tcPr>
            <w:tcW w:w="2906" w:type="dxa"/>
            <w:gridSpan w:val="2"/>
            <w:vAlign w:val="center"/>
          </w:tcPr>
          <w:p>
            <w:pPr>
              <w:spacing w:line="38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（是/否/不适用）</w:t>
            </w:r>
          </w:p>
        </w:tc>
        <w:tc>
          <w:tcPr>
            <w:tcW w:w="3272" w:type="dxa"/>
            <w:gridSpan w:val="2"/>
            <w:vAlign w:val="center"/>
          </w:tcPr>
          <w:p>
            <w:pPr>
              <w:spacing w:line="380" w:lineRule="exact"/>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spacing w:line="380" w:lineRule="exact"/>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w:t>
            </w:r>
            <w:r>
              <w:rPr>
                <w:rFonts w:ascii="宋体" w:hAnsi="宋体" w:eastAsia="宋体" w:cs="Times New Roman"/>
                <w:color w:val="000000"/>
                <w:sz w:val="21"/>
                <w:szCs w:val="21"/>
              </w:rPr>
              <w:t>5</w:t>
            </w:r>
          </w:p>
        </w:tc>
        <w:tc>
          <w:tcPr>
            <w:tcW w:w="1985" w:type="dxa"/>
            <w:gridSpan w:val="2"/>
            <w:vAlign w:val="center"/>
          </w:tcPr>
          <w:p>
            <w:pPr>
              <w:spacing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机构情况发生变化</w:t>
            </w:r>
          </w:p>
          <w:p>
            <w:pPr>
              <w:spacing w:before="56"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时，及时办理有关变</w:t>
            </w:r>
          </w:p>
          <w:p>
            <w:pPr>
              <w:spacing w:before="80" w:line="380" w:lineRule="exact"/>
              <w:rPr>
                <w:rFonts w:hint="eastAsia" w:ascii="宋体" w:hAnsi="宋体" w:eastAsia="宋体" w:cs="Times New Roman"/>
                <w:b/>
                <w:color w:val="000000"/>
                <w:sz w:val="18"/>
                <w:szCs w:val="18"/>
              </w:rPr>
            </w:pPr>
            <w:r>
              <w:rPr>
                <w:rFonts w:ascii="宋体" w:hAnsi="宋体" w:eastAsia="宋体" w:cs="Times New Roman"/>
                <w:b/>
                <w:color w:val="000000"/>
                <w:sz w:val="18"/>
                <w:szCs w:val="18"/>
              </w:rPr>
              <w:t>更手续。</w:t>
            </w:r>
          </w:p>
        </w:tc>
        <w:tc>
          <w:tcPr>
            <w:tcW w:w="4789" w:type="dxa"/>
            <w:gridSpan w:val="3"/>
            <w:vAlign w:val="center"/>
          </w:tcPr>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(1)机构名称、地址、法人性质、法定代表人、最高管理者、技术负责人、授权签字人等内容发生变化时，是否及时向资质认定管理部门申请变更。</w:t>
            </w:r>
          </w:p>
          <w:p>
            <w:pPr>
              <w:rPr>
                <w:rFonts w:ascii="宋体" w:hAnsi="宋体" w:eastAsia="宋体" w:cs="Times New Roman"/>
                <w:color w:val="000000"/>
                <w:sz w:val="18"/>
                <w:szCs w:val="18"/>
              </w:rPr>
            </w:pPr>
            <w:r>
              <w:rPr>
                <w:rFonts w:hint="eastAsia" w:ascii="宋体" w:hAnsi="宋体" w:eastAsia="宋体" w:cs="Times New Roman"/>
                <w:color w:val="000000"/>
                <w:sz w:val="18"/>
                <w:szCs w:val="18"/>
              </w:rPr>
              <w:t>(2)资质认定检验检测项目取消、检验检测标准或方法等内容发生变更时，是否及时申请变更。</w:t>
            </w:r>
          </w:p>
        </w:tc>
        <w:tc>
          <w:tcPr>
            <w:tcW w:w="2906" w:type="dxa"/>
            <w:gridSpan w:val="2"/>
            <w:vAlign w:val="center"/>
          </w:tcPr>
          <w:p>
            <w:pPr>
              <w:spacing w:line="38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（是/否/不适用）</w:t>
            </w:r>
          </w:p>
        </w:tc>
        <w:tc>
          <w:tcPr>
            <w:tcW w:w="3272" w:type="dxa"/>
            <w:gridSpan w:val="2"/>
            <w:vAlign w:val="center"/>
          </w:tcPr>
          <w:p>
            <w:pPr>
              <w:spacing w:line="380" w:lineRule="exact"/>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spacing w:line="380" w:lineRule="exact"/>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w:t>
            </w:r>
            <w:r>
              <w:rPr>
                <w:rFonts w:ascii="宋体" w:hAnsi="宋体" w:eastAsia="宋体" w:cs="Times New Roman"/>
                <w:color w:val="000000"/>
                <w:sz w:val="21"/>
                <w:szCs w:val="21"/>
              </w:rPr>
              <w:t>6</w:t>
            </w:r>
          </w:p>
        </w:tc>
        <w:tc>
          <w:tcPr>
            <w:tcW w:w="1985" w:type="dxa"/>
            <w:gridSpan w:val="2"/>
            <w:vAlign w:val="center"/>
          </w:tcPr>
          <w:p>
            <w:pPr>
              <w:spacing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按要求上报年度工</w:t>
            </w:r>
          </w:p>
          <w:p>
            <w:pPr>
              <w:spacing w:line="380" w:lineRule="exact"/>
              <w:rPr>
                <w:rFonts w:hint="eastAsia" w:ascii="宋体" w:hAnsi="宋体" w:eastAsia="宋体" w:cs="Times New Roman"/>
                <w:b/>
                <w:color w:val="000000"/>
                <w:sz w:val="18"/>
                <w:szCs w:val="18"/>
              </w:rPr>
            </w:pPr>
            <w:r>
              <w:rPr>
                <w:rFonts w:ascii="宋体" w:hAnsi="宋体" w:eastAsia="宋体" w:cs="Times New Roman"/>
                <w:b/>
                <w:color w:val="000000"/>
                <w:sz w:val="18"/>
                <w:szCs w:val="18"/>
              </w:rPr>
              <w:t>作报告、统计数据等信息。</w:t>
            </w:r>
          </w:p>
        </w:tc>
        <w:tc>
          <w:tcPr>
            <w:tcW w:w="4789" w:type="dxa"/>
            <w:gridSpan w:val="3"/>
            <w:vAlign w:val="center"/>
          </w:tcPr>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(1)制定按期向资质认定部门上报年度报告、统计数据的制度，并按《检验检测统计调查制度》的要求，及时、准确地上报相关统计信息。</w:t>
            </w:r>
          </w:p>
          <w:p>
            <w:pPr>
              <w:rPr>
                <w:rFonts w:ascii="宋体" w:hAnsi="宋体" w:eastAsia="宋体" w:cs="Times New Roman"/>
                <w:color w:val="000000"/>
                <w:sz w:val="18"/>
                <w:szCs w:val="18"/>
              </w:rPr>
            </w:pPr>
            <w:r>
              <w:rPr>
                <w:rFonts w:hint="eastAsia" w:ascii="宋体" w:hAnsi="宋体" w:eastAsia="宋体" w:cs="Times New Roman"/>
                <w:color w:val="000000"/>
                <w:sz w:val="18"/>
                <w:szCs w:val="18"/>
              </w:rPr>
              <w:t>(2)归档保存历年上报的年度报告、统计数据，检查资质认定部门网上系统本机构提交数据的情况。</w:t>
            </w:r>
          </w:p>
        </w:tc>
        <w:tc>
          <w:tcPr>
            <w:tcW w:w="2906" w:type="dxa"/>
            <w:gridSpan w:val="2"/>
            <w:vAlign w:val="center"/>
          </w:tcPr>
          <w:p>
            <w:pPr>
              <w:spacing w:line="38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（是/否/不适用）</w:t>
            </w:r>
          </w:p>
        </w:tc>
        <w:tc>
          <w:tcPr>
            <w:tcW w:w="3272" w:type="dxa"/>
            <w:gridSpan w:val="2"/>
            <w:vAlign w:val="center"/>
          </w:tcPr>
          <w:p>
            <w:pPr>
              <w:spacing w:line="380" w:lineRule="exact"/>
              <w:jc w:val="center"/>
              <w:rPr>
                <w:rFonts w:hint="eastAsia" w:ascii="宋体" w:hAnsi="宋体"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spacing w:line="380" w:lineRule="exact"/>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17</w:t>
            </w:r>
          </w:p>
        </w:tc>
        <w:tc>
          <w:tcPr>
            <w:tcW w:w="1985" w:type="dxa"/>
            <w:gridSpan w:val="2"/>
            <w:vAlign w:val="center"/>
          </w:tcPr>
          <w:p>
            <w:pPr>
              <w:spacing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参加能力验证或者能</w:t>
            </w:r>
          </w:p>
          <w:p>
            <w:pPr>
              <w:spacing w:before="96" w:line="380" w:lineRule="exact"/>
              <w:rPr>
                <w:rFonts w:ascii="宋体" w:hAnsi="宋体" w:eastAsia="宋体" w:cs="Times New Roman"/>
                <w:b/>
                <w:color w:val="000000"/>
                <w:sz w:val="18"/>
                <w:szCs w:val="18"/>
              </w:rPr>
            </w:pPr>
            <w:r>
              <w:rPr>
                <w:rFonts w:ascii="宋体" w:hAnsi="宋体" w:eastAsia="宋体" w:cs="Times New Roman"/>
                <w:b/>
                <w:color w:val="000000"/>
                <w:sz w:val="18"/>
                <w:szCs w:val="18"/>
              </w:rPr>
              <w:t>力比对。</w:t>
            </w:r>
          </w:p>
        </w:tc>
        <w:tc>
          <w:tcPr>
            <w:tcW w:w="4789" w:type="dxa"/>
            <w:gridSpan w:val="3"/>
            <w:vAlign w:val="center"/>
          </w:tcPr>
          <w:p>
            <w:pP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制定制度，按要求参加资质认定管理部门组织的能力验证或者比对。检查本机构参加能力验证或比对的情况和结果。</w:t>
            </w:r>
          </w:p>
        </w:tc>
        <w:tc>
          <w:tcPr>
            <w:tcW w:w="2906" w:type="dxa"/>
            <w:gridSpan w:val="2"/>
            <w:vAlign w:val="center"/>
          </w:tcPr>
          <w:p>
            <w:pPr>
              <w:spacing w:line="38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（是/否/不适用）</w:t>
            </w:r>
          </w:p>
        </w:tc>
        <w:tc>
          <w:tcPr>
            <w:tcW w:w="3272" w:type="dxa"/>
            <w:gridSpan w:val="2"/>
            <w:vAlign w:val="center"/>
          </w:tcPr>
          <w:p>
            <w:pPr>
              <w:spacing w:line="380" w:lineRule="exact"/>
              <w:jc w:val="center"/>
              <w:rPr>
                <w:rFonts w:hint="eastAsia" w:ascii="宋体" w:hAnsi="宋体" w:eastAsia="宋体" w:cs="Times New Roman"/>
                <w:color w:val="000000"/>
                <w:sz w:val="18"/>
                <w:szCs w:val="18"/>
              </w:rPr>
            </w:pPr>
          </w:p>
        </w:tc>
      </w:tr>
    </w:tbl>
    <w:p>
      <w:pPr>
        <w:rPr>
          <w:rFonts w:ascii="方正仿宋简体" w:hAnsi="黑体" w:eastAsia="方正仿宋简体" w:cs="Times New Roman"/>
          <w:color w:val="000000"/>
          <w:sz w:val="24"/>
          <w:szCs w:val="24"/>
        </w:rPr>
      </w:pPr>
    </w:p>
    <w:p>
      <w:pPr>
        <w:spacing w:line="460" w:lineRule="exact"/>
        <w:rPr>
          <w:rFonts w:hint="eastAsia" w:ascii="仿宋_GB2312" w:hAnsi="Times New Roman" w:cs="Times New Roman"/>
        </w:rPr>
      </w:pPr>
    </w:p>
    <w:p>
      <w:pPr>
        <w:spacing w:line="460" w:lineRule="exact"/>
        <w:rPr>
          <w:rFonts w:hint="eastAsia" w:ascii="黑体" w:hAnsi="黑体" w:eastAsia="黑体" w:cs="黑体"/>
          <w:sz w:val="32"/>
          <w:szCs w:val="32"/>
          <w:lang w:eastAsia="zh-CN"/>
        </w:rPr>
      </w:pPr>
    </w:p>
    <w:p>
      <w:pPr>
        <w:spacing w:line="460" w:lineRule="exact"/>
        <w:rPr>
          <w:rFonts w:hint="eastAsia" w:ascii="黑体" w:hAnsi="黑体" w:eastAsia="黑体" w:cs="黑体"/>
          <w:sz w:val="32"/>
          <w:szCs w:val="32"/>
          <w:lang w:eastAsia="zh-CN"/>
        </w:rPr>
      </w:pPr>
    </w:p>
    <w:p>
      <w:pPr>
        <w:spacing w:line="460" w:lineRule="exact"/>
        <w:rPr>
          <w:rFonts w:hint="eastAsia" w:ascii="黑体" w:hAnsi="黑体" w:eastAsia="黑体" w:cs="黑体"/>
          <w:sz w:val="32"/>
          <w:szCs w:val="32"/>
          <w:lang w:eastAsia="zh-CN"/>
        </w:rPr>
      </w:pPr>
    </w:p>
    <w:p>
      <w:pPr>
        <w:spacing w:line="460" w:lineRule="exact"/>
        <w:rPr>
          <w:rFonts w:hint="eastAsia" w:ascii="黑体" w:hAnsi="黑体" w:eastAsia="黑体" w:cs="黑体"/>
          <w:sz w:val="32"/>
          <w:szCs w:val="32"/>
          <w:lang w:eastAsia="zh-CN"/>
        </w:rPr>
      </w:pPr>
    </w:p>
    <w:p>
      <w:pPr>
        <w:spacing w:line="460" w:lineRule="exact"/>
        <w:rPr>
          <w:rFonts w:hint="eastAsia" w:ascii="黑体" w:hAnsi="黑体" w:eastAsia="黑体" w:cs="黑体"/>
          <w:sz w:val="32"/>
          <w:szCs w:val="32"/>
          <w:lang w:eastAsia="zh-CN"/>
        </w:rPr>
      </w:pPr>
    </w:p>
    <w:p>
      <w:pPr>
        <w:spacing w:line="460" w:lineRule="exact"/>
        <w:rPr>
          <w:rFonts w:hint="eastAsia" w:ascii="黑体" w:hAnsi="黑体" w:eastAsia="黑体" w:cs="黑体"/>
          <w:sz w:val="32"/>
          <w:szCs w:val="32"/>
          <w:lang w:eastAsia="zh-CN"/>
        </w:rPr>
      </w:pPr>
    </w:p>
    <w:p>
      <w:pPr>
        <w:spacing w:line="460" w:lineRule="exact"/>
        <w:rPr>
          <w:rFonts w:hint="eastAsia" w:ascii="黑体" w:hAnsi="黑体" w:eastAsia="黑体" w:cs="黑体"/>
          <w:sz w:val="32"/>
          <w:szCs w:val="32"/>
          <w:lang w:eastAsia="zh-CN"/>
        </w:rPr>
      </w:pPr>
    </w:p>
    <w:p>
      <w:pPr>
        <w:spacing w:line="460" w:lineRule="exact"/>
        <w:rPr>
          <w:rFonts w:hint="eastAsia" w:ascii="黑体" w:hAnsi="黑体" w:eastAsia="黑体" w:cs="黑体"/>
          <w:sz w:val="32"/>
          <w:szCs w:val="32"/>
          <w:lang w:eastAsia="zh-CN"/>
        </w:rPr>
      </w:pPr>
    </w:p>
    <w:p>
      <w:pPr>
        <w:spacing w:line="460" w:lineRule="exact"/>
        <w:rPr>
          <w:rFonts w:hint="eastAsia" w:ascii="黑体" w:hAnsi="黑体" w:eastAsia="黑体" w:cs="黑体"/>
          <w:sz w:val="32"/>
          <w:szCs w:val="32"/>
          <w:lang w:eastAsia="zh-CN"/>
        </w:rPr>
      </w:pPr>
    </w:p>
    <w:p>
      <w:pPr>
        <w:spacing w:line="460" w:lineRule="exact"/>
        <w:rPr>
          <w:rFonts w:hint="eastAsia" w:ascii="黑体" w:hAnsi="黑体" w:eastAsia="黑体" w:cs="黑体"/>
          <w:sz w:val="32"/>
          <w:szCs w:val="32"/>
          <w:lang w:eastAsia="zh-CN"/>
        </w:rPr>
      </w:pPr>
    </w:p>
    <w:p>
      <w:pPr>
        <w:spacing w:line="460" w:lineRule="exact"/>
        <w:rPr>
          <w:rFonts w:hint="eastAsia" w:ascii="黑体" w:hAnsi="黑体" w:eastAsia="黑体" w:cs="黑体"/>
          <w:sz w:val="32"/>
          <w:szCs w:val="32"/>
          <w:lang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简体">
    <w:altName w:val="Arial Unicode MS"/>
    <w:panose1 w:val="02010601030101010101"/>
    <w:charset w:val="86"/>
    <w:family w:val="script"/>
    <w:pitch w:val="default"/>
    <w:sig w:usb0="00000000" w:usb1="00000000" w:usb2="00000000" w:usb3="00000000" w:csb0="00040000" w:csb1="00000000"/>
  </w:font>
  <w:font w:name="文鼎小标宋简">
    <w:altName w:val="Arial Unicode MS"/>
    <w:panose1 w:val="02010609010101010101"/>
    <w:charset w:val="86"/>
    <w:family w:val="moder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script"/>
    <w:pitch w:val="default"/>
    <w:sig w:usb0="00000000" w:usb1="00000000" w:usb2="00000000" w:usb3="00000000" w:csb0="00040000" w:csb1="00000000"/>
  </w:font>
  <w:font w:name="方正书宋简体">
    <w:altName w:val="黑体"/>
    <w:panose1 w:val="00000000000000000000"/>
    <w:charset w:val="86"/>
    <w:family w:val="script"/>
    <w:pitch w:val="default"/>
    <w:sig w:usb0="00000000" w:usb1="00000000" w:usb2="00000010" w:usb3="00000000" w:csb0="00040000" w:csb1="00000000"/>
  </w:font>
  <w:font w:name="方正中等线简体">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3547B"/>
    <w:rsid w:val="4DF354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320" w:lineRule="exact"/>
      <w:jc w:val="center"/>
    </w:pPr>
    <w:rPr>
      <w:rFonts w:ascii="Times New Roman" w:hAnsi="Times New Roman" w:eastAsia="宋体" w:cs="Times New Roman"/>
      <w:sz w:val="30"/>
      <w:szCs w:val="24"/>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2020-06-17T10:15:00Z</dcterms:created>
  <dc:creator>刘晓丽</dc:creator>
  <cp:lastModifiedBy>刘晓丽</cp:lastModifiedBy>
  <dcterms:modified xsi:type="dcterms:W3CDTF">2020-06-17T10:16:04Z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