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山东省农产品质量安全信用信息赋值</w:t>
      </w:r>
      <w:bookmarkEnd w:id="0"/>
    </w:p>
    <w:p>
      <w:pPr>
        <w:spacing w:line="220" w:lineRule="exact"/>
        <w:jc w:val="center"/>
        <w:rPr>
          <w:rFonts w:ascii="方正小标宋简体" w:eastAsia="方正小标宋简体"/>
          <w:sz w:val="18"/>
          <w:szCs w:val="18"/>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信用等级:</w:t>
      </w:r>
      <w:r>
        <w:rPr>
          <w:rFonts w:ascii="仿宋_GB2312" w:eastAsia="仿宋_GB2312"/>
          <w:sz w:val="32"/>
          <w:szCs w:val="32"/>
        </w:rPr>
        <w:t>A</w:t>
      </w:r>
      <w:r>
        <w:rPr>
          <w:rFonts w:hint="eastAsia" w:ascii="仿宋_GB2312" w:eastAsia="仿宋_GB2312"/>
          <w:sz w:val="32"/>
          <w:szCs w:val="32"/>
        </w:rPr>
        <w:t>+（</w:t>
      </w:r>
      <w:r>
        <w:rPr>
          <w:rFonts w:ascii="仿宋_GB2312" w:eastAsia="仿宋_GB2312"/>
          <w:sz w:val="32"/>
          <w:szCs w:val="32"/>
        </w:rPr>
        <w:t>1000</w:t>
      </w:r>
      <w:r>
        <w:rPr>
          <w:rFonts w:hint="eastAsia" w:ascii="仿宋_GB2312" w:eastAsia="仿宋_GB2312"/>
          <w:sz w:val="32"/>
          <w:szCs w:val="32"/>
        </w:rPr>
        <w:t>分以上）、</w:t>
      </w:r>
      <w:r>
        <w:rPr>
          <w:rFonts w:ascii="仿宋_GB2312" w:eastAsia="仿宋_GB2312"/>
          <w:sz w:val="32"/>
          <w:szCs w:val="32"/>
        </w:rPr>
        <w:t>A</w:t>
      </w:r>
      <w:r>
        <w:rPr>
          <w:rFonts w:hint="eastAsia" w:ascii="仿宋_GB2312" w:eastAsia="仿宋_GB2312"/>
          <w:sz w:val="32"/>
          <w:szCs w:val="32"/>
        </w:rPr>
        <w:t>（6</w:t>
      </w:r>
      <w:r>
        <w:rPr>
          <w:rFonts w:ascii="仿宋_GB2312" w:eastAsia="仿宋_GB2312"/>
          <w:sz w:val="32"/>
          <w:szCs w:val="32"/>
        </w:rPr>
        <w:t>00-</w:t>
      </w:r>
      <w:r>
        <w:rPr>
          <w:rFonts w:hint="eastAsia" w:ascii="仿宋_GB2312" w:eastAsia="仿宋_GB2312"/>
          <w:sz w:val="32"/>
          <w:szCs w:val="32"/>
        </w:rPr>
        <w:t>1000分）、B（4</w:t>
      </w:r>
      <w:r>
        <w:rPr>
          <w:rFonts w:ascii="仿宋_GB2312" w:eastAsia="仿宋_GB2312"/>
          <w:sz w:val="32"/>
          <w:szCs w:val="32"/>
        </w:rPr>
        <w:t>00-</w:t>
      </w:r>
      <w:r>
        <w:rPr>
          <w:rFonts w:hint="eastAsia" w:ascii="仿宋_GB2312" w:eastAsia="仿宋_GB2312"/>
          <w:sz w:val="32"/>
          <w:szCs w:val="32"/>
        </w:rPr>
        <w:t>5</w:t>
      </w:r>
      <w:r>
        <w:rPr>
          <w:rFonts w:ascii="仿宋_GB2312" w:eastAsia="仿宋_GB2312"/>
          <w:sz w:val="32"/>
          <w:szCs w:val="32"/>
        </w:rPr>
        <w:t>99</w:t>
      </w:r>
      <w:r>
        <w:rPr>
          <w:rFonts w:hint="eastAsia" w:ascii="仿宋_GB2312" w:eastAsia="仿宋_GB2312"/>
          <w:sz w:val="32"/>
          <w:szCs w:val="32"/>
        </w:rPr>
        <w:t>分）、C（3</w:t>
      </w:r>
      <w:r>
        <w:rPr>
          <w:rFonts w:ascii="仿宋_GB2312" w:eastAsia="仿宋_GB2312"/>
          <w:sz w:val="32"/>
          <w:szCs w:val="32"/>
        </w:rPr>
        <w:t>00-</w:t>
      </w:r>
      <w:r>
        <w:rPr>
          <w:rFonts w:hint="eastAsia" w:ascii="仿宋_GB2312" w:eastAsia="仿宋_GB2312"/>
          <w:sz w:val="32"/>
          <w:szCs w:val="32"/>
        </w:rPr>
        <w:t>3</w:t>
      </w:r>
      <w:r>
        <w:rPr>
          <w:rFonts w:ascii="仿宋_GB2312" w:eastAsia="仿宋_GB2312"/>
          <w:sz w:val="32"/>
          <w:szCs w:val="32"/>
        </w:rPr>
        <w:t>99</w:t>
      </w:r>
      <w:r>
        <w:rPr>
          <w:rFonts w:hint="eastAsia" w:ascii="仿宋_GB2312" w:eastAsia="仿宋_GB2312"/>
          <w:sz w:val="32"/>
          <w:szCs w:val="32"/>
        </w:rPr>
        <w:t>分）、</w:t>
      </w:r>
      <w:r>
        <w:rPr>
          <w:rFonts w:ascii="仿宋_GB2312" w:eastAsia="仿宋_GB2312"/>
          <w:sz w:val="32"/>
          <w:szCs w:val="32"/>
        </w:rPr>
        <w:t>C</w:t>
      </w:r>
      <w:r>
        <w:rPr>
          <w:rFonts w:hint="eastAsia" w:ascii="仿宋_GB2312" w:eastAsia="仿宋_GB2312"/>
          <w:sz w:val="32"/>
          <w:szCs w:val="32"/>
        </w:rPr>
        <w:t>-（200</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99</w:t>
      </w:r>
      <w:r>
        <w:rPr>
          <w:rFonts w:hint="eastAsia" w:ascii="仿宋_GB2312" w:eastAsia="仿宋_GB2312"/>
          <w:sz w:val="32"/>
          <w:szCs w:val="32"/>
        </w:rPr>
        <w:t>分）、D(100-199分）、D-(0-99分）</w:t>
      </w:r>
    </w:p>
    <w:tbl>
      <w:tblPr>
        <w:tblStyle w:val="3"/>
        <w:tblW w:w="1459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小标宋简体" w:eastAsia="方正小标宋简体"/>
                <w:sz w:val="28"/>
                <w:szCs w:val="28"/>
              </w:rPr>
            </w:pPr>
            <w:r>
              <w:rPr>
                <w:rFonts w:hint="eastAsia" w:ascii="方正小标宋简体" w:eastAsia="方正小标宋简体"/>
                <w:sz w:val="28"/>
                <w:szCs w:val="28"/>
              </w:rPr>
              <w:t>评价分值</w:t>
            </w: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小标宋简体" w:eastAsia="方正小标宋简体"/>
                <w:sz w:val="28"/>
                <w:szCs w:val="28"/>
              </w:rPr>
            </w:pPr>
            <w:r>
              <w:rPr>
                <w:rFonts w:hint="eastAsia" w:ascii="方正小标宋简体" w:eastAsia="方正小标宋简体"/>
                <w:sz w:val="28"/>
                <w:szCs w:val="28"/>
              </w:rPr>
              <w:t>评价事项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ascii="仿宋_GB2312" w:eastAsia="仿宋_GB2312"/>
                <w:sz w:val="28"/>
                <w:szCs w:val="28"/>
              </w:rPr>
              <w:t>150</w:t>
            </w:r>
            <w:r>
              <w:rPr>
                <w:rFonts w:hint="eastAsia" w:ascii="仿宋_GB2312" w:eastAsia="仿宋_GB2312"/>
                <w:sz w:val="28"/>
                <w:szCs w:val="28"/>
              </w:rPr>
              <w:t>分</w:t>
            </w: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利用国家农产品追溯平台开展质量安全追溯的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国家监督抽查产品合格的（</w:t>
            </w:r>
            <w:r>
              <w:rPr>
                <w:rFonts w:ascii="仿宋_GB2312" w:eastAsia="仿宋_GB2312"/>
                <w:sz w:val="28"/>
                <w:szCs w:val="28"/>
              </w:rPr>
              <w:t>3</w:t>
            </w:r>
            <w:r>
              <w:rPr>
                <w:rFonts w:hint="eastAsia" w:ascii="仿宋_GB2312" w:eastAsia="仿宋_GB2312"/>
                <w:sz w:val="28"/>
                <w:szCs w:val="28"/>
              </w:rPr>
              <w:t>年内最多计算两次）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ascii="仿宋_GB2312" w:eastAsia="仿宋_GB2312"/>
                <w:sz w:val="28"/>
                <w:szCs w:val="28"/>
              </w:rPr>
              <w:t>80</w:t>
            </w:r>
            <w:r>
              <w:rPr>
                <w:rFonts w:hint="eastAsia" w:ascii="仿宋_GB2312" w:eastAsia="仿宋_GB2312"/>
                <w:sz w:val="28"/>
                <w:szCs w:val="28"/>
              </w:rPr>
              <w:t>分</w:t>
            </w: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获得有机、绿色食品、无公害农产品等认证的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获得省级及以上农业标准化生产基地认定的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入选名特优新农产品名录的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获得农业农村部门批复农产品全程质量控制技术体系</w:t>
            </w:r>
            <w:r>
              <w:rPr>
                <w:rFonts w:ascii="仿宋_GB2312" w:eastAsia="仿宋_GB2312"/>
                <w:sz w:val="28"/>
                <w:szCs w:val="28"/>
              </w:rPr>
              <w:t>( CAQS-GAP)</w:t>
            </w:r>
            <w:r>
              <w:rPr>
                <w:rFonts w:hint="eastAsia" w:ascii="仿宋_GB2312" w:eastAsia="仿宋_GB2312"/>
                <w:sz w:val="28"/>
                <w:szCs w:val="28"/>
              </w:rPr>
              <w:t>试点的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规范实行农产品质量安全追溯或食用农产品合格证制度且无不良记录的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省、市、县级监督抽查产品合格的（</w:t>
            </w:r>
            <w:r>
              <w:rPr>
                <w:rFonts w:ascii="仿宋_GB2312" w:eastAsia="仿宋_GB2312"/>
                <w:sz w:val="28"/>
                <w:szCs w:val="28"/>
              </w:rPr>
              <w:t>3</w:t>
            </w:r>
            <w:r>
              <w:rPr>
                <w:rFonts w:hint="eastAsia" w:ascii="仿宋_GB2312" w:eastAsia="仿宋_GB2312"/>
                <w:sz w:val="28"/>
                <w:szCs w:val="28"/>
              </w:rPr>
              <w:t>年内最多计算两次）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农产品及农业投入品质量安全领域有被省级及以上主管部门肯定推广做法的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仿宋_GB2312" w:eastAsia="仿宋_GB2312"/>
                <w:sz w:val="28"/>
                <w:szCs w:val="28"/>
              </w:rPr>
            </w:pPr>
            <w:r>
              <w:rPr>
                <w:rFonts w:hint="eastAsia" w:ascii="仿宋_GB2312" w:eastAsia="仿宋_GB2312"/>
                <w:sz w:val="28"/>
                <w:szCs w:val="28"/>
              </w:rPr>
              <w:t>市场主体自我提报信用信息，经审验予以认可的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95" w:type="dxa"/>
            <w:vMerge w:val="restart"/>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ascii="仿宋_GB2312" w:eastAsia="仿宋_GB2312"/>
                <w:sz w:val="28"/>
                <w:szCs w:val="28"/>
              </w:rPr>
              <w:t>-80</w:t>
            </w:r>
            <w:r>
              <w:rPr>
                <w:rFonts w:hint="eastAsia" w:ascii="仿宋_GB2312" w:eastAsia="仿宋_GB2312"/>
                <w:sz w:val="28"/>
                <w:szCs w:val="28"/>
              </w:rPr>
              <w:t>分</w:t>
            </w: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已获得认可、认证等被取消的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95" w:type="dxa"/>
            <w:vMerge w:val="continue"/>
            <w:tcBorders>
              <w:left w:val="single" w:color="auto" w:sz="4" w:space="0"/>
              <w:right w:val="single" w:color="auto" w:sz="4" w:space="0"/>
            </w:tcBorders>
            <w:noWrap w:val="0"/>
            <w:vAlign w:val="center"/>
          </w:tcPr>
          <w:p>
            <w:pPr>
              <w:spacing w:line="38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县级及以上监督抽查判定为一般性产品不合格的或两次风险监测判定为一般性产品不合格的（累计计算）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虚假开具食用农产品合格证或合格证承诺事项与抽检结果不符的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市场主体自我提报信用信息，经查内容不实的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restart"/>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关键否决项</w:t>
            </w: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拒绝接受检查或在农产品质量安全监督抽查中，严重违规使用禁用、限用农药（兽药）的；在农业投入品质量安全监督抽查中，严重违规进行非法添加的；国家、省、市、县监督抽查判定为禁限性成分不合格产品两次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未办理行政许可，超范围生产经营的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发生重大农产品质量安全事件的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szCs w:val="28"/>
              </w:rPr>
            </w:pPr>
          </w:p>
        </w:tc>
        <w:tc>
          <w:tcPr>
            <w:tcW w:w="12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受到其他严重行政处罚的</w:t>
            </w:r>
          </w:p>
        </w:tc>
      </w:tr>
    </w:tbl>
    <w:p>
      <w:pPr>
        <w:rPr>
          <w:sz w:val="32"/>
          <w:szCs w:val="32"/>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66407"/>
    <w:rsid w:val="47F66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uiPriority w:val="0"/>
    <w:rPr>
      <w:rFonts w:ascii="Verdana" w:hAnsi="Verdana"/>
      <w:kern w:val="0"/>
      <w:sz w:val="20"/>
      <w:lang w:eastAsia="en-US"/>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w:basedOn w:val="1"/>
    <w:link w:val="4"/>
    <w:uiPriority w:val="0"/>
    <w:pPr>
      <w:widowControl/>
      <w:adjustRightInd w:val="0"/>
      <w:spacing w:after="160" w:line="240" w:lineRule="exact"/>
      <w:jc w:val="left"/>
    </w:pPr>
    <w:rPr>
      <w:rFonts w:ascii="Verdana" w:hAnsi="Verdana"/>
      <w:kern w:val="0"/>
      <w:sz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2020-06-15T08:09:00Z</dcterms:created>
  <dc:creator>lenovo-pc</dc:creator>
  <cp:lastModifiedBy>lenovo-pc</cp:lastModifiedBy>
  <dcterms:modified xsi:type="dcterms:W3CDTF">2020-06-15T08:09:50Z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