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color w:val="auto"/>
          <w:sz w:val="32"/>
          <w:szCs w:val="32"/>
        </w:rPr>
      </w:pPr>
      <w:r>
        <w:rPr>
          <w:rFonts w:ascii="方正小标宋_GBK" w:hAnsi="宋体" w:eastAsia="方正小标宋_GBK" w:cs="方正小标宋_GBK"/>
          <w:color w:val="auto"/>
          <w:sz w:val="32"/>
          <w:szCs w:val="32"/>
        </w:rPr>
        <w:t>2020</w:t>
      </w:r>
      <w:r>
        <w:rPr>
          <w:rFonts w:hint="eastAsia" w:ascii="方正小标宋_GBK" w:hAnsi="宋体" w:eastAsia="方正小标宋_GBK" w:cs="方正小标宋_GBK"/>
          <w:color w:val="auto"/>
          <w:sz w:val="32"/>
          <w:szCs w:val="32"/>
        </w:rPr>
        <w:t>年再生橡胶产品质量广西监督抽查实施细则</w:t>
      </w:r>
    </w:p>
    <w:p>
      <w:pPr>
        <w:jc w:val="center"/>
        <w:rPr>
          <w:rFonts w:ascii="方正小标宋_GBK" w:hAnsi="宋体" w:eastAsia="方正小标宋_GBK"/>
          <w:color w:val="auto"/>
          <w:sz w:val="30"/>
          <w:szCs w:val="30"/>
        </w:rPr>
      </w:pPr>
    </w:p>
    <w:p>
      <w:pPr>
        <w:snapToGrid w:val="0"/>
        <w:spacing w:line="336" w:lineRule="auto"/>
        <w:rPr>
          <w:rFonts w:ascii="宋体"/>
          <w:b/>
          <w:bCs/>
          <w:color w:val="auto"/>
        </w:rPr>
      </w:pPr>
      <w:r>
        <w:rPr>
          <w:rFonts w:ascii="宋体" w:hAnsi="宋体" w:cs="宋体"/>
          <w:b/>
          <w:bCs/>
          <w:color w:val="auto"/>
        </w:rPr>
        <w:t>1</w:t>
      </w:r>
      <w:r>
        <w:rPr>
          <w:rFonts w:hint="eastAsia" w:ascii="宋体" w:hAnsi="宋体" w:cs="宋体"/>
          <w:b/>
          <w:bCs/>
          <w:color w:val="auto"/>
        </w:rPr>
        <w:t>范围</w:t>
      </w:r>
    </w:p>
    <w:p>
      <w:pPr>
        <w:spacing w:line="336" w:lineRule="auto"/>
        <w:ind w:firstLine="420"/>
        <w:rPr>
          <w:rFonts w:ascii="宋体"/>
          <w:color w:val="auto"/>
        </w:rPr>
      </w:pPr>
      <w:r>
        <w:rPr>
          <w:rFonts w:hint="eastAsia" w:ascii="宋体" w:hAnsi="宋体" w:cs="宋体"/>
          <w:color w:val="auto"/>
          <w:kern w:val="0"/>
        </w:rPr>
        <w:t>本细则适用于</w:t>
      </w:r>
      <w:r>
        <w:rPr>
          <w:rFonts w:ascii="宋体" w:hAnsi="宋体" w:cs="宋体"/>
          <w:color w:val="auto"/>
          <w:kern w:val="0"/>
        </w:rPr>
        <w:t>2020</w:t>
      </w:r>
      <w:r>
        <w:rPr>
          <w:rFonts w:hint="eastAsia" w:ascii="宋体" w:hAnsi="宋体" w:cs="宋体"/>
          <w:color w:val="auto"/>
          <w:kern w:val="0"/>
        </w:rPr>
        <w:t>年再生橡胶产品质量广西监督抽查，其他市场监管部门组织的及针对特殊情况的监督抽查可参考本细则执行。监督抽查产品范围包括</w:t>
      </w:r>
      <w:r>
        <w:rPr>
          <w:rFonts w:hint="eastAsia" w:ascii="宋体" w:hAnsi="宋体" w:cs="宋体"/>
          <w:color w:val="auto"/>
        </w:rPr>
        <w:t>由各种废旧橡胶制取的再生橡胶。本细则内容包括产品种类、</w:t>
      </w:r>
      <w:r>
        <w:rPr>
          <w:rFonts w:hint="eastAsia" w:ascii="宋体" w:hAnsi="宋体" w:cs="宋体"/>
          <w:color w:val="auto"/>
          <w:kern w:val="0"/>
        </w:rPr>
        <w:t>术语和定义、</w:t>
      </w:r>
      <w:r>
        <w:rPr>
          <w:rFonts w:hint="eastAsia" w:ascii="宋体" w:hAnsi="宋体" w:cs="宋体"/>
          <w:color w:val="auto"/>
        </w:rPr>
        <w:t>企业规模划分、检验依据、抽样、检验要求、判定原则、异议处理及附则。</w:t>
      </w:r>
    </w:p>
    <w:p>
      <w:pPr>
        <w:snapToGrid w:val="0"/>
        <w:spacing w:line="336" w:lineRule="auto"/>
        <w:rPr>
          <w:rFonts w:ascii="宋体"/>
          <w:b/>
          <w:bCs/>
          <w:color w:val="auto"/>
        </w:rPr>
      </w:pPr>
      <w:r>
        <w:rPr>
          <w:rFonts w:ascii="宋体" w:hAnsi="宋体" w:cs="宋体"/>
          <w:b/>
          <w:bCs/>
          <w:color w:val="auto"/>
        </w:rPr>
        <w:t>2</w:t>
      </w:r>
      <w:r>
        <w:rPr>
          <w:rFonts w:hint="eastAsia" w:ascii="宋体" w:hAnsi="宋体" w:cs="宋体"/>
          <w:b/>
          <w:bCs/>
          <w:color w:val="auto"/>
        </w:rPr>
        <w:t>产品种类</w:t>
      </w:r>
    </w:p>
    <w:p>
      <w:pPr>
        <w:spacing w:line="336" w:lineRule="auto"/>
        <w:ind w:firstLine="420"/>
        <w:rPr>
          <w:rFonts w:ascii="宋体"/>
          <w:color w:val="auto"/>
        </w:rPr>
      </w:pPr>
      <w:r>
        <w:rPr>
          <w:rFonts w:hint="eastAsia" w:ascii="宋体" w:hAnsi="宋体" w:cs="宋体"/>
          <w:color w:val="auto"/>
        </w:rPr>
        <w:t>根据</w:t>
      </w:r>
      <w:r>
        <w:rPr>
          <w:rFonts w:hint="eastAsia" w:ascii="宋体" w:hAnsi="宋体" w:cs="宋体"/>
          <w:color w:val="auto"/>
          <w:kern w:val="0"/>
        </w:rPr>
        <w:t>再生橡胶</w:t>
      </w:r>
      <w:r>
        <w:rPr>
          <w:rFonts w:hint="eastAsia" w:ascii="宋体" w:hAnsi="宋体" w:cs="宋体"/>
          <w:color w:val="auto"/>
        </w:rPr>
        <w:t>产品标准，产品为由各种废旧橡胶制取的再生橡胶。</w:t>
      </w:r>
    </w:p>
    <w:p>
      <w:pPr>
        <w:snapToGrid w:val="0"/>
        <w:spacing w:line="336" w:lineRule="auto"/>
        <w:rPr>
          <w:rFonts w:ascii="宋体"/>
          <w:b/>
          <w:bCs/>
          <w:color w:val="auto"/>
        </w:rPr>
      </w:pPr>
      <w:r>
        <w:rPr>
          <w:rFonts w:ascii="宋体" w:hAnsi="宋体" w:cs="宋体"/>
          <w:b/>
          <w:bCs/>
          <w:color w:val="auto"/>
        </w:rPr>
        <w:t>3</w:t>
      </w:r>
      <w:r>
        <w:rPr>
          <w:rFonts w:hint="eastAsia" w:ascii="宋体" w:hAnsi="宋体" w:cs="宋体"/>
          <w:b/>
          <w:bCs/>
          <w:color w:val="auto"/>
        </w:rPr>
        <w:t>术语和定义</w:t>
      </w:r>
    </w:p>
    <w:p>
      <w:pPr>
        <w:snapToGrid w:val="0"/>
        <w:spacing w:line="336" w:lineRule="auto"/>
        <w:ind w:firstLine="420" w:firstLineChars="200"/>
        <w:rPr>
          <w:rFonts w:ascii="宋体"/>
          <w:b/>
          <w:bCs/>
          <w:color w:val="auto"/>
        </w:rPr>
      </w:pPr>
      <w:r>
        <w:rPr>
          <w:rFonts w:hint="eastAsia" w:ascii="宋体" w:hAnsi="宋体" w:cs="宋体"/>
          <w:color w:val="auto"/>
        </w:rPr>
        <w:t>本细则未列出的术语和定义同相关引用标准。</w:t>
      </w:r>
    </w:p>
    <w:p>
      <w:pPr>
        <w:snapToGrid w:val="0"/>
        <w:spacing w:line="336" w:lineRule="auto"/>
        <w:rPr>
          <w:rFonts w:ascii="宋体"/>
          <w:b/>
          <w:bCs/>
          <w:color w:val="auto"/>
        </w:rPr>
      </w:pPr>
      <w:r>
        <w:rPr>
          <w:rFonts w:ascii="宋体" w:hAnsi="宋体" w:cs="宋体"/>
          <w:b/>
          <w:bCs/>
          <w:color w:val="auto"/>
        </w:rPr>
        <w:t>4</w:t>
      </w:r>
      <w:r>
        <w:rPr>
          <w:rFonts w:hint="eastAsia" w:ascii="宋体" w:hAnsi="宋体" w:cs="宋体"/>
          <w:b/>
          <w:bCs/>
          <w:color w:val="auto"/>
        </w:rPr>
        <w:t>企业规模划分</w:t>
      </w:r>
    </w:p>
    <w:p>
      <w:pPr>
        <w:widowControl/>
        <w:spacing w:line="336" w:lineRule="auto"/>
        <w:ind w:firstLine="420" w:firstLineChars="200"/>
        <w:rPr>
          <w:rFonts w:ascii="宋体"/>
          <w:b/>
          <w:bCs/>
          <w:color w:val="auto"/>
          <w:kern w:val="0"/>
        </w:rPr>
      </w:pPr>
      <w:r>
        <w:rPr>
          <w:rFonts w:hint="eastAsia" w:ascii="宋体" w:cs="宋体"/>
          <w:color w:val="auto"/>
        </w:rPr>
        <w:t>按照国家统计局</w:t>
      </w:r>
      <w:r>
        <w:rPr>
          <w:rFonts w:ascii="宋体" w:cs="宋体"/>
          <w:color w:val="auto"/>
        </w:rPr>
        <w:t>2017</w:t>
      </w:r>
      <w:r>
        <w:rPr>
          <w:rFonts w:hint="eastAsia" w:ascii="宋体" w:cs="宋体"/>
          <w:color w:val="auto"/>
        </w:rPr>
        <w:t>年</w:t>
      </w:r>
      <w:r>
        <w:rPr>
          <w:rFonts w:ascii="宋体" w:cs="宋体"/>
          <w:color w:val="auto"/>
        </w:rPr>
        <w:t>12</w:t>
      </w:r>
      <w:r>
        <w:rPr>
          <w:rFonts w:hint="eastAsia" w:ascii="宋体" w:cs="宋体"/>
          <w:color w:val="auto"/>
        </w:rPr>
        <w:t>月</w:t>
      </w:r>
      <w:r>
        <w:rPr>
          <w:rFonts w:ascii="宋体" w:cs="宋体"/>
          <w:color w:val="auto"/>
        </w:rPr>
        <w:t>28</w:t>
      </w:r>
      <w:r>
        <w:rPr>
          <w:rFonts w:hint="eastAsia" w:ascii="宋体" w:cs="宋体"/>
          <w:color w:val="auto"/>
        </w:rPr>
        <w:t>日印发的《统计上大中小微型企业划分办法（</w:t>
      </w:r>
      <w:r>
        <w:rPr>
          <w:rFonts w:ascii="宋体" w:cs="宋体"/>
          <w:color w:val="auto"/>
        </w:rPr>
        <w:t>2017</w:t>
      </w:r>
      <w:r>
        <w:rPr>
          <w:rFonts w:hint="eastAsia" w:ascii="宋体" w:cs="宋体"/>
          <w:color w:val="auto"/>
        </w:rPr>
        <w:t>）》，</w:t>
      </w:r>
      <w:r>
        <w:rPr>
          <w:rFonts w:hint="eastAsia" w:ascii="宋体" w:hAnsi="宋体" w:cs="宋体"/>
          <w:color w:val="auto"/>
        </w:rPr>
        <w:t>生产企业规模以</w:t>
      </w:r>
      <w:r>
        <w:rPr>
          <w:rFonts w:hint="eastAsia" w:ascii="宋体" w:hAnsi="宋体" w:cs="宋体"/>
          <w:color w:val="auto"/>
          <w:kern w:val="0"/>
        </w:rPr>
        <w:t>再生橡胶</w:t>
      </w:r>
      <w:r>
        <w:rPr>
          <w:rFonts w:hint="eastAsia" w:ascii="宋体" w:hAnsi="宋体" w:cs="宋体"/>
          <w:color w:val="auto"/>
        </w:rPr>
        <w:t>年营业收入为标准划分为大、中、小、微型企业。企业规模见表</w:t>
      </w:r>
      <w:r>
        <w:rPr>
          <w:rFonts w:ascii="宋体" w:hAnsi="宋体" w:cs="宋体"/>
          <w:color w:val="auto"/>
        </w:rPr>
        <w:t>1</w:t>
      </w:r>
      <w:r>
        <w:rPr>
          <w:rFonts w:hint="eastAsia" w:ascii="宋体" w:hAnsi="宋体" w:cs="宋体"/>
          <w:color w:val="auto"/>
        </w:rPr>
        <w:t>。</w:t>
      </w:r>
    </w:p>
    <w:p>
      <w:pPr>
        <w:snapToGrid w:val="0"/>
        <w:spacing w:line="360" w:lineRule="auto"/>
        <w:ind w:firstLine="405" w:firstLineChars="192"/>
        <w:jc w:val="center"/>
        <w:rPr>
          <w:rFonts w:ascii="宋体"/>
          <w:b/>
          <w:bCs/>
          <w:color w:val="auto"/>
        </w:rPr>
      </w:pPr>
      <w:r>
        <w:rPr>
          <w:rFonts w:hint="eastAsia" w:ascii="宋体" w:hAnsi="宋体" w:cs="宋体"/>
          <w:b/>
          <w:bCs/>
          <w:color w:val="auto"/>
        </w:rPr>
        <w:t>表</w:t>
      </w:r>
      <w:r>
        <w:rPr>
          <w:rFonts w:ascii="宋体" w:hAnsi="宋体" w:cs="宋体"/>
          <w:b/>
          <w:bCs/>
          <w:color w:val="auto"/>
        </w:rPr>
        <w:t xml:space="preserve">1  </w:t>
      </w:r>
      <w:r>
        <w:rPr>
          <w:rFonts w:hint="eastAsia" w:ascii="宋体" w:hAnsi="宋体" w:cs="宋体"/>
          <w:b/>
          <w:bCs/>
          <w:color w:val="auto"/>
        </w:rPr>
        <w:t>企业规模划分</w:t>
      </w:r>
    </w:p>
    <w:tbl>
      <w:tblPr>
        <w:tblStyle w:val="5"/>
        <w:tblW w:w="91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8"/>
        <w:gridCol w:w="1576"/>
        <w:gridCol w:w="2264"/>
        <w:gridCol w:w="1609"/>
        <w:gridCol w:w="1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78" w:type="dxa"/>
            <w:vAlign w:val="center"/>
          </w:tcPr>
          <w:p>
            <w:pPr>
              <w:snapToGrid w:val="0"/>
              <w:spacing w:line="440" w:lineRule="exact"/>
              <w:ind w:firstLine="210" w:firstLineChars="100"/>
              <w:rPr>
                <w:rFonts w:ascii="宋体"/>
                <w:color w:val="auto"/>
              </w:rPr>
            </w:pPr>
            <w:r>
              <w:rPr>
                <w:rFonts w:hint="eastAsia" w:ascii="宋体" w:hAnsi="宋体" w:cs="宋体"/>
                <w:color w:val="auto"/>
              </w:rPr>
              <w:t>企业规模</w:t>
            </w:r>
          </w:p>
        </w:tc>
        <w:tc>
          <w:tcPr>
            <w:tcW w:w="1576" w:type="dxa"/>
            <w:vAlign w:val="center"/>
          </w:tcPr>
          <w:p>
            <w:pPr>
              <w:snapToGrid w:val="0"/>
              <w:spacing w:line="440" w:lineRule="exact"/>
              <w:jc w:val="center"/>
              <w:rPr>
                <w:rFonts w:ascii="宋体"/>
                <w:color w:val="auto"/>
              </w:rPr>
            </w:pPr>
            <w:r>
              <w:rPr>
                <w:rFonts w:hint="eastAsia" w:ascii="宋体" w:hAnsi="宋体" w:cs="宋体"/>
                <w:color w:val="auto"/>
              </w:rPr>
              <w:t>大型企业</w:t>
            </w:r>
          </w:p>
        </w:tc>
        <w:tc>
          <w:tcPr>
            <w:tcW w:w="2264" w:type="dxa"/>
            <w:vAlign w:val="center"/>
          </w:tcPr>
          <w:p>
            <w:pPr>
              <w:snapToGrid w:val="0"/>
              <w:spacing w:line="440" w:lineRule="exact"/>
              <w:jc w:val="center"/>
              <w:rPr>
                <w:rFonts w:ascii="宋体"/>
                <w:color w:val="auto"/>
              </w:rPr>
            </w:pPr>
            <w:r>
              <w:rPr>
                <w:rFonts w:hint="eastAsia" w:ascii="宋体" w:hAnsi="宋体" w:cs="宋体"/>
                <w:color w:val="auto"/>
              </w:rPr>
              <w:t>中型企业</w:t>
            </w:r>
          </w:p>
        </w:tc>
        <w:tc>
          <w:tcPr>
            <w:tcW w:w="1609" w:type="dxa"/>
            <w:vAlign w:val="center"/>
          </w:tcPr>
          <w:p>
            <w:pPr>
              <w:snapToGrid w:val="0"/>
              <w:spacing w:line="440" w:lineRule="exact"/>
              <w:jc w:val="center"/>
              <w:rPr>
                <w:rFonts w:ascii="宋体"/>
                <w:color w:val="auto"/>
              </w:rPr>
            </w:pPr>
            <w:r>
              <w:rPr>
                <w:rFonts w:hint="eastAsia" w:ascii="宋体" w:hAnsi="宋体" w:cs="宋体"/>
                <w:color w:val="auto"/>
              </w:rPr>
              <w:t>小型企业</w:t>
            </w:r>
          </w:p>
        </w:tc>
        <w:tc>
          <w:tcPr>
            <w:tcW w:w="1347" w:type="dxa"/>
          </w:tcPr>
          <w:p>
            <w:pPr>
              <w:snapToGrid w:val="0"/>
              <w:spacing w:line="440" w:lineRule="exact"/>
              <w:jc w:val="center"/>
              <w:rPr>
                <w:rFonts w:ascii="宋体"/>
                <w:color w:val="auto"/>
              </w:rPr>
            </w:pPr>
            <w:r>
              <w:rPr>
                <w:rFonts w:hint="eastAsia" w:ascii="宋体" w:hAnsi="宋体" w:cs="宋体"/>
                <w:color w:val="auto"/>
              </w:rPr>
              <w:t>微型企业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78" w:type="dxa"/>
            <w:vAlign w:val="center"/>
          </w:tcPr>
          <w:p>
            <w:pPr>
              <w:snapToGrid w:val="0"/>
              <w:spacing w:line="440" w:lineRule="exact"/>
              <w:jc w:val="center"/>
              <w:rPr>
                <w:rFonts w:ascii="宋体"/>
                <w:color w:val="auto"/>
              </w:rPr>
            </w:pPr>
            <w:r>
              <w:rPr>
                <w:rFonts w:hint="eastAsia" w:ascii="宋体" w:hAnsi="宋体" w:cs="宋体"/>
                <w:color w:val="auto"/>
                <w:kern w:val="0"/>
              </w:rPr>
              <w:t>营业收入</w:t>
            </w:r>
            <w:r>
              <w:rPr>
                <w:rFonts w:ascii="宋体" w:hAnsi="宋体" w:cs="宋体"/>
                <w:color w:val="auto"/>
                <w:kern w:val="0"/>
              </w:rPr>
              <w:t>(Y)</w:t>
            </w:r>
            <w:r>
              <w:rPr>
                <w:rFonts w:hint="eastAsia" w:ascii="宋体" w:hAnsi="宋体" w:cs="宋体"/>
                <w:color w:val="auto"/>
                <w:kern w:val="0"/>
              </w:rPr>
              <w:t>，万元</w:t>
            </w:r>
          </w:p>
        </w:tc>
        <w:tc>
          <w:tcPr>
            <w:tcW w:w="1576" w:type="dxa"/>
            <w:vAlign w:val="center"/>
          </w:tcPr>
          <w:p>
            <w:pPr>
              <w:snapToGrid w:val="0"/>
              <w:spacing w:line="440" w:lineRule="exact"/>
              <w:jc w:val="center"/>
              <w:rPr>
                <w:rFonts w:ascii="宋体"/>
                <w:color w:val="auto"/>
              </w:rPr>
            </w:pPr>
            <w:r>
              <w:rPr>
                <w:rFonts w:hint="eastAsia" w:ascii="宋体" w:hAnsi="宋体" w:cs="宋体"/>
                <w:color w:val="auto"/>
                <w:kern w:val="0"/>
              </w:rPr>
              <w:t>≥</w:t>
            </w:r>
            <w:r>
              <w:rPr>
                <w:rFonts w:ascii="宋体" w:hAnsi="宋体" w:cs="宋体"/>
                <w:color w:val="auto"/>
                <w:kern w:val="0"/>
              </w:rPr>
              <w:t>40000</w:t>
            </w:r>
          </w:p>
        </w:tc>
        <w:tc>
          <w:tcPr>
            <w:tcW w:w="2264" w:type="dxa"/>
            <w:vAlign w:val="center"/>
          </w:tcPr>
          <w:p>
            <w:pPr>
              <w:snapToGrid w:val="0"/>
              <w:spacing w:line="440" w:lineRule="exact"/>
              <w:jc w:val="center"/>
              <w:rPr>
                <w:rFonts w:ascii="宋体"/>
                <w:color w:val="auto"/>
              </w:rPr>
            </w:pPr>
            <w:r>
              <w:rPr>
                <w:rFonts w:ascii="宋体" w:hAnsi="宋体" w:cs="宋体"/>
                <w:color w:val="auto"/>
                <w:kern w:val="0"/>
              </w:rPr>
              <w:t>2000</w:t>
            </w:r>
            <w:r>
              <w:rPr>
                <w:rFonts w:hint="eastAsia" w:ascii="宋体" w:hAnsi="宋体" w:cs="宋体"/>
                <w:color w:val="auto"/>
                <w:kern w:val="0"/>
              </w:rPr>
              <w:t>≤</w:t>
            </w:r>
            <w:r>
              <w:rPr>
                <w:rFonts w:ascii="宋体" w:hAnsi="宋体" w:cs="宋体"/>
                <w:color w:val="auto"/>
                <w:kern w:val="0"/>
              </w:rPr>
              <w:t>Y</w:t>
            </w:r>
            <w:r>
              <w:rPr>
                <w:rFonts w:hint="eastAsia" w:ascii="宋体" w:hAnsi="宋体" w:cs="宋体"/>
                <w:color w:val="auto"/>
                <w:kern w:val="0"/>
              </w:rPr>
              <w:t>＜</w:t>
            </w:r>
            <w:r>
              <w:rPr>
                <w:rFonts w:ascii="宋体" w:hAnsi="宋体" w:cs="宋体"/>
                <w:color w:val="auto"/>
                <w:kern w:val="0"/>
              </w:rPr>
              <w:t>40000</w:t>
            </w:r>
          </w:p>
        </w:tc>
        <w:tc>
          <w:tcPr>
            <w:tcW w:w="1609" w:type="dxa"/>
            <w:vAlign w:val="center"/>
          </w:tcPr>
          <w:p>
            <w:pPr>
              <w:snapToGrid w:val="0"/>
              <w:spacing w:line="440" w:lineRule="exact"/>
              <w:jc w:val="center"/>
              <w:rPr>
                <w:rFonts w:ascii="宋体"/>
                <w:color w:val="auto"/>
              </w:rPr>
            </w:pPr>
            <w:r>
              <w:rPr>
                <w:rFonts w:ascii="宋体" w:hAnsi="宋体" w:cs="宋体"/>
                <w:color w:val="auto"/>
                <w:kern w:val="0"/>
              </w:rPr>
              <w:t>300</w:t>
            </w:r>
            <w:r>
              <w:rPr>
                <w:rFonts w:hint="eastAsia" w:ascii="宋体" w:hAnsi="宋体" w:cs="宋体"/>
                <w:color w:val="auto"/>
                <w:kern w:val="0"/>
              </w:rPr>
              <w:t>≤</w:t>
            </w:r>
            <w:r>
              <w:rPr>
                <w:rFonts w:ascii="宋体" w:hAnsi="宋体" w:cs="宋体"/>
                <w:color w:val="auto"/>
                <w:kern w:val="0"/>
              </w:rPr>
              <w:t>Y</w:t>
            </w:r>
            <w:r>
              <w:rPr>
                <w:rFonts w:hint="eastAsia" w:ascii="宋体" w:hAnsi="宋体" w:cs="宋体"/>
                <w:color w:val="auto"/>
                <w:kern w:val="0"/>
              </w:rPr>
              <w:t>＜</w:t>
            </w:r>
            <w:r>
              <w:rPr>
                <w:rFonts w:ascii="宋体" w:hAnsi="宋体" w:cs="宋体"/>
                <w:color w:val="auto"/>
                <w:kern w:val="0"/>
              </w:rPr>
              <w:t>2000</w:t>
            </w:r>
          </w:p>
        </w:tc>
        <w:tc>
          <w:tcPr>
            <w:tcW w:w="1347" w:type="dxa"/>
          </w:tcPr>
          <w:p>
            <w:pPr>
              <w:snapToGrid w:val="0"/>
              <w:spacing w:line="440" w:lineRule="exact"/>
              <w:ind w:firstLine="210" w:firstLineChars="100"/>
              <w:jc w:val="center"/>
              <w:rPr>
                <w:rFonts w:ascii="宋体"/>
                <w:color w:val="auto"/>
              </w:rPr>
            </w:pPr>
            <w:r>
              <w:rPr>
                <w:rFonts w:ascii="宋体" w:hAnsi="宋体" w:cs="宋体"/>
                <w:color w:val="auto"/>
                <w:kern w:val="0"/>
              </w:rPr>
              <w:t>Y</w:t>
            </w:r>
            <w:r>
              <w:rPr>
                <w:rFonts w:hint="eastAsia" w:ascii="宋体" w:hAnsi="宋体" w:cs="宋体"/>
                <w:color w:val="auto"/>
                <w:kern w:val="0"/>
              </w:rPr>
              <w:t>＜</w:t>
            </w:r>
            <w:r>
              <w:rPr>
                <w:rFonts w:ascii="宋体" w:hAnsi="宋体" w:cs="宋体"/>
                <w:color w:val="auto"/>
                <w:kern w:val="0"/>
              </w:rPr>
              <w:t>300</w:t>
            </w:r>
          </w:p>
        </w:tc>
      </w:tr>
    </w:tbl>
    <w:p>
      <w:pPr>
        <w:snapToGrid w:val="0"/>
        <w:spacing w:beforeLines="50" w:line="336" w:lineRule="auto"/>
        <w:rPr>
          <w:rFonts w:ascii="宋体"/>
          <w:b/>
          <w:bCs/>
          <w:color w:val="auto"/>
        </w:rPr>
      </w:pPr>
      <w:r>
        <w:rPr>
          <w:rFonts w:ascii="宋体" w:hAnsi="宋体" w:cs="宋体"/>
          <w:b/>
          <w:bCs/>
          <w:color w:val="auto"/>
        </w:rPr>
        <w:t xml:space="preserve">5 </w:t>
      </w:r>
      <w:r>
        <w:rPr>
          <w:rFonts w:hint="eastAsia" w:ascii="宋体" w:hAnsi="宋体" w:cs="宋体"/>
          <w:b/>
          <w:bCs/>
          <w:color w:val="auto"/>
        </w:rPr>
        <w:t>检验依据</w:t>
      </w:r>
    </w:p>
    <w:p>
      <w:pPr>
        <w:spacing w:line="360" w:lineRule="auto"/>
        <w:ind w:firstLine="420"/>
        <w:rPr>
          <w:rFonts w:ascii="宋体" w:cs="宋体"/>
          <w:color w:val="auto"/>
        </w:rPr>
      </w:pPr>
      <w:r>
        <w:rPr>
          <w:rFonts w:hint="eastAsia" w:ascii="宋体" w:hAnsi="宋体" w:cs="宋体"/>
          <w:color w:val="auto"/>
        </w:rPr>
        <w:t>凡是注日期的文件，其随后所有的修改单（不包括勘误的内容）或修订版不适用于本细则。凡是不注日期的引用文件，其最新版本适用于本细则。</w:t>
      </w:r>
    </w:p>
    <w:p>
      <w:pPr>
        <w:spacing w:line="336" w:lineRule="auto"/>
        <w:ind w:firstLine="420"/>
        <w:rPr>
          <w:rFonts w:ascii="宋体"/>
          <w:color w:val="auto"/>
        </w:rPr>
      </w:pPr>
      <w:r>
        <w:rPr>
          <w:rFonts w:ascii="宋体" w:hAnsi="宋体" w:cs="宋体"/>
          <w:color w:val="auto"/>
        </w:rPr>
        <w:t xml:space="preserve">GB/T 13460-2016  </w:t>
      </w:r>
      <w:r>
        <w:rPr>
          <w:rFonts w:hint="eastAsia" w:ascii="宋体" w:hAnsi="宋体" w:cs="宋体"/>
          <w:color w:val="auto"/>
        </w:rPr>
        <w:t>再生橡胶</w:t>
      </w:r>
      <w:r>
        <w:rPr>
          <w:rFonts w:ascii="宋体" w:hAnsi="宋体" w:cs="宋体"/>
          <w:color w:val="auto"/>
        </w:rPr>
        <w:t xml:space="preserve"> </w:t>
      </w:r>
      <w:r>
        <w:rPr>
          <w:rFonts w:hint="eastAsia" w:ascii="宋体" w:hAnsi="宋体" w:cs="宋体"/>
          <w:color w:val="auto"/>
        </w:rPr>
        <w:t>通用规范</w:t>
      </w:r>
    </w:p>
    <w:p>
      <w:pPr>
        <w:spacing w:line="360" w:lineRule="auto"/>
        <w:ind w:firstLine="420"/>
        <w:rPr>
          <w:rFonts w:ascii="宋体"/>
          <w:color w:val="auto"/>
        </w:rPr>
      </w:pPr>
      <w:r>
        <w:rPr>
          <w:rFonts w:ascii="宋体" w:hAnsi="宋体" w:cs="宋体"/>
          <w:color w:val="auto"/>
        </w:rPr>
        <w:t xml:space="preserve">GB/T 528-2009  </w:t>
      </w:r>
      <w:r>
        <w:rPr>
          <w:rFonts w:hint="eastAsia" w:ascii="宋体" w:hAnsi="宋体" w:cs="宋体"/>
          <w:color w:val="auto"/>
        </w:rPr>
        <w:t>硫化橡胶或热塑性橡胶拉伸应力应变性能的测定</w:t>
      </w:r>
    </w:p>
    <w:p>
      <w:pPr>
        <w:spacing w:line="360" w:lineRule="auto"/>
        <w:ind w:firstLine="420"/>
        <w:rPr>
          <w:rFonts w:ascii="宋体"/>
          <w:color w:val="auto"/>
        </w:rPr>
      </w:pPr>
      <w:r>
        <w:rPr>
          <w:rFonts w:ascii="宋体" w:hAnsi="宋体" w:cs="宋体"/>
          <w:color w:val="auto"/>
        </w:rPr>
        <w:t>GB/T 533-2008 </w:t>
      </w:r>
      <w:r>
        <w:rPr>
          <w:rFonts w:hint="eastAsia" w:ascii="宋体" w:hAnsi="宋体" w:cs="宋体"/>
          <w:color w:val="auto"/>
        </w:rPr>
        <w:t>硫化橡胶或热塑性橡胶密度的测定</w:t>
      </w:r>
      <w:r>
        <w:rPr>
          <w:rFonts w:ascii="宋体"/>
          <w:color w:val="auto"/>
        </w:rPr>
        <w:t> </w:t>
      </w:r>
    </w:p>
    <w:p>
      <w:pPr>
        <w:spacing w:line="360" w:lineRule="auto"/>
        <w:ind w:firstLine="420"/>
        <w:rPr>
          <w:rFonts w:ascii="宋体"/>
          <w:color w:val="auto"/>
        </w:rPr>
      </w:pPr>
      <w:r>
        <w:rPr>
          <w:rFonts w:ascii="宋体" w:hAnsi="宋体" w:cs="宋体"/>
          <w:color w:val="auto"/>
        </w:rPr>
        <w:t xml:space="preserve">GB/T 1232.1-2016  </w:t>
      </w:r>
      <w:r>
        <w:rPr>
          <w:rFonts w:hint="eastAsia" w:ascii="宋体" w:hAnsi="宋体" w:cs="宋体"/>
          <w:color w:val="auto"/>
        </w:rPr>
        <w:t>未硫化橡胶用圆盘剪切黏度计进行测定第</w:t>
      </w:r>
      <w:r>
        <w:rPr>
          <w:rFonts w:ascii="宋体" w:hAnsi="宋体" w:cs="宋体"/>
          <w:color w:val="auto"/>
        </w:rPr>
        <w:t>1</w:t>
      </w:r>
      <w:r>
        <w:rPr>
          <w:rFonts w:hint="eastAsia" w:ascii="宋体" w:hAnsi="宋体" w:cs="宋体"/>
          <w:color w:val="auto"/>
        </w:rPr>
        <w:t>部分</w:t>
      </w:r>
      <w:r>
        <w:rPr>
          <w:rFonts w:ascii="宋体" w:hAnsi="宋体" w:cs="宋体"/>
          <w:color w:val="auto"/>
        </w:rPr>
        <w:t>:</w:t>
      </w:r>
      <w:r>
        <w:rPr>
          <w:rFonts w:hint="eastAsia" w:ascii="宋体" w:hAnsi="宋体" w:cs="宋体"/>
          <w:color w:val="auto"/>
        </w:rPr>
        <w:t>门尼黏度的测定</w:t>
      </w:r>
    </w:p>
    <w:p>
      <w:pPr>
        <w:spacing w:line="360" w:lineRule="auto"/>
        <w:ind w:firstLine="420"/>
        <w:rPr>
          <w:rFonts w:ascii="宋体"/>
          <w:color w:val="auto"/>
        </w:rPr>
      </w:pPr>
      <w:r>
        <w:rPr>
          <w:rFonts w:ascii="宋体" w:hAnsi="宋体" w:cs="宋体"/>
          <w:color w:val="auto"/>
        </w:rPr>
        <w:t xml:space="preserve">GB/T 4498.1-2013  </w:t>
      </w:r>
      <w:r>
        <w:rPr>
          <w:rFonts w:hint="eastAsia" w:ascii="宋体" w:hAnsi="宋体" w:cs="宋体"/>
          <w:color w:val="auto"/>
        </w:rPr>
        <w:t>橡胶灰分的测定第</w:t>
      </w:r>
      <w:r>
        <w:rPr>
          <w:rFonts w:ascii="宋体" w:hAnsi="宋体" w:cs="宋体"/>
          <w:color w:val="auto"/>
        </w:rPr>
        <w:t>1</w:t>
      </w:r>
      <w:r>
        <w:rPr>
          <w:rFonts w:hint="eastAsia" w:ascii="宋体" w:hAnsi="宋体" w:cs="宋体"/>
          <w:color w:val="auto"/>
        </w:rPr>
        <w:t>部分</w:t>
      </w:r>
      <w:r>
        <w:rPr>
          <w:rFonts w:ascii="宋体" w:hAnsi="宋体" w:cs="宋体"/>
          <w:color w:val="auto"/>
        </w:rPr>
        <w:t>:</w:t>
      </w:r>
      <w:r>
        <w:rPr>
          <w:rFonts w:hint="eastAsia" w:ascii="宋体" w:hAnsi="宋体" w:cs="宋体"/>
          <w:color w:val="auto"/>
        </w:rPr>
        <w:t>马弗炉法</w:t>
      </w:r>
    </w:p>
    <w:p>
      <w:pPr>
        <w:snapToGrid w:val="0"/>
        <w:spacing w:line="336" w:lineRule="auto"/>
        <w:ind w:firstLine="359" w:firstLineChars="171"/>
        <w:rPr>
          <w:rFonts w:ascii="宋体"/>
          <w:color w:val="auto"/>
        </w:rPr>
      </w:pPr>
      <w:r>
        <w:rPr>
          <w:rFonts w:hint="eastAsia" w:ascii="宋体" w:hAnsi="宋体" w:cs="宋体"/>
          <w:color w:val="auto"/>
        </w:rPr>
        <w:t>相关的法律法规、部门规章和规范</w:t>
      </w:r>
    </w:p>
    <w:p>
      <w:pPr>
        <w:snapToGrid w:val="0"/>
        <w:spacing w:line="336" w:lineRule="auto"/>
        <w:ind w:firstLine="420" w:firstLineChars="200"/>
        <w:jc w:val="left"/>
        <w:rPr>
          <w:rFonts w:ascii="宋体"/>
          <w:color w:val="auto"/>
        </w:rPr>
      </w:pPr>
      <w:r>
        <w:rPr>
          <w:rFonts w:hint="eastAsia" w:ascii="宋体" w:hAnsi="宋体" w:cs="宋体"/>
          <w:color w:val="auto"/>
        </w:rPr>
        <w:t>经在全国企业标准信息公共服务平台自我声明公开或备案有效期内现行有效的企业标准及产品明示质量要求</w:t>
      </w:r>
    </w:p>
    <w:p>
      <w:pPr>
        <w:snapToGrid w:val="0"/>
        <w:spacing w:line="336" w:lineRule="auto"/>
        <w:rPr>
          <w:rFonts w:ascii="宋体"/>
          <w:b/>
          <w:bCs/>
          <w:color w:val="auto"/>
        </w:rPr>
      </w:pPr>
      <w:r>
        <w:rPr>
          <w:rFonts w:ascii="宋体" w:hAnsi="宋体" w:cs="宋体"/>
          <w:b/>
          <w:bCs/>
          <w:color w:val="auto"/>
        </w:rPr>
        <w:t xml:space="preserve">6 </w:t>
      </w:r>
      <w:r>
        <w:rPr>
          <w:rFonts w:hint="eastAsia" w:ascii="宋体" w:hAnsi="宋体" w:cs="宋体"/>
          <w:b/>
          <w:bCs/>
          <w:color w:val="auto"/>
        </w:rPr>
        <w:t>抽样</w:t>
      </w:r>
    </w:p>
    <w:p>
      <w:pPr>
        <w:snapToGrid w:val="0"/>
        <w:spacing w:line="336" w:lineRule="auto"/>
        <w:rPr>
          <w:rFonts w:ascii="宋体"/>
          <w:b/>
          <w:bCs/>
          <w:color w:val="auto"/>
        </w:rPr>
      </w:pPr>
      <w:r>
        <w:rPr>
          <w:rFonts w:ascii="宋体" w:hAnsi="宋体" w:cs="宋体"/>
          <w:b/>
          <w:bCs/>
          <w:color w:val="auto"/>
        </w:rPr>
        <w:t xml:space="preserve">6.1 </w:t>
      </w:r>
      <w:r>
        <w:rPr>
          <w:rFonts w:hint="eastAsia" w:ascii="宋体" w:hAnsi="宋体" w:cs="宋体"/>
          <w:b/>
          <w:bCs/>
          <w:color w:val="auto"/>
        </w:rPr>
        <w:t>抽样规格</w:t>
      </w:r>
    </w:p>
    <w:p>
      <w:pPr>
        <w:snapToGrid w:val="0"/>
        <w:spacing w:line="336" w:lineRule="auto"/>
        <w:ind w:firstLine="420" w:firstLineChars="200"/>
        <w:rPr>
          <w:rFonts w:ascii="宋体"/>
          <w:color w:val="auto"/>
        </w:rPr>
      </w:pPr>
      <w:r>
        <w:rPr>
          <w:rFonts w:hint="eastAsia" w:ascii="宋体" w:hAnsi="宋体" w:cs="宋体"/>
          <w:color w:val="auto"/>
          <w:kern w:val="0"/>
        </w:rPr>
        <w:t>抽取</w:t>
      </w:r>
      <w:r>
        <w:rPr>
          <w:rFonts w:hint="eastAsia" w:ascii="宋体" w:hAnsi="宋体" w:cs="宋体"/>
          <w:color w:val="auto"/>
        </w:rPr>
        <w:t>同品种、同生产批次的产品。</w:t>
      </w:r>
    </w:p>
    <w:p>
      <w:pPr>
        <w:snapToGrid w:val="0"/>
        <w:spacing w:line="336" w:lineRule="auto"/>
        <w:rPr>
          <w:rFonts w:ascii="宋体"/>
          <w:b/>
          <w:bCs/>
          <w:color w:val="auto"/>
        </w:rPr>
      </w:pPr>
      <w:r>
        <w:rPr>
          <w:rFonts w:ascii="宋体" w:hAnsi="宋体" w:cs="宋体"/>
          <w:b/>
          <w:bCs/>
          <w:color w:val="auto"/>
        </w:rPr>
        <w:t xml:space="preserve">6.2 </w:t>
      </w:r>
      <w:r>
        <w:rPr>
          <w:rFonts w:hint="eastAsia" w:ascii="宋体" w:hAnsi="宋体" w:cs="宋体"/>
          <w:b/>
          <w:bCs/>
          <w:color w:val="auto"/>
        </w:rPr>
        <w:t>抽样方法、基数、数量及</w:t>
      </w:r>
      <w:r>
        <w:rPr>
          <w:rFonts w:hint="eastAsia" w:cs="宋体"/>
          <w:b/>
          <w:bCs/>
          <w:color w:val="auto"/>
        </w:rPr>
        <w:t>注意事项</w:t>
      </w:r>
    </w:p>
    <w:p>
      <w:pPr>
        <w:snapToGrid w:val="0"/>
        <w:spacing w:line="336" w:lineRule="auto"/>
        <w:rPr>
          <w:rFonts w:ascii="宋体"/>
          <w:color w:val="auto"/>
        </w:rPr>
      </w:pPr>
      <w:r>
        <w:rPr>
          <w:rFonts w:ascii="宋体" w:hAnsi="宋体" w:cs="宋体"/>
          <w:color w:val="auto"/>
        </w:rPr>
        <w:t xml:space="preserve">6.2.1 </w:t>
      </w:r>
      <w:r>
        <w:rPr>
          <w:rFonts w:hint="eastAsia" w:ascii="宋体" w:hAnsi="宋体" w:cs="宋体"/>
          <w:color w:val="auto"/>
        </w:rPr>
        <w:t>抽样方法</w:t>
      </w:r>
    </w:p>
    <w:p>
      <w:pPr>
        <w:pStyle w:val="4"/>
        <w:spacing w:before="0" w:beforeAutospacing="0" w:after="0" w:afterAutospacing="0" w:line="336" w:lineRule="auto"/>
        <w:ind w:firstLine="420" w:firstLineChars="200"/>
        <w:rPr>
          <w:rFonts w:cs="Times New Roman"/>
          <w:color w:val="auto"/>
          <w:sz w:val="21"/>
          <w:szCs w:val="21"/>
        </w:rPr>
      </w:pPr>
      <w:r>
        <w:rPr>
          <w:rFonts w:hint="eastAsia"/>
          <w:color w:val="auto"/>
          <w:sz w:val="21"/>
          <w:szCs w:val="21"/>
        </w:rPr>
        <w:t>在企业成品库或成品集中存放处随机抽取经企业检验合格或以任何方式表明合格的产品。</w:t>
      </w:r>
    </w:p>
    <w:p>
      <w:pPr>
        <w:snapToGrid w:val="0"/>
        <w:spacing w:line="336" w:lineRule="auto"/>
        <w:rPr>
          <w:rFonts w:ascii="宋体"/>
          <w:color w:val="auto"/>
        </w:rPr>
      </w:pPr>
      <w:r>
        <w:rPr>
          <w:rFonts w:ascii="宋体" w:hAnsi="宋体" w:cs="宋体"/>
          <w:color w:val="auto"/>
        </w:rPr>
        <w:t xml:space="preserve">6.2.2 </w:t>
      </w:r>
      <w:r>
        <w:rPr>
          <w:rFonts w:hint="eastAsia" w:ascii="宋体" w:hAnsi="宋体" w:cs="宋体"/>
          <w:color w:val="auto"/>
        </w:rPr>
        <w:t>抽样基数及数量</w:t>
      </w:r>
    </w:p>
    <w:p>
      <w:pPr>
        <w:pStyle w:val="4"/>
        <w:spacing w:before="0" w:beforeAutospacing="0" w:after="0" w:afterAutospacing="0" w:line="336" w:lineRule="auto"/>
        <w:ind w:firstLine="420" w:firstLineChars="200"/>
        <w:rPr>
          <w:rFonts w:cs="Times New Roman"/>
          <w:color w:val="auto"/>
          <w:sz w:val="21"/>
          <w:szCs w:val="21"/>
        </w:rPr>
      </w:pPr>
      <w:r>
        <w:rPr>
          <w:rFonts w:hint="eastAsia"/>
          <w:color w:val="auto"/>
          <w:sz w:val="21"/>
          <w:szCs w:val="21"/>
        </w:rPr>
        <w:t>从</w:t>
      </w:r>
      <w:r>
        <w:rPr>
          <w:rFonts w:hint="eastAsia"/>
          <w:color w:val="auto"/>
          <w:kern w:val="2"/>
          <w:sz w:val="21"/>
          <w:szCs w:val="21"/>
        </w:rPr>
        <w:t>同一批再生橡胶中随机抽取，抽样基数应不少于抽取样品量，从胶包</w:t>
      </w:r>
      <w:r>
        <w:rPr>
          <w:rFonts w:hint="eastAsia"/>
          <w:color w:val="auto"/>
          <w:sz w:val="21"/>
          <w:szCs w:val="21"/>
        </w:rPr>
        <w:t>上去掉外层包皮、聚乙烯包装膜、胶包涂层或其他表面物，从胶包中割取</w:t>
      </w:r>
      <w:r>
        <w:rPr>
          <w:color w:val="auto"/>
          <w:sz w:val="21"/>
          <w:szCs w:val="21"/>
        </w:rPr>
        <w:t>1.5kg</w:t>
      </w:r>
      <w:r>
        <w:rPr>
          <w:rFonts w:hint="eastAsia"/>
          <w:color w:val="auto"/>
          <w:sz w:val="21"/>
          <w:szCs w:val="21"/>
        </w:rPr>
        <w:t>的样品用于检验，</w:t>
      </w:r>
      <w:r>
        <w:rPr>
          <w:color w:val="auto"/>
          <w:sz w:val="21"/>
          <w:szCs w:val="21"/>
        </w:rPr>
        <w:t>1.5kg</w:t>
      </w:r>
      <w:r>
        <w:rPr>
          <w:rFonts w:hint="eastAsia"/>
          <w:color w:val="auto"/>
          <w:sz w:val="21"/>
          <w:szCs w:val="21"/>
        </w:rPr>
        <w:t>用于备样，在抽样单上注明样品的分类代号。</w:t>
      </w:r>
    </w:p>
    <w:p>
      <w:pPr>
        <w:snapToGrid w:val="0"/>
        <w:spacing w:line="360" w:lineRule="auto"/>
        <w:rPr>
          <w:color w:val="auto"/>
        </w:rPr>
      </w:pPr>
      <w:r>
        <w:rPr>
          <w:rFonts w:ascii="宋体" w:hAnsi="宋体" w:cs="宋体"/>
          <w:color w:val="auto"/>
        </w:rPr>
        <w:t>6.2.3</w:t>
      </w:r>
      <w:r>
        <w:rPr>
          <w:rFonts w:hint="eastAsia" w:cs="宋体"/>
          <w:color w:val="auto"/>
        </w:rPr>
        <w:t>注意事项</w:t>
      </w:r>
    </w:p>
    <w:p>
      <w:pPr>
        <w:snapToGrid w:val="0"/>
        <w:spacing w:line="360" w:lineRule="auto"/>
        <w:ind w:firstLine="403" w:firstLineChars="192"/>
        <w:rPr>
          <w:rFonts w:ascii="宋体"/>
          <w:color w:val="auto"/>
        </w:rPr>
      </w:pPr>
      <w:r>
        <w:rPr>
          <w:rFonts w:hint="eastAsia" w:ascii="宋体" w:hAnsi="宋体" w:cs="宋体"/>
          <w:color w:val="auto"/>
        </w:rPr>
        <w:t>抽样人员应当使用规定的抽样文书记录抽样信息，并对抽样场所、贮存环境、被抽样产品的标识、库存数量、抽样过程等通过拍照或者录像的方式留存证据。</w:t>
      </w:r>
    </w:p>
    <w:p>
      <w:pPr>
        <w:snapToGrid w:val="0"/>
        <w:spacing w:line="360" w:lineRule="auto"/>
        <w:ind w:firstLine="403" w:firstLineChars="192"/>
        <w:rPr>
          <w:rFonts w:ascii="宋体"/>
          <w:color w:val="auto"/>
        </w:rPr>
      </w:pPr>
      <w:r>
        <w:rPr>
          <w:rFonts w:hint="eastAsia" w:ascii="宋体" w:hAnsi="宋体" w:cs="宋体"/>
          <w:color w:val="auto"/>
        </w:rPr>
        <w:t>样品加贴封条前，对产品外观、产品包装及标识（如有时）、产品合格证（如有时）等方面进行拍照，拍取的照片应能够清晰反映所抽样品的相关信息，如生产企业名称、生产地址、产品型号规格、产品等级、生产日期（或生产批号）、执行标准等信息内容。样品加贴封条后，再对检验样品和备用样品分别进行拍照，拍取的照片应能够反映出样品加贴封条完好的全貌。照片由抽样人员传送至检验机构，检验机构出具检验报告时应将样品照片（产品外观、产品包装及标识（如有时）、产品合格证（如有时）以及加贴封条的样品等照片）纳入报告中。</w:t>
      </w:r>
    </w:p>
    <w:p>
      <w:pPr>
        <w:snapToGrid w:val="0"/>
        <w:spacing w:line="360" w:lineRule="auto"/>
        <w:rPr>
          <w:rFonts w:ascii="宋体"/>
          <w:b/>
          <w:bCs/>
          <w:color w:val="auto"/>
        </w:rPr>
      </w:pPr>
      <w:r>
        <w:rPr>
          <w:rFonts w:ascii="宋体" w:hAnsi="宋体" w:cs="宋体"/>
          <w:b/>
          <w:bCs/>
          <w:color w:val="auto"/>
        </w:rPr>
        <w:t xml:space="preserve">6.3 </w:t>
      </w:r>
      <w:r>
        <w:rPr>
          <w:rFonts w:hint="eastAsia" w:ascii="宋体" w:hAnsi="宋体" w:cs="宋体"/>
          <w:b/>
          <w:bCs/>
          <w:color w:val="auto"/>
        </w:rPr>
        <w:t>样品处置</w:t>
      </w:r>
    </w:p>
    <w:p>
      <w:pPr>
        <w:pStyle w:val="4"/>
        <w:spacing w:before="0" w:beforeAutospacing="0" w:after="0" w:afterAutospacing="0" w:line="360" w:lineRule="auto"/>
        <w:rPr>
          <w:rFonts w:cs="Times New Roman"/>
          <w:color w:val="auto"/>
          <w:sz w:val="21"/>
          <w:szCs w:val="21"/>
        </w:rPr>
      </w:pPr>
      <w:r>
        <w:rPr>
          <w:color w:val="auto"/>
          <w:sz w:val="21"/>
          <w:szCs w:val="21"/>
        </w:rPr>
        <w:t>6.3.1</w:t>
      </w:r>
      <w:r>
        <w:rPr>
          <w:rFonts w:hint="eastAsia"/>
          <w:color w:val="auto"/>
          <w:sz w:val="21"/>
          <w:szCs w:val="21"/>
        </w:rPr>
        <w:t>检验用样品及备用样品应分别封样（胶料样品要用干净塑料袋包好后封样），并在封条与样品处或样品外包装处进行骑缝签名，同时在封条上分别注明“检样”和“备样”。封样时应当有防拆封措施，以保证样品的真实性。“检样”及“备样”均寄、送至指定的检验机构。</w:t>
      </w:r>
    </w:p>
    <w:p>
      <w:pPr>
        <w:widowControl/>
        <w:spacing w:line="360" w:lineRule="auto"/>
        <w:jc w:val="left"/>
        <w:rPr>
          <w:rFonts w:ascii="宋体"/>
          <w:color w:val="auto"/>
        </w:rPr>
      </w:pPr>
      <w:r>
        <w:rPr>
          <w:rFonts w:ascii="宋体" w:hAnsi="宋体" w:cs="宋体"/>
          <w:color w:val="auto"/>
        </w:rPr>
        <w:t>6.3.2</w:t>
      </w:r>
      <w:r>
        <w:rPr>
          <w:rFonts w:hint="eastAsia" w:ascii="宋体" w:hAnsi="宋体" w:cs="宋体"/>
          <w:color w:val="auto"/>
          <w:spacing w:val="4"/>
          <w:kern w:val="4"/>
        </w:rPr>
        <w:t>抽取的样品在运送和保存时，严禁与酸、碱、油和其他影响产品质量的物质</w:t>
      </w:r>
      <w:r>
        <w:rPr>
          <w:rFonts w:hint="eastAsia" w:ascii="宋体" w:hAnsi="宋体" w:cs="宋体"/>
          <w:color w:val="auto"/>
        </w:rPr>
        <w:t>一起，贮存温度应≤</w:t>
      </w:r>
      <w:r>
        <w:rPr>
          <w:rFonts w:ascii="宋体" w:hAnsi="宋体" w:cs="宋体"/>
          <w:color w:val="auto"/>
        </w:rPr>
        <w:t>40</w:t>
      </w:r>
      <w:r>
        <w:rPr>
          <w:rFonts w:hint="eastAsia" w:ascii="宋体" w:hAnsi="宋体" w:cs="宋体"/>
          <w:color w:val="auto"/>
        </w:rPr>
        <w:t>℃，距热源</w:t>
      </w:r>
      <w:r>
        <w:rPr>
          <w:rFonts w:ascii="宋体" w:hAnsi="宋体" w:cs="宋体"/>
          <w:color w:val="auto"/>
        </w:rPr>
        <w:t>1m</w:t>
      </w:r>
      <w:r>
        <w:rPr>
          <w:rFonts w:hint="eastAsia" w:ascii="宋体" w:hAnsi="宋体" w:cs="宋体"/>
          <w:color w:val="auto"/>
        </w:rPr>
        <w:t>以上，并离地面、墙壁一定距离。</w:t>
      </w:r>
    </w:p>
    <w:p>
      <w:pPr>
        <w:widowControl/>
        <w:spacing w:line="360" w:lineRule="auto"/>
        <w:jc w:val="left"/>
        <w:rPr>
          <w:rFonts w:ascii="宋体"/>
          <w:color w:val="auto"/>
        </w:rPr>
      </w:pPr>
      <w:r>
        <w:rPr>
          <w:rFonts w:ascii="宋体" w:hAnsi="宋体" w:cs="宋体"/>
          <w:color w:val="auto"/>
          <w:kern w:val="0"/>
        </w:rPr>
        <w:t>6.3.3</w:t>
      </w:r>
      <w:r>
        <w:rPr>
          <w:rFonts w:hint="eastAsia" w:ascii="宋体" w:hAnsi="宋体" w:cs="宋体"/>
          <w:color w:val="auto"/>
          <w:kern w:val="0"/>
        </w:rPr>
        <w:t>检验机构</w:t>
      </w:r>
      <w:r>
        <w:rPr>
          <w:rFonts w:hint="eastAsia" w:cs="宋体"/>
          <w:color w:val="auto"/>
        </w:rPr>
        <w:t>接收样品时，应仔细查验，以保证样品的真实性。</w:t>
      </w:r>
    </w:p>
    <w:p>
      <w:pPr>
        <w:snapToGrid w:val="0"/>
        <w:spacing w:line="360" w:lineRule="auto"/>
        <w:rPr>
          <w:rFonts w:ascii="宋体"/>
          <w:b/>
          <w:bCs/>
          <w:color w:val="auto"/>
        </w:rPr>
      </w:pPr>
      <w:r>
        <w:rPr>
          <w:rFonts w:ascii="宋体" w:hAnsi="宋体" w:cs="宋体"/>
          <w:b/>
          <w:bCs/>
          <w:color w:val="auto"/>
        </w:rPr>
        <w:t>6.4</w:t>
      </w:r>
      <w:r>
        <w:rPr>
          <w:rFonts w:hint="eastAsia" w:ascii="宋体" w:hAnsi="宋体" w:cs="宋体"/>
          <w:b/>
          <w:bCs/>
          <w:color w:val="auto"/>
        </w:rPr>
        <w:t>抽样单</w:t>
      </w:r>
    </w:p>
    <w:p>
      <w:pPr>
        <w:snapToGrid w:val="0"/>
        <w:spacing w:line="360" w:lineRule="auto"/>
        <w:ind w:firstLine="420" w:firstLineChars="200"/>
        <w:rPr>
          <w:color w:val="auto"/>
        </w:rPr>
      </w:pPr>
      <w:r>
        <w:rPr>
          <w:rFonts w:hint="eastAsia" w:cs="宋体"/>
          <w:color w:val="auto"/>
        </w:rPr>
        <w:t>样品及抽样单内容经受检单位代表确认无误后，由抽样人员与受检单位分别在抽样单上签字、盖章，当场封存样品，加贴封条，封条上应有抽样人员及受检单位经手人签名、抽样单位盖章、抽样日期及抽样编号。抽样单还应记录被抽查产品及企业相关信息，同时记录被抽查企业上一年度生产的相关产品营业收入，以万元计；若企业上一年度未生产，则记录本年度实际营业收入，并加以注明。</w:t>
      </w:r>
    </w:p>
    <w:p>
      <w:pPr>
        <w:snapToGrid w:val="0"/>
        <w:spacing w:line="360" w:lineRule="auto"/>
        <w:ind w:firstLine="420" w:firstLineChars="200"/>
        <w:rPr>
          <w:color w:val="auto"/>
        </w:rPr>
      </w:pPr>
      <w:r>
        <w:rPr>
          <w:rFonts w:hint="eastAsia" w:cs="宋体"/>
          <w:color w:val="auto"/>
        </w:rPr>
        <w:t>注：记录的“产品销售总额”中的产品是指计划抽查的产品，如计划抽查“再生橡胶”，应记录被抽查企业的所有再生橡胶产品营业收入。</w:t>
      </w:r>
    </w:p>
    <w:p>
      <w:pPr>
        <w:snapToGrid w:val="0"/>
        <w:spacing w:line="360" w:lineRule="auto"/>
        <w:rPr>
          <w:rFonts w:ascii="宋体"/>
          <w:b/>
          <w:bCs/>
          <w:color w:val="auto"/>
        </w:rPr>
      </w:pPr>
      <w:r>
        <w:rPr>
          <w:rFonts w:ascii="宋体" w:hAnsi="宋体" w:cs="宋体"/>
          <w:b/>
          <w:bCs/>
          <w:color w:val="auto"/>
        </w:rPr>
        <w:t>7</w:t>
      </w:r>
      <w:r>
        <w:rPr>
          <w:rFonts w:hint="eastAsia" w:ascii="宋体" w:hAnsi="宋体" w:cs="宋体"/>
          <w:b/>
          <w:bCs/>
          <w:color w:val="auto"/>
        </w:rPr>
        <w:t>检验要求</w:t>
      </w:r>
    </w:p>
    <w:p>
      <w:pPr>
        <w:snapToGrid w:val="0"/>
        <w:spacing w:line="360" w:lineRule="auto"/>
        <w:rPr>
          <w:rFonts w:ascii="宋体"/>
          <w:color w:val="auto"/>
        </w:rPr>
      </w:pPr>
      <w:r>
        <w:rPr>
          <w:rFonts w:ascii="宋体" w:hAnsi="宋体" w:cs="宋体"/>
          <w:color w:val="auto"/>
        </w:rPr>
        <w:t>7.1</w:t>
      </w:r>
      <w:r>
        <w:rPr>
          <w:rFonts w:hint="eastAsia" w:ascii="宋体" w:hAnsi="宋体" w:cs="宋体"/>
          <w:color w:val="auto"/>
        </w:rPr>
        <w:t>检验项目见表</w:t>
      </w:r>
      <w:r>
        <w:rPr>
          <w:rFonts w:ascii="宋体" w:hAnsi="宋体" w:cs="宋体"/>
          <w:color w:val="auto"/>
        </w:rPr>
        <w:t>2</w:t>
      </w:r>
    </w:p>
    <w:p>
      <w:pPr>
        <w:spacing w:line="360" w:lineRule="auto"/>
        <w:jc w:val="center"/>
        <w:rPr>
          <w:rFonts w:ascii="宋体"/>
          <w:b/>
          <w:bCs/>
          <w:color w:val="auto"/>
        </w:rPr>
      </w:pPr>
      <w:r>
        <w:rPr>
          <w:rFonts w:hint="eastAsia" w:ascii="宋体" w:hAnsi="宋体" w:cs="宋体"/>
          <w:b/>
          <w:bCs/>
          <w:color w:val="auto"/>
        </w:rPr>
        <w:t>表</w:t>
      </w:r>
      <w:r>
        <w:rPr>
          <w:rFonts w:ascii="宋体" w:hAnsi="宋体" w:cs="宋体"/>
          <w:b/>
          <w:bCs/>
          <w:color w:val="auto"/>
        </w:rPr>
        <w:t xml:space="preserve">2 </w:t>
      </w:r>
      <w:r>
        <w:rPr>
          <w:rFonts w:hint="eastAsia" w:ascii="宋体" w:hAnsi="宋体" w:cs="宋体"/>
          <w:b/>
          <w:bCs/>
          <w:color w:val="auto"/>
          <w:kern w:val="0"/>
        </w:rPr>
        <w:t>再生橡胶</w:t>
      </w:r>
      <w:r>
        <w:rPr>
          <w:rFonts w:hint="eastAsia" w:ascii="宋体" w:hAnsi="宋体" w:cs="宋体"/>
          <w:b/>
          <w:bCs/>
          <w:color w:val="auto"/>
        </w:rPr>
        <w:t>检验项目</w:t>
      </w:r>
    </w:p>
    <w:tbl>
      <w:tblPr>
        <w:tblStyle w:val="5"/>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0"/>
        <w:gridCol w:w="806"/>
        <w:gridCol w:w="1583"/>
        <w:gridCol w:w="2289"/>
        <w:gridCol w:w="2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trPr>
        <w:tc>
          <w:tcPr>
            <w:tcW w:w="1320" w:type="dxa"/>
            <w:vMerge w:val="restart"/>
            <w:vAlign w:val="center"/>
          </w:tcPr>
          <w:p>
            <w:pPr>
              <w:widowControl/>
              <w:jc w:val="center"/>
              <w:rPr>
                <w:rFonts w:ascii="宋体"/>
                <w:color w:val="auto"/>
                <w:kern w:val="0"/>
              </w:rPr>
            </w:pPr>
            <w:r>
              <w:rPr>
                <w:rFonts w:hint="eastAsia" w:ascii="宋体" w:hAnsi="宋体" w:cs="宋体"/>
                <w:color w:val="auto"/>
                <w:kern w:val="0"/>
              </w:rPr>
              <w:t>产品</w:t>
            </w:r>
          </w:p>
          <w:p>
            <w:pPr>
              <w:widowControl/>
              <w:jc w:val="center"/>
              <w:rPr>
                <w:rFonts w:ascii="宋体"/>
                <w:color w:val="auto"/>
                <w:kern w:val="0"/>
              </w:rPr>
            </w:pPr>
            <w:r>
              <w:rPr>
                <w:rFonts w:hint="eastAsia" w:ascii="宋体" w:hAnsi="宋体" w:cs="宋体"/>
                <w:color w:val="auto"/>
                <w:kern w:val="0"/>
              </w:rPr>
              <w:t>名称</w:t>
            </w:r>
          </w:p>
        </w:tc>
        <w:tc>
          <w:tcPr>
            <w:tcW w:w="2389" w:type="dxa"/>
            <w:gridSpan w:val="2"/>
            <w:vAlign w:val="center"/>
          </w:tcPr>
          <w:p>
            <w:pPr>
              <w:widowControl/>
              <w:jc w:val="center"/>
              <w:rPr>
                <w:rFonts w:ascii="宋体"/>
                <w:color w:val="auto"/>
                <w:kern w:val="0"/>
              </w:rPr>
            </w:pPr>
            <w:r>
              <w:rPr>
                <w:rFonts w:hint="eastAsia" w:ascii="宋体" w:hAnsi="宋体" w:cs="宋体"/>
                <w:color w:val="auto"/>
                <w:kern w:val="0"/>
              </w:rPr>
              <w:t>检验项目</w:t>
            </w:r>
          </w:p>
        </w:tc>
        <w:tc>
          <w:tcPr>
            <w:tcW w:w="2289" w:type="dxa"/>
            <w:vMerge w:val="restart"/>
            <w:vAlign w:val="center"/>
          </w:tcPr>
          <w:p>
            <w:pPr>
              <w:widowControl/>
              <w:jc w:val="center"/>
              <w:rPr>
                <w:rFonts w:ascii="宋体"/>
                <w:color w:val="auto"/>
              </w:rPr>
            </w:pPr>
            <w:r>
              <w:rPr>
                <w:rFonts w:hint="eastAsia" w:ascii="宋体" w:hAnsi="宋体" w:cs="宋体"/>
                <w:color w:val="auto"/>
              </w:rPr>
              <w:t>依据标准条款</w:t>
            </w:r>
          </w:p>
        </w:tc>
        <w:tc>
          <w:tcPr>
            <w:tcW w:w="2524" w:type="dxa"/>
            <w:vMerge w:val="restart"/>
            <w:vAlign w:val="center"/>
          </w:tcPr>
          <w:p>
            <w:pPr>
              <w:widowControl/>
              <w:jc w:val="center"/>
              <w:rPr>
                <w:rFonts w:ascii="宋体"/>
                <w:color w:val="auto"/>
                <w:kern w:val="0"/>
              </w:rPr>
            </w:pPr>
            <w:r>
              <w:rPr>
                <w:rFonts w:hint="eastAsia" w:ascii="宋体" w:hAnsi="宋体" w:cs="宋体"/>
                <w:color w:val="auto"/>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trPr>
        <w:tc>
          <w:tcPr>
            <w:tcW w:w="1320" w:type="dxa"/>
            <w:vMerge w:val="continue"/>
            <w:vAlign w:val="center"/>
          </w:tcPr>
          <w:p>
            <w:pPr>
              <w:widowControl/>
              <w:jc w:val="center"/>
              <w:rPr>
                <w:rFonts w:ascii="宋体"/>
                <w:color w:val="auto"/>
                <w:kern w:val="0"/>
              </w:rPr>
            </w:pPr>
          </w:p>
        </w:tc>
        <w:tc>
          <w:tcPr>
            <w:tcW w:w="806" w:type="dxa"/>
            <w:vAlign w:val="center"/>
          </w:tcPr>
          <w:p>
            <w:pPr>
              <w:widowControl/>
              <w:jc w:val="center"/>
              <w:rPr>
                <w:rFonts w:ascii="宋体"/>
                <w:color w:val="auto"/>
                <w:spacing w:val="-20"/>
                <w:kern w:val="0"/>
              </w:rPr>
            </w:pPr>
            <w:r>
              <w:rPr>
                <w:rFonts w:hint="eastAsia" w:ascii="宋体" w:hAnsi="宋体" w:cs="宋体"/>
                <w:color w:val="auto"/>
                <w:spacing w:val="-20"/>
                <w:kern w:val="0"/>
              </w:rPr>
              <w:t>序号</w:t>
            </w:r>
          </w:p>
        </w:tc>
        <w:tc>
          <w:tcPr>
            <w:tcW w:w="1583" w:type="dxa"/>
            <w:vAlign w:val="center"/>
          </w:tcPr>
          <w:p>
            <w:pPr>
              <w:widowControl/>
              <w:jc w:val="center"/>
              <w:rPr>
                <w:rFonts w:ascii="宋体"/>
                <w:color w:val="auto"/>
                <w:kern w:val="0"/>
              </w:rPr>
            </w:pPr>
            <w:r>
              <w:rPr>
                <w:rFonts w:hint="eastAsia" w:ascii="宋体" w:hAnsi="宋体" w:cs="宋体"/>
                <w:color w:val="auto"/>
                <w:kern w:val="0"/>
              </w:rPr>
              <w:t>名称</w:t>
            </w:r>
          </w:p>
        </w:tc>
        <w:tc>
          <w:tcPr>
            <w:tcW w:w="2289" w:type="dxa"/>
            <w:vMerge w:val="continue"/>
            <w:vAlign w:val="center"/>
          </w:tcPr>
          <w:p>
            <w:pPr>
              <w:widowControl/>
              <w:jc w:val="center"/>
              <w:rPr>
                <w:rFonts w:ascii="宋体"/>
                <w:color w:val="auto"/>
              </w:rPr>
            </w:pPr>
          </w:p>
        </w:tc>
        <w:tc>
          <w:tcPr>
            <w:tcW w:w="2524" w:type="dxa"/>
            <w:vMerge w:val="continue"/>
            <w:vAlign w:val="center"/>
          </w:tcPr>
          <w:p>
            <w:pPr>
              <w:widowControl/>
              <w:jc w:val="center"/>
              <w:rPr>
                <w:rFonts w:asci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1320" w:type="dxa"/>
            <w:vMerge w:val="restart"/>
            <w:vAlign w:val="center"/>
          </w:tcPr>
          <w:p>
            <w:pPr>
              <w:widowControl/>
              <w:jc w:val="center"/>
              <w:rPr>
                <w:rFonts w:ascii="宋体"/>
                <w:color w:val="auto"/>
                <w:kern w:val="0"/>
              </w:rPr>
            </w:pPr>
            <w:r>
              <w:rPr>
                <w:rFonts w:hint="eastAsia" w:ascii="宋体" w:hAnsi="宋体" w:cs="宋体"/>
                <w:color w:val="auto"/>
                <w:kern w:val="0"/>
              </w:rPr>
              <w:t>再生橡胶</w:t>
            </w:r>
          </w:p>
        </w:tc>
        <w:tc>
          <w:tcPr>
            <w:tcW w:w="806" w:type="dxa"/>
            <w:vAlign w:val="center"/>
          </w:tcPr>
          <w:p>
            <w:pPr>
              <w:widowControl/>
              <w:jc w:val="center"/>
              <w:rPr>
                <w:rFonts w:ascii="宋体"/>
                <w:color w:val="auto"/>
                <w:kern w:val="0"/>
              </w:rPr>
            </w:pPr>
            <w:r>
              <w:rPr>
                <w:rFonts w:ascii="宋体" w:hAnsi="宋体" w:cs="宋体"/>
                <w:color w:val="auto"/>
                <w:kern w:val="0"/>
              </w:rPr>
              <w:t>1</w:t>
            </w:r>
          </w:p>
        </w:tc>
        <w:tc>
          <w:tcPr>
            <w:tcW w:w="1583" w:type="dxa"/>
            <w:vAlign w:val="center"/>
          </w:tcPr>
          <w:p>
            <w:pPr>
              <w:widowControl/>
              <w:jc w:val="center"/>
              <w:rPr>
                <w:rFonts w:ascii="宋体"/>
                <w:color w:val="auto"/>
                <w:kern w:val="0"/>
              </w:rPr>
            </w:pPr>
            <w:r>
              <w:rPr>
                <w:rFonts w:hint="eastAsia" w:ascii="宋体" w:hAnsi="宋体" w:cs="宋体"/>
                <w:color w:val="auto"/>
                <w:kern w:val="0"/>
              </w:rPr>
              <w:t>外观质量</w:t>
            </w:r>
          </w:p>
        </w:tc>
        <w:tc>
          <w:tcPr>
            <w:tcW w:w="2289" w:type="dxa"/>
            <w:vAlign w:val="center"/>
          </w:tcPr>
          <w:p>
            <w:pPr>
              <w:widowControl/>
              <w:jc w:val="center"/>
              <w:rPr>
                <w:rFonts w:ascii="宋体"/>
                <w:color w:val="auto"/>
                <w:kern w:val="0"/>
              </w:rPr>
            </w:pPr>
            <w:r>
              <w:rPr>
                <w:rFonts w:ascii="宋体" w:hAnsi="宋体" w:cs="宋体"/>
                <w:color w:val="auto"/>
                <w:kern w:val="0"/>
              </w:rPr>
              <w:t>GB/T 13460-2016</w:t>
            </w:r>
          </w:p>
        </w:tc>
        <w:tc>
          <w:tcPr>
            <w:tcW w:w="2524" w:type="dxa"/>
            <w:vAlign w:val="center"/>
          </w:tcPr>
          <w:p>
            <w:pPr>
              <w:widowControl/>
              <w:jc w:val="center"/>
              <w:rPr>
                <w:rFonts w:ascii="宋体"/>
                <w:color w:val="auto"/>
                <w:kern w:val="0"/>
              </w:rPr>
            </w:pPr>
            <w:r>
              <w:rPr>
                <w:rFonts w:ascii="宋体" w:hAnsi="宋体" w:cs="宋体"/>
                <w:color w:val="auto"/>
                <w:kern w:val="0"/>
              </w:rPr>
              <w:t>GB/T 13460-2016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1320" w:type="dxa"/>
            <w:vMerge w:val="continue"/>
            <w:vAlign w:val="center"/>
          </w:tcPr>
          <w:p>
            <w:pPr>
              <w:widowControl/>
              <w:jc w:val="center"/>
              <w:rPr>
                <w:rFonts w:ascii="宋体"/>
                <w:color w:val="auto"/>
                <w:kern w:val="0"/>
              </w:rPr>
            </w:pPr>
          </w:p>
        </w:tc>
        <w:tc>
          <w:tcPr>
            <w:tcW w:w="806" w:type="dxa"/>
            <w:vAlign w:val="center"/>
          </w:tcPr>
          <w:p>
            <w:pPr>
              <w:widowControl/>
              <w:jc w:val="center"/>
              <w:rPr>
                <w:rFonts w:ascii="宋体"/>
                <w:color w:val="auto"/>
                <w:kern w:val="0"/>
              </w:rPr>
            </w:pPr>
            <w:r>
              <w:rPr>
                <w:rFonts w:ascii="宋体" w:hAnsi="宋体" w:cs="宋体"/>
                <w:color w:val="auto"/>
                <w:kern w:val="0"/>
              </w:rPr>
              <w:t>2</w:t>
            </w:r>
          </w:p>
        </w:tc>
        <w:tc>
          <w:tcPr>
            <w:tcW w:w="1583" w:type="dxa"/>
            <w:vAlign w:val="center"/>
          </w:tcPr>
          <w:p>
            <w:pPr>
              <w:widowControl/>
              <w:jc w:val="center"/>
              <w:rPr>
                <w:rFonts w:ascii="宋体"/>
                <w:color w:val="auto"/>
                <w:kern w:val="0"/>
              </w:rPr>
            </w:pPr>
            <w:r>
              <w:rPr>
                <w:rFonts w:hint="eastAsia" w:ascii="宋体" w:hAnsi="宋体" w:cs="宋体"/>
                <w:color w:val="auto"/>
                <w:kern w:val="0"/>
              </w:rPr>
              <w:t>灰分</w:t>
            </w:r>
          </w:p>
        </w:tc>
        <w:tc>
          <w:tcPr>
            <w:tcW w:w="2289" w:type="dxa"/>
            <w:vAlign w:val="center"/>
          </w:tcPr>
          <w:p>
            <w:pPr>
              <w:widowControl/>
              <w:jc w:val="center"/>
              <w:rPr>
                <w:rFonts w:ascii="宋体"/>
                <w:color w:val="auto"/>
                <w:kern w:val="0"/>
              </w:rPr>
            </w:pPr>
            <w:r>
              <w:rPr>
                <w:rFonts w:ascii="宋体" w:hAnsi="宋体" w:cs="宋体"/>
                <w:color w:val="auto"/>
                <w:kern w:val="0"/>
              </w:rPr>
              <w:t>GB/T 13460-2016</w:t>
            </w:r>
          </w:p>
        </w:tc>
        <w:tc>
          <w:tcPr>
            <w:tcW w:w="2524" w:type="dxa"/>
            <w:vAlign w:val="center"/>
          </w:tcPr>
          <w:p>
            <w:pPr>
              <w:widowControl/>
              <w:jc w:val="center"/>
              <w:rPr>
                <w:rFonts w:ascii="宋体"/>
                <w:color w:val="auto"/>
                <w:kern w:val="0"/>
              </w:rPr>
            </w:pPr>
            <w:r>
              <w:rPr>
                <w:rFonts w:ascii="宋体" w:hAnsi="宋体" w:cs="宋体"/>
                <w:color w:val="auto"/>
                <w:kern w:val="0"/>
              </w:rPr>
              <w:t>GB/T 4498.1-2013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trPr>
        <w:tc>
          <w:tcPr>
            <w:tcW w:w="1320" w:type="dxa"/>
            <w:vMerge w:val="continue"/>
            <w:vAlign w:val="center"/>
          </w:tcPr>
          <w:p>
            <w:pPr>
              <w:widowControl/>
              <w:jc w:val="center"/>
              <w:rPr>
                <w:rFonts w:ascii="宋体"/>
                <w:color w:val="auto"/>
                <w:kern w:val="0"/>
              </w:rPr>
            </w:pPr>
          </w:p>
        </w:tc>
        <w:tc>
          <w:tcPr>
            <w:tcW w:w="806" w:type="dxa"/>
            <w:vAlign w:val="center"/>
          </w:tcPr>
          <w:p>
            <w:pPr>
              <w:widowControl/>
              <w:jc w:val="center"/>
              <w:rPr>
                <w:rFonts w:ascii="宋体"/>
                <w:color w:val="auto"/>
                <w:kern w:val="0"/>
              </w:rPr>
            </w:pPr>
            <w:r>
              <w:rPr>
                <w:rFonts w:ascii="宋体" w:hAnsi="宋体" w:cs="宋体"/>
                <w:color w:val="auto"/>
                <w:kern w:val="0"/>
              </w:rPr>
              <w:t>3</w:t>
            </w:r>
          </w:p>
        </w:tc>
        <w:tc>
          <w:tcPr>
            <w:tcW w:w="1583" w:type="dxa"/>
            <w:vAlign w:val="center"/>
          </w:tcPr>
          <w:p>
            <w:pPr>
              <w:widowControl/>
              <w:jc w:val="center"/>
              <w:rPr>
                <w:rFonts w:ascii="宋体"/>
                <w:color w:val="auto"/>
                <w:kern w:val="0"/>
              </w:rPr>
            </w:pPr>
            <w:r>
              <w:rPr>
                <w:rFonts w:hint="eastAsia" w:ascii="宋体" w:hAnsi="宋体" w:cs="宋体"/>
                <w:color w:val="auto"/>
                <w:kern w:val="0"/>
              </w:rPr>
              <w:t>门尼粘度</w:t>
            </w:r>
          </w:p>
        </w:tc>
        <w:tc>
          <w:tcPr>
            <w:tcW w:w="2289" w:type="dxa"/>
            <w:vAlign w:val="center"/>
          </w:tcPr>
          <w:p>
            <w:pPr>
              <w:widowControl/>
              <w:jc w:val="center"/>
              <w:rPr>
                <w:rFonts w:ascii="宋体"/>
                <w:color w:val="auto"/>
                <w:kern w:val="0"/>
              </w:rPr>
            </w:pPr>
            <w:r>
              <w:rPr>
                <w:rFonts w:ascii="宋体" w:hAnsi="宋体" w:cs="宋体"/>
                <w:color w:val="auto"/>
                <w:kern w:val="0"/>
              </w:rPr>
              <w:t>GB/T 13460-2016</w:t>
            </w:r>
          </w:p>
        </w:tc>
        <w:tc>
          <w:tcPr>
            <w:tcW w:w="2524" w:type="dxa"/>
            <w:vAlign w:val="center"/>
          </w:tcPr>
          <w:p>
            <w:pPr>
              <w:widowControl/>
              <w:jc w:val="center"/>
              <w:rPr>
                <w:rFonts w:ascii="宋体"/>
                <w:color w:val="auto"/>
                <w:kern w:val="0"/>
              </w:rPr>
            </w:pPr>
            <w:r>
              <w:rPr>
                <w:rFonts w:ascii="宋体" w:hAnsi="宋体" w:cs="宋体"/>
                <w:color w:val="auto"/>
                <w:kern w:val="0"/>
              </w:rPr>
              <w:t>GB/T 1232.1-2016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trPr>
        <w:tc>
          <w:tcPr>
            <w:tcW w:w="1320" w:type="dxa"/>
            <w:vMerge w:val="continue"/>
            <w:vAlign w:val="center"/>
          </w:tcPr>
          <w:p>
            <w:pPr>
              <w:widowControl/>
              <w:jc w:val="center"/>
              <w:rPr>
                <w:rFonts w:ascii="宋体"/>
                <w:color w:val="auto"/>
                <w:kern w:val="0"/>
              </w:rPr>
            </w:pPr>
          </w:p>
        </w:tc>
        <w:tc>
          <w:tcPr>
            <w:tcW w:w="806" w:type="dxa"/>
            <w:vAlign w:val="center"/>
          </w:tcPr>
          <w:p>
            <w:pPr>
              <w:widowControl/>
              <w:jc w:val="center"/>
              <w:rPr>
                <w:rFonts w:ascii="宋体"/>
                <w:color w:val="auto"/>
                <w:kern w:val="0"/>
              </w:rPr>
            </w:pPr>
            <w:r>
              <w:rPr>
                <w:rFonts w:ascii="宋体" w:hAnsi="宋体" w:cs="宋体"/>
                <w:color w:val="auto"/>
                <w:kern w:val="0"/>
              </w:rPr>
              <w:t>4</w:t>
            </w:r>
          </w:p>
        </w:tc>
        <w:tc>
          <w:tcPr>
            <w:tcW w:w="1583" w:type="dxa"/>
            <w:vAlign w:val="center"/>
          </w:tcPr>
          <w:p>
            <w:pPr>
              <w:widowControl/>
              <w:jc w:val="center"/>
              <w:rPr>
                <w:rFonts w:ascii="宋体"/>
                <w:color w:val="auto"/>
                <w:kern w:val="0"/>
              </w:rPr>
            </w:pPr>
            <w:r>
              <w:rPr>
                <w:rFonts w:hint="eastAsia" w:ascii="宋体" w:hAnsi="宋体" w:cs="宋体"/>
                <w:color w:val="auto"/>
                <w:kern w:val="0"/>
              </w:rPr>
              <w:t>密度</w:t>
            </w:r>
          </w:p>
        </w:tc>
        <w:tc>
          <w:tcPr>
            <w:tcW w:w="2289" w:type="dxa"/>
            <w:vAlign w:val="center"/>
          </w:tcPr>
          <w:p>
            <w:pPr>
              <w:widowControl/>
              <w:jc w:val="center"/>
              <w:rPr>
                <w:rFonts w:ascii="宋体"/>
                <w:color w:val="auto"/>
                <w:kern w:val="0"/>
              </w:rPr>
            </w:pPr>
            <w:r>
              <w:rPr>
                <w:rFonts w:ascii="宋体" w:hAnsi="宋体" w:cs="宋体"/>
                <w:color w:val="auto"/>
                <w:kern w:val="0"/>
              </w:rPr>
              <w:t>GB/T 13460-2016</w:t>
            </w:r>
          </w:p>
        </w:tc>
        <w:tc>
          <w:tcPr>
            <w:tcW w:w="2524" w:type="dxa"/>
            <w:vAlign w:val="center"/>
          </w:tcPr>
          <w:p>
            <w:pPr>
              <w:widowControl/>
              <w:jc w:val="center"/>
              <w:rPr>
                <w:rFonts w:ascii="宋体"/>
                <w:color w:val="auto"/>
                <w:kern w:val="0"/>
              </w:rPr>
            </w:pPr>
            <w:r>
              <w:rPr>
                <w:rFonts w:ascii="宋体" w:hAnsi="宋体" w:cs="宋体"/>
                <w:color w:val="auto"/>
                <w:kern w:val="0"/>
              </w:rPr>
              <w:t>GB/T 533-2008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trPr>
        <w:tc>
          <w:tcPr>
            <w:tcW w:w="1320" w:type="dxa"/>
            <w:vMerge w:val="continue"/>
            <w:vAlign w:val="center"/>
          </w:tcPr>
          <w:p>
            <w:pPr>
              <w:widowControl/>
              <w:jc w:val="center"/>
              <w:rPr>
                <w:rFonts w:ascii="宋体"/>
                <w:color w:val="auto"/>
                <w:kern w:val="0"/>
              </w:rPr>
            </w:pPr>
          </w:p>
        </w:tc>
        <w:tc>
          <w:tcPr>
            <w:tcW w:w="806" w:type="dxa"/>
            <w:vAlign w:val="center"/>
          </w:tcPr>
          <w:p>
            <w:pPr>
              <w:widowControl/>
              <w:jc w:val="center"/>
              <w:rPr>
                <w:rFonts w:ascii="宋体"/>
                <w:color w:val="auto"/>
                <w:kern w:val="0"/>
              </w:rPr>
            </w:pPr>
            <w:r>
              <w:rPr>
                <w:rFonts w:ascii="宋体" w:hAnsi="宋体" w:cs="宋体"/>
                <w:color w:val="auto"/>
                <w:kern w:val="0"/>
              </w:rPr>
              <w:t>5</w:t>
            </w:r>
          </w:p>
        </w:tc>
        <w:tc>
          <w:tcPr>
            <w:tcW w:w="1583" w:type="dxa"/>
            <w:vAlign w:val="center"/>
          </w:tcPr>
          <w:p>
            <w:pPr>
              <w:widowControl/>
              <w:jc w:val="center"/>
              <w:rPr>
                <w:rFonts w:ascii="宋体"/>
                <w:color w:val="auto"/>
                <w:kern w:val="0"/>
              </w:rPr>
            </w:pPr>
            <w:r>
              <w:rPr>
                <w:rFonts w:hint="eastAsia" w:ascii="宋体" w:hAnsi="宋体" w:cs="宋体"/>
                <w:color w:val="auto"/>
                <w:kern w:val="0"/>
              </w:rPr>
              <w:t>拉伸强度</w:t>
            </w:r>
          </w:p>
        </w:tc>
        <w:tc>
          <w:tcPr>
            <w:tcW w:w="2289" w:type="dxa"/>
            <w:vAlign w:val="center"/>
          </w:tcPr>
          <w:p>
            <w:pPr>
              <w:widowControl/>
              <w:jc w:val="center"/>
              <w:rPr>
                <w:rFonts w:ascii="宋体"/>
                <w:color w:val="auto"/>
                <w:kern w:val="0"/>
              </w:rPr>
            </w:pPr>
            <w:r>
              <w:rPr>
                <w:rFonts w:ascii="宋体" w:hAnsi="宋体" w:cs="宋体"/>
                <w:color w:val="auto"/>
                <w:kern w:val="0"/>
              </w:rPr>
              <w:t>GB/T 13460-2016</w:t>
            </w:r>
          </w:p>
        </w:tc>
        <w:tc>
          <w:tcPr>
            <w:tcW w:w="2524" w:type="dxa"/>
            <w:vAlign w:val="center"/>
          </w:tcPr>
          <w:p>
            <w:pPr>
              <w:widowControl/>
              <w:jc w:val="center"/>
              <w:rPr>
                <w:rFonts w:ascii="宋体"/>
                <w:color w:val="auto"/>
                <w:kern w:val="0"/>
              </w:rPr>
            </w:pPr>
            <w:r>
              <w:rPr>
                <w:rFonts w:ascii="宋体" w:hAnsi="宋体" w:cs="宋体"/>
                <w:color w:val="auto"/>
                <w:kern w:val="0"/>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1320" w:type="dxa"/>
            <w:vMerge w:val="continue"/>
            <w:vAlign w:val="center"/>
          </w:tcPr>
          <w:p>
            <w:pPr>
              <w:widowControl/>
              <w:jc w:val="center"/>
              <w:rPr>
                <w:rFonts w:ascii="宋体"/>
                <w:color w:val="auto"/>
                <w:kern w:val="0"/>
              </w:rPr>
            </w:pPr>
          </w:p>
        </w:tc>
        <w:tc>
          <w:tcPr>
            <w:tcW w:w="806" w:type="dxa"/>
            <w:vAlign w:val="center"/>
          </w:tcPr>
          <w:p>
            <w:pPr>
              <w:widowControl/>
              <w:jc w:val="center"/>
              <w:rPr>
                <w:rFonts w:ascii="宋体"/>
                <w:color w:val="auto"/>
                <w:kern w:val="0"/>
              </w:rPr>
            </w:pPr>
            <w:r>
              <w:rPr>
                <w:rFonts w:ascii="宋体" w:hAnsi="宋体" w:cs="宋体"/>
                <w:color w:val="auto"/>
                <w:kern w:val="0"/>
              </w:rPr>
              <w:t>6</w:t>
            </w:r>
          </w:p>
        </w:tc>
        <w:tc>
          <w:tcPr>
            <w:tcW w:w="1583" w:type="dxa"/>
            <w:vAlign w:val="center"/>
          </w:tcPr>
          <w:p>
            <w:pPr>
              <w:widowControl/>
              <w:jc w:val="center"/>
              <w:rPr>
                <w:rFonts w:ascii="宋体"/>
                <w:color w:val="auto"/>
                <w:kern w:val="0"/>
              </w:rPr>
            </w:pPr>
            <w:r>
              <w:rPr>
                <w:rFonts w:hint="eastAsia" w:ascii="宋体" w:hAnsi="宋体" w:cs="宋体"/>
                <w:color w:val="auto"/>
                <w:kern w:val="0"/>
              </w:rPr>
              <w:t>拉断伸长率</w:t>
            </w:r>
          </w:p>
        </w:tc>
        <w:tc>
          <w:tcPr>
            <w:tcW w:w="2289" w:type="dxa"/>
            <w:vAlign w:val="center"/>
          </w:tcPr>
          <w:p>
            <w:pPr>
              <w:widowControl/>
              <w:jc w:val="center"/>
              <w:rPr>
                <w:rFonts w:ascii="宋体"/>
                <w:color w:val="auto"/>
                <w:kern w:val="0"/>
              </w:rPr>
            </w:pPr>
            <w:r>
              <w:rPr>
                <w:rFonts w:ascii="宋体" w:hAnsi="宋体" w:cs="宋体"/>
                <w:color w:val="auto"/>
                <w:kern w:val="0"/>
              </w:rPr>
              <w:t>GB/T 13460-2016</w:t>
            </w:r>
          </w:p>
        </w:tc>
        <w:tc>
          <w:tcPr>
            <w:tcW w:w="2524" w:type="dxa"/>
            <w:vAlign w:val="center"/>
          </w:tcPr>
          <w:p>
            <w:pPr>
              <w:widowControl/>
              <w:jc w:val="center"/>
              <w:rPr>
                <w:rFonts w:ascii="宋体"/>
                <w:color w:val="auto"/>
                <w:kern w:val="0"/>
              </w:rPr>
            </w:pPr>
            <w:r>
              <w:rPr>
                <w:rFonts w:ascii="宋体" w:hAnsi="宋体" w:cs="宋体"/>
                <w:color w:val="auto"/>
                <w:kern w:val="0"/>
              </w:rPr>
              <w:t>GB/T 528-2009</w:t>
            </w:r>
          </w:p>
        </w:tc>
      </w:tr>
    </w:tbl>
    <w:p>
      <w:pPr>
        <w:pStyle w:val="4"/>
        <w:spacing w:before="0" w:beforeAutospacing="0" w:after="0" w:afterAutospacing="0" w:line="360" w:lineRule="auto"/>
        <w:rPr>
          <w:rFonts w:cs="Times New Roman"/>
          <w:b/>
          <w:bCs/>
          <w:color w:val="auto"/>
          <w:sz w:val="21"/>
          <w:szCs w:val="21"/>
        </w:rPr>
      </w:pPr>
      <w:r>
        <w:rPr>
          <w:b/>
          <w:bCs/>
          <w:color w:val="auto"/>
          <w:sz w:val="21"/>
          <w:szCs w:val="21"/>
        </w:rPr>
        <w:t>7.2</w:t>
      </w:r>
      <w:r>
        <w:rPr>
          <w:rFonts w:hint="eastAsia"/>
          <w:b/>
          <w:bCs/>
          <w:color w:val="auto"/>
          <w:sz w:val="21"/>
          <w:szCs w:val="21"/>
        </w:rPr>
        <w:t>检验应注意的问题</w:t>
      </w:r>
    </w:p>
    <w:p>
      <w:pPr>
        <w:snapToGrid w:val="0"/>
        <w:spacing w:line="360" w:lineRule="auto"/>
        <w:rPr>
          <w:rFonts w:ascii="宋体"/>
          <w:color w:val="auto"/>
        </w:rPr>
      </w:pPr>
      <w:r>
        <w:rPr>
          <w:rFonts w:ascii="宋体" w:hAnsi="宋体" w:cs="宋体"/>
          <w:color w:val="auto"/>
        </w:rPr>
        <w:t>7.2.1</w:t>
      </w:r>
      <w:r>
        <w:rPr>
          <w:rFonts w:hint="eastAsia" w:ascii="宋体" w:hAnsi="宋体" w:cs="宋体"/>
          <w:color w:val="auto"/>
        </w:rPr>
        <w:t>硫化后的试验样品按</w:t>
      </w:r>
      <w:r>
        <w:rPr>
          <w:rFonts w:ascii="宋体" w:hAnsi="宋体" w:cs="宋体"/>
          <w:color w:val="auto"/>
        </w:rPr>
        <w:t>GB/T 2941-2006</w:t>
      </w:r>
      <w:r>
        <w:rPr>
          <w:rFonts w:hint="eastAsia" w:ascii="宋体" w:hAnsi="宋体" w:cs="宋体"/>
          <w:color w:val="auto"/>
        </w:rPr>
        <w:t>《橡胶物理试验方法试样制备和调节通用程序》进行试样调节。</w:t>
      </w:r>
    </w:p>
    <w:p>
      <w:pPr>
        <w:snapToGrid w:val="0"/>
        <w:spacing w:line="360" w:lineRule="auto"/>
        <w:rPr>
          <w:rFonts w:ascii="宋体"/>
          <w:color w:val="auto"/>
        </w:rPr>
      </w:pPr>
      <w:r>
        <w:rPr>
          <w:rFonts w:ascii="宋体" w:hAnsi="宋体" w:cs="宋体"/>
          <w:color w:val="auto"/>
        </w:rPr>
        <w:t>7.2.2</w:t>
      </w:r>
      <w:r>
        <w:rPr>
          <w:rFonts w:hint="eastAsia" w:ascii="宋体" w:hAnsi="宋体" w:cs="宋体"/>
          <w:color w:val="auto"/>
        </w:rPr>
        <w:t>若被检产品明示的质量要求高于本细则中检验项目依据的标准要求时，应按被检产品明示的质量要求判定。</w:t>
      </w:r>
    </w:p>
    <w:p>
      <w:pPr>
        <w:snapToGrid w:val="0"/>
        <w:spacing w:line="360" w:lineRule="auto"/>
        <w:ind w:firstLine="420" w:firstLineChars="200"/>
        <w:rPr>
          <w:rFonts w:ascii="宋体"/>
          <w:color w:val="auto"/>
        </w:rPr>
      </w:pPr>
      <w:r>
        <w:rPr>
          <w:rFonts w:hint="eastAsia" w:ascii="宋体" w:hAnsi="宋体" w:cs="宋体"/>
          <w:color w:val="auto"/>
        </w:rPr>
        <w:t>若被检产品明示的质量要求低于本细则中检验项目依据的强制性标准要求时，应按照强制性标准要求判定。</w:t>
      </w:r>
    </w:p>
    <w:p>
      <w:pPr>
        <w:snapToGrid w:val="0"/>
        <w:spacing w:line="360" w:lineRule="auto"/>
        <w:ind w:firstLine="420" w:firstLineChars="200"/>
        <w:rPr>
          <w:rFonts w:ascii="宋体"/>
          <w:color w:val="auto"/>
        </w:rPr>
      </w:pPr>
      <w:r>
        <w:rPr>
          <w:rFonts w:hint="eastAsia" w:ascii="宋体" w:hAnsi="宋体" w:cs="宋体"/>
          <w:color w:val="auto"/>
        </w:rPr>
        <w:t>若被检产品明示的质量要求低于或包含细则中检验项目依据的推荐性标准要求时，应以被检产品明示的质量要求判定。</w:t>
      </w:r>
    </w:p>
    <w:p>
      <w:pPr>
        <w:snapToGrid w:val="0"/>
        <w:spacing w:line="360" w:lineRule="auto"/>
        <w:ind w:firstLine="420" w:firstLineChars="200"/>
        <w:rPr>
          <w:rFonts w:ascii="宋体"/>
          <w:color w:val="auto"/>
        </w:rPr>
      </w:pPr>
      <w:r>
        <w:rPr>
          <w:rFonts w:hint="eastAsia" w:ascii="宋体" w:hAnsi="宋体" w:cs="宋体"/>
          <w:color w:val="auto"/>
        </w:rPr>
        <w:t>若被检产品明示的质量要求缺少本细则中检验项目依据的强制性标准要求时，应按照强制性标准要求判定。</w:t>
      </w:r>
    </w:p>
    <w:p>
      <w:pPr>
        <w:snapToGrid w:val="0"/>
        <w:spacing w:line="360" w:lineRule="auto"/>
        <w:ind w:firstLine="420" w:firstLineChars="200"/>
        <w:rPr>
          <w:rFonts w:ascii="宋体"/>
          <w:color w:val="auto"/>
        </w:rPr>
      </w:pPr>
      <w:r>
        <w:rPr>
          <w:rFonts w:hint="eastAsia" w:ascii="宋体" w:hAnsi="宋体" w:cs="宋体"/>
          <w:color w:val="auto"/>
        </w:rPr>
        <w:t>若被检产品明示的质量要求缺少本细则中检验项目依据的推荐性标准要求时，该项目不参与判定，但应在检验报告备注中进行说明。</w:t>
      </w:r>
    </w:p>
    <w:p>
      <w:pPr>
        <w:snapToGrid w:val="0"/>
        <w:spacing w:line="360" w:lineRule="auto"/>
        <w:rPr>
          <w:rFonts w:ascii="宋体"/>
          <w:color w:val="auto"/>
        </w:rPr>
      </w:pPr>
      <w:r>
        <w:rPr>
          <w:rFonts w:ascii="宋体" w:hAnsi="宋体" w:cs="宋体"/>
          <w:color w:val="auto"/>
        </w:rPr>
        <w:t>7.2.3</w:t>
      </w:r>
      <w:r>
        <w:rPr>
          <w:rFonts w:hint="eastAsia" w:ascii="宋体" w:hAnsi="宋体" w:cs="宋体"/>
          <w:color w:val="auto"/>
        </w:rPr>
        <w:t>再生胶检验结果不合格时，应取双份试样对不符合项目进行复验，复验结果中有不符合项目则为不合格品。</w:t>
      </w:r>
    </w:p>
    <w:p>
      <w:pPr>
        <w:snapToGrid w:val="0"/>
        <w:spacing w:line="360" w:lineRule="auto"/>
        <w:rPr>
          <w:rFonts w:ascii="宋体"/>
          <w:b/>
          <w:bCs/>
          <w:color w:val="auto"/>
        </w:rPr>
      </w:pPr>
      <w:r>
        <w:rPr>
          <w:rFonts w:ascii="宋体" w:hAnsi="宋体" w:cs="宋体"/>
          <w:b/>
          <w:bCs/>
          <w:color w:val="auto"/>
        </w:rPr>
        <w:t>8</w:t>
      </w:r>
      <w:r>
        <w:rPr>
          <w:rFonts w:hint="eastAsia" w:ascii="宋体" w:hAnsi="宋体" w:cs="宋体"/>
          <w:b/>
          <w:bCs/>
          <w:color w:val="auto"/>
        </w:rPr>
        <w:t>判定原则</w:t>
      </w:r>
    </w:p>
    <w:p>
      <w:pPr>
        <w:widowControl/>
        <w:spacing w:line="360" w:lineRule="auto"/>
        <w:jc w:val="left"/>
        <w:rPr>
          <w:rFonts w:ascii="宋体"/>
          <w:color w:val="auto"/>
        </w:rPr>
      </w:pPr>
      <w:r>
        <w:rPr>
          <w:rFonts w:ascii="宋体" w:hAnsi="宋体" w:cs="宋体"/>
          <w:color w:val="auto"/>
        </w:rPr>
        <w:t>8.1</w:t>
      </w:r>
      <w:r>
        <w:rPr>
          <w:rFonts w:hint="eastAsia" w:ascii="宋体" w:hAnsi="宋体" w:cs="宋体"/>
          <w:color w:val="auto"/>
        </w:rPr>
        <w:t>经检验，若被抽产品所有检验项目全部合格，检验报告中的检验结论表述为</w:t>
      </w:r>
      <w:r>
        <w:rPr>
          <w:rFonts w:ascii="宋体" w:hAnsi="宋体" w:cs="宋体"/>
          <w:color w:val="auto"/>
        </w:rPr>
        <w:t>:</w:t>
      </w:r>
      <w:r>
        <w:rPr>
          <w:rFonts w:hint="eastAsia" w:ascii="宋体" w:hAnsi="宋体" w:cs="宋体"/>
          <w:color w:val="auto"/>
        </w:rPr>
        <w:t>“依据桂市监函</w:t>
      </w:r>
      <w:r>
        <w:rPr>
          <w:rFonts w:ascii="宋体" w:hAnsi="宋体" w:cs="宋体"/>
          <w:color w:val="auto"/>
        </w:rPr>
        <w:t>[xxxx]xx</w:t>
      </w:r>
      <w:r>
        <w:rPr>
          <w:rFonts w:hint="eastAsia" w:ascii="宋体" w:hAnsi="宋体" w:cs="宋体"/>
          <w:color w:val="auto"/>
        </w:rPr>
        <w:t>号文中《</w:t>
      </w:r>
      <w:r>
        <w:rPr>
          <w:rFonts w:ascii="宋体" w:hAnsi="宋体" w:cs="宋体"/>
          <w:color w:val="auto"/>
        </w:rPr>
        <w:t>2020</w:t>
      </w:r>
      <w:r>
        <w:rPr>
          <w:rFonts w:hint="eastAsia" w:ascii="宋体" w:hAnsi="宋体" w:cs="宋体"/>
          <w:color w:val="auto"/>
        </w:rPr>
        <w:t>年再生橡胶产品质量广西监督抽查实施细则》要求，对所抽样品的</w:t>
      </w:r>
      <w:r>
        <w:rPr>
          <w:rFonts w:ascii="宋体" w:hAnsi="宋体" w:cs="宋体"/>
          <w:color w:val="auto"/>
        </w:rPr>
        <w:t>X</w:t>
      </w:r>
      <w:r>
        <w:rPr>
          <w:rFonts w:hint="eastAsia" w:ascii="宋体" w:hAnsi="宋体" w:cs="宋体"/>
          <w:color w:val="auto"/>
        </w:rPr>
        <w:t>个项目进行了检验，检验结果符合</w:t>
      </w:r>
      <w:r>
        <w:rPr>
          <w:rFonts w:ascii="宋体" w:hAnsi="宋体" w:cs="宋体"/>
          <w:color w:val="auto"/>
        </w:rPr>
        <w:t>xxx</w:t>
      </w:r>
      <w:r>
        <w:rPr>
          <w:rFonts w:hint="eastAsia" w:ascii="宋体" w:hAnsi="宋体" w:cs="宋体"/>
          <w:color w:val="auto"/>
        </w:rPr>
        <w:t>（标准）的要求。综合判定：该产品本次监督抽查合格”。</w:t>
      </w:r>
    </w:p>
    <w:p>
      <w:pPr>
        <w:widowControl/>
        <w:spacing w:line="360" w:lineRule="auto"/>
        <w:jc w:val="left"/>
        <w:rPr>
          <w:rFonts w:ascii="宋体"/>
          <w:color w:val="auto"/>
        </w:rPr>
      </w:pPr>
      <w:r>
        <w:rPr>
          <w:rFonts w:ascii="宋体" w:hAnsi="宋体" w:cs="宋体"/>
          <w:color w:val="auto"/>
        </w:rPr>
        <w:t>8.2</w:t>
      </w:r>
      <w:r>
        <w:rPr>
          <w:rFonts w:hint="eastAsia" w:ascii="宋体" w:hAnsi="宋体" w:cs="宋体"/>
          <w:color w:val="auto"/>
        </w:rPr>
        <w:t>经检验，若被抽产品有一项及以上不合格，检验报告中的检验结论表述为：“依据桂市监函</w:t>
      </w:r>
      <w:r>
        <w:rPr>
          <w:rFonts w:ascii="宋体" w:hAnsi="宋体" w:cs="宋体"/>
          <w:color w:val="auto"/>
        </w:rPr>
        <w:t>[xxxx]xx</w:t>
      </w:r>
      <w:r>
        <w:rPr>
          <w:rFonts w:hint="eastAsia" w:ascii="宋体" w:hAnsi="宋体" w:cs="宋体"/>
          <w:color w:val="auto"/>
        </w:rPr>
        <w:t>号文中《</w:t>
      </w:r>
      <w:r>
        <w:rPr>
          <w:rFonts w:ascii="宋体" w:hAnsi="宋体" w:cs="宋体"/>
          <w:color w:val="auto"/>
        </w:rPr>
        <w:t>2020</w:t>
      </w:r>
      <w:r>
        <w:rPr>
          <w:rFonts w:hint="eastAsia" w:ascii="宋体" w:hAnsi="宋体" w:cs="宋体"/>
          <w:color w:val="auto"/>
        </w:rPr>
        <w:t>年再生橡胶产品质量广西监督抽查实施细则》要求，对所抽样品的</w:t>
      </w:r>
      <w:r>
        <w:rPr>
          <w:rFonts w:ascii="宋体" w:hAnsi="宋体" w:cs="宋体"/>
          <w:color w:val="auto"/>
        </w:rPr>
        <w:t>X</w:t>
      </w:r>
      <w:r>
        <w:rPr>
          <w:rFonts w:hint="eastAsia" w:ascii="宋体" w:hAnsi="宋体" w:cs="宋体"/>
          <w:color w:val="auto"/>
        </w:rPr>
        <w:t>个项目进行了检验，其中</w:t>
      </w:r>
      <w:r>
        <w:rPr>
          <w:rFonts w:ascii="宋体" w:hAnsi="宋体" w:cs="宋体"/>
          <w:color w:val="auto"/>
        </w:rPr>
        <w:t>xx</w:t>
      </w:r>
      <w:r>
        <w:rPr>
          <w:rFonts w:hint="eastAsia" w:ascii="宋体" w:hAnsi="宋体" w:cs="宋体"/>
          <w:color w:val="auto"/>
        </w:rPr>
        <w:t>项目的检验结果不符合</w:t>
      </w:r>
      <w:r>
        <w:rPr>
          <w:rFonts w:ascii="宋体" w:hAnsi="宋体" w:cs="宋体"/>
          <w:color w:val="auto"/>
        </w:rPr>
        <w:t>xxx</w:t>
      </w:r>
      <w:r>
        <w:rPr>
          <w:rFonts w:hint="eastAsia" w:ascii="宋体" w:hAnsi="宋体" w:cs="宋体"/>
          <w:color w:val="auto"/>
        </w:rPr>
        <w:t>（标准）的要求。综合判定：该产品本次监督抽查不合格”。</w:t>
      </w:r>
    </w:p>
    <w:p>
      <w:pPr>
        <w:snapToGrid w:val="0"/>
        <w:spacing w:line="360" w:lineRule="auto"/>
        <w:rPr>
          <w:rFonts w:ascii="宋体"/>
          <w:color w:val="auto"/>
          <w:kern w:val="0"/>
        </w:rPr>
      </w:pPr>
      <w:r>
        <w:rPr>
          <w:rFonts w:hint="eastAsia" w:ascii="宋体" w:hAnsi="宋体" w:cs="宋体"/>
          <w:color w:val="auto"/>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w:t>
      </w:r>
      <w:r>
        <w:rPr>
          <w:rFonts w:ascii="宋体" w:hAnsi="宋体" w:cs="宋体"/>
          <w:color w:val="auto"/>
        </w:rPr>
        <w:t>:</w:t>
      </w:r>
      <w:r>
        <w:rPr>
          <w:rFonts w:hint="eastAsia" w:ascii="宋体" w:hAnsi="宋体" w:cs="宋体"/>
          <w:color w:val="auto"/>
        </w:rPr>
        <w:t>该产品本次监督抽查检验符合</w:t>
      </w:r>
      <w:r>
        <w:rPr>
          <w:rFonts w:ascii="宋体" w:hAnsi="宋体" w:cs="宋体"/>
          <w:color w:val="auto"/>
        </w:rPr>
        <w:t>xx</w:t>
      </w:r>
      <w:r>
        <w:rPr>
          <w:rFonts w:hint="eastAsia" w:ascii="宋体" w:hAnsi="宋体" w:cs="宋体"/>
          <w:color w:val="auto"/>
        </w:rPr>
        <w:t>标准号《企业标准名称》要求，不符合</w:t>
      </w:r>
      <w:r>
        <w:rPr>
          <w:rFonts w:ascii="宋体" w:hAnsi="宋体" w:cs="宋体"/>
          <w:color w:val="auto"/>
        </w:rPr>
        <w:t>xx</w:t>
      </w:r>
      <w:r>
        <w:rPr>
          <w:rFonts w:hint="eastAsia" w:ascii="宋体" w:hAnsi="宋体" w:cs="宋体"/>
          <w:color w:val="auto"/>
        </w:rPr>
        <w:t>标准号《国家（行业、地方）标准名称》要求。</w:t>
      </w:r>
    </w:p>
    <w:p>
      <w:pPr>
        <w:snapToGrid w:val="0"/>
        <w:spacing w:line="360" w:lineRule="auto"/>
        <w:rPr>
          <w:rFonts w:ascii="宋体"/>
          <w:b/>
          <w:bCs/>
          <w:color w:val="auto"/>
        </w:rPr>
      </w:pPr>
      <w:r>
        <w:rPr>
          <w:rFonts w:ascii="宋体" w:hAnsi="宋体" w:cs="宋体"/>
          <w:b/>
          <w:bCs/>
          <w:color w:val="auto"/>
        </w:rPr>
        <w:t xml:space="preserve">9 </w:t>
      </w:r>
      <w:r>
        <w:rPr>
          <w:rFonts w:hint="eastAsia" w:ascii="宋体" w:hAnsi="宋体" w:cs="宋体"/>
          <w:b/>
          <w:bCs/>
          <w:color w:val="auto"/>
        </w:rPr>
        <w:t>异议处理</w:t>
      </w:r>
    </w:p>
    <w:p>
      <w:pPr>
        <w:snapToGrid w:val="0"/>
        <w:spacing w:line="360" w:lineRule="auto"/>
        <w:ind w:firstLine="420" w:firstLineChars="200"/>
        <w:rPr>
          <w:rFonts w:ascii="宋体"/>
          <w:color w:val="auto"/>
        </w:rPr>
      </w:pPr>
      <w:r>
        <w:rPr>
          <w:rFonts w:hint="eastAsia" w:ascii="宋体" w:hAnsi="宋体" w:cs="宋体"/>
          <w:color w:val="auto"/>
        </w:rPr>
        <w:t>对判定不合格产品进行复检时，按以下方式进行：</w:t>
      </w:r>
    </w:p>
    <w:p>
      <w:pPr>
        <w:snapToGrid w:val="0"/>
        <w:spacing w:line="360" w:lineRule="auto"/>
        <w:rPr>
          <w:rFonts w:ascii="宋体"/>
          <w:color w:val="auto"/>
        </w:rPr>
      </w:pPr>
      <w:r>
        <w:rPr>
          <w:rFonts w:ascii="宋体" w:hAnsi="宋体" w:cs="宋体"/>
          <w:color w:val="auto"/>
        </w:rPr>
        <w:t>9.1</w:t>
      </w:r>
      <w:r>
        <w:rPr>
          <w:rFonts w:hint="eastAsia" w:ascii="宋体" w:hAnsi="宋体" w:cs="宋体"/>
          <w:color w:val="auto"/>
        </w:rPr>
        <w:t>核查不合格项目相关证据，能够以记录（纸质记录或电子记录或影像记录）、或与不合格项目相关联的其它质量数据等检验证据证明，并得到被检方认可的，作出维持原检验结论的复检结论。</w:t>
      </w:r>
    </w:p>
    <w:p>
      <w:pPr>
        <w:snapToGrid w:val="0"/>
        <w:spacing w:line="360" w:lineRule="auto"/>
        <w:rPr>
          <w:rFonts w:ascii="宋体"/>
          <w:color w:val="auto"/>
        </w:rPr>
      </w:pPr>
      <w:r>
        <w:rPr>
          <w:rFonts w:ascii="宋体" w:hAnsi="宋体" w:cs="宋体"/>
          <w:color w:val="auto"/>
        </w:rPr>
        <w:t>9.2</w:t>
      </w:r>
      <w:r>
        <w:rPr>
          <w:rFonts w:hint="eastAsia" w:ascii="宋体" w:hAnsi="宋体" w:cs="宋体"/>
          <w:color w:val="auto"/>
        </w:rPr>
        <w:t>对需要复检并具备检验条件的，处理企业异议的市场监督管理部门按照《产品质量监督抽查暂行管理办法》要求组织复检机构对抽取的备用样品进行复检，并出具检验报告。复检结论为最终结论。</w:t>
      </w:r>
    </w:p>
    <w:p>
      <w:pPr>
        <w:snapToGrid w:val="0"/>
        <w:spacing w:line="360" w:lineRule="auto"/>
        <w:rPr>
          <w:rFonts w:ascii="宋体"/>
          <w:b/>
          <w:bCs/>
          <w:color w:val="auto"/>
        </w:rPr>
      </w:pPr>
      <w:r>
        <w:rPr>
          <w:rFonts w:ascii="宋体" w:hAnsi="宋体" w:cs="宋体"/>
          <w:b/>
          <w:bCs/>
          <w:color w:val="auto"/>
        </w:rPr>
        <w:t>10</w:t>
      </w:r>
      <w:r>
        <w:rPr>
          <w:rFonts w:hint="eastAsia" w:ascii="宋体" w:hAnsi="宋体" w:cs="宋体"/>
          <w:b/>
          <w:bCs/>
          <w:color w:val="auto"/>
        </w:rPr>
        <w:t>附则</w:t>
      </w:r>
    </w:p>
    <w:p>
      <w:pPr>
        <w:snapToGrid w:val="0"/>
        <w:spacing w:line="360" w:lineRule="auto"/>
        <w:rPr>
          <w:rFonts w:ascii="宋体"/>
          <w:color w:val="auto"/>
        </w:rPr>
      </w:pPr>
      <w:r>
        <w:rPr>
          <w:rFonts w:ascii="宋体" w:hAnsi="宋体" w:cs="宋体"/>
          <w:color w:val="auto"/>
        </w:rPr>
        <w:t xml:space="preserve">    </w:t>
      </w:r>
      <w:r>
        <w:rPr>
          <w:rFonts w:hint="eastAsia" w:ascii="宋体" w:hAnsi="宋体" w:cs="宋体"/>
          <w:color w:val="auto"/>
        </w:rPr>
        <w:t>本细则编写单位</w:t>
      </w:r>
      <w:r>
        <w:rPr>
          <w:rFonts w:ascii="宋体" w:hAnsi="宋体" w:cs="宋体"/>
          <w:color w:val="auto"/>
        </w:rPr>
        <w:t xml:space="preserve">: </w:t>
      </w:r>
      <w:r>
        <w:rPr>
          <w:rFonts w:hint="eastAsia" w:ascii="宋体" w:hAnsi="宋体" w:cs="宋体"/>
          <w:color w:val="auto"/>
        </w:rPr>
        <w:t>桂林市产品质量检验所。</w:t>
      </w:r>
    </w:p>
    <w:p>
      <w:pPr>
        <w:snapToGrid w:val="0"/>
        <w:spacing w:line="360" w:lineRule="auto"/>
        <w:rPr>
          <w:rFonts w:ascii="宋体"/>
          <w:color w:val="auto"/>
        </w:rPr>
      </w:pPr>
      <w:r>
        <w:rPr>
          <w:rFonts w:ascii="宋体" w:hAnsi="宋体" w:cs="宋体"/>
          <w:color w:val="auto"/>
        </w:rPr>
        <w:t xml:space="preserve">    </w:t>
      </w:r>
      <w:r>
        <w:rPr>
          <w:rFonts w:hint="eastAsia" w:ascii="宋体" w:hAnsi="宋体" w:cs="宋体"/>
          <w:color w:val="auto"/>
        </w:rPr>
        <w:t>本细则由广西壮族自治区市场监督管理局产品质量安全监督管理处</w:t>
      </w:r>
      <w:r>
        <w:rPr>
          <w:rFonts w:hint="eastAsia" w:ascii="宋体" w:hAnsi="宋体"/>
          <w:szCs w:val="21"/>
        </w:rPr>
        <w:t>（食品安全抽检监测处）</w:t>
      </w:r>
      <w:bookmarkStart w:id="0" w:name="_GoBack"/>
      <w:bookmarkEnd w:id="0"/>
      <w:r>
        <w:rPr>
          <w:rFonts w:hint="eastAsia" w:ascii="宋体" w:hAnsi="宋体" w:cs="宋体"/>
          <w:color w:val="auto"/>
        </w:rPr>
        <w:t>管理。</w:t>
      </w:r>
    </w:p>
    <w:p>
      <w:pPr>
        <w:rPr>
          <w:color w:val="auto"/>
        </w:rPr>
      </w:pPr>
    </w:p>
    <w:sectPr>
      <w:footerReference r:id="rId3" w:type="default"/>
      <w:pgSz w:w="11906" w:h="16838"/>
      <w:pgMar w:top="1701" w:right="1474" w:bottom="1474"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right;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2EC4"/>
    <w:rsid w:val="00080F93"/>
    <w:rsid w:val="00210EE1"/>
    <w:rsid w:val="002D0580"/>
    <w:rsid w:val="0044350A"/>
    <w:rsid w:val="007B1B98"/>
    <w:rsid w:val="00966225"/>
    <w:rsid w:val="00C02E3F"/>
    <w:rsid w:val="00E32EC4"/>
    <w:rsid w:val="00F01153"/>
    <w:rsid w:val="00F447D1"/>
    <w:rsid w:val="11A210C6"/>
    <w:rsid w:val="27B015D2"/>
    <w:rsid w:val="56223E47"/>
    <w:rsid w:val="7917378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Lenovo</Company>
  <Pages>4</Pages>
  <Words>477</Words>
  <Characters>2722</Characters>
  <Lines>0</Lines>
  <Paragraphs>0</Paragraphs>
  <TotalTime>0</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2020-05-22T06:28:00Z</dcterms:created>
  <dc:creator>Administrator</dc:creator>
  <cp:lastModifiedBy>黄飞雪</cp:lastModifiedBy>
  <dcterms:modified xsi:type="dcterms:W3CDTF">2020-06-01T00:30:24Z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