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附件2：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drawing>
          <wp:inline distT="0" distB="0" distL="114300" distR="114300">
            <wp:extent cx="8858885" cy="2439035"/>
            <wp:effectExtent l="0" t="0" r="18415" b="184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2439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13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4"/>
        <w:gridCol w:w="1620"/>
        <w:gridCol w:w="2280"/>
        <w:gridCol w:w="1920"/>
        <w:gridCol w:w="1485"/>
        <w:gridCol w:w="1094"/>
        <w:gridCol w:w="1935"/>
        <w:gridCol w:w="1274"/>
        <w:gridCol w:w="1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5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表2：广东荔枝产业高质量发展调查表-项目建设情况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55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县（区）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镇（街）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项目状态（已建/在建/拟建）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主要经营范围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总投资（万元）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投资性质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项目主体单位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项目地址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138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注：1.项目状态请按已建、在建、拟建三类项目填写；镇（街）每类项目填报5-20个，县（区）每类项目填报20个。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2.经营范围填写生产、加工、贸易流通、观光休闲及其它。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3.投资性质按政府投资、企业投资、政府和企业联合投资三类填写。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B215E"/>
    <w:rsid w:val="023B215E"/>
    <w:rsid w:val="057E4905"/>
    <w:rsid w:val="08EB626D"/>
    <w:rsid w:val="1BCE2423"/>
    <w:rsid w:val="23826F5A"/>
    <w:rsid w:val="2A7E47DB"/>
    <w:rsid w:val="2C803783"/>
    <w:rsid w:val="35E548A3"/>
    <w:rsid w:val="38892261"/>
    <w:rsid w:val="3AAD0D38"/>
    <w:rsid w:val="4A7C6126"/>
    <w:rsid w:val="508004CA"/>
    <w:rsid w:val="55D41021"/>
    <w:rsid w:val="6A820EA7"/>
    <w:rsid w:val="743C5316"/>
    <w:rsid w:val="7628463C"/>
    <w:rsid w:val="77025ABC"/>
    <w:rsid w:val="7DD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font41"/>
    <w:basedOn w:val="3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  <w:style w:type="character" w:customStyle="1" w:styleId="7">
    <w:name w:val="font21"/>
    <w:basedOn w:val="3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  <w:style w:type="character" w:customStyle="1" w:styleId="8">
    <w:name w:val="font7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2020-04-28T03:08:00Z</dcterms:created>
  <dc:creator>林翠兰</dc:creator>
  <cp:lastModifiedBy>小许</cp:lastModifiedBy>
  <cp:lastPrinted>2020-04-30T01:52:00Z</cp:lastPrinted>
  <dcterms:modified xsi:type="dcterms:W3CDTF">2020-05-06T07:30:24Z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