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rPr>
      </w:pPr>
      <w:bookmarkStart w:id="0" w:name="_Toc18334"/>
      <w:bookmarkStart w:id="1" w:name="_Toc2506"/>
      <w:bookmarkStart w:id="2" w:name="_Toc22867"/>
      <w:bookmarkStart w:id="3" w:name="_Toc23045"/>
      <w:bookmarkStart w:id="4" w:name="_Toc16262"/>
      <w:bookmarkStart w:id="5" w:name="_Toc32159"/>
      <w:bookmarkStart w:id="6" w:name="_Toc27587"/>
      <w:bookmarkStart w:id="7" w:name="_Toc18967"/>
      <w:bookmarkStart w:id="8" w:name="MCUBE_WF_TEXT_TAG"/>
      <w:r>
        <w:rPr>
          <w:rFonts w:hint="eastAsia" w:ascii="黑体" w:hAnsi="黑体" w:eastAsia="黑体"/>
          <w:sz w:val="32"/>
          <w:szCs w:val="32"/>
        </w:rPr>
        <w:t xml:space="preserve">附件4 </w:t>
      </w:r>
    </w:p>
    <w:p>
      <w:pPr>
        <w:spacing w:line="520" w:lineRule="exact"/>
        <w:jc w:val="center"/>
        <w:rPr>
          <w:rFonts w:hint="eastAsia" w:ascii="方正小标宋简体" w:eastAsia="方正小标宋简体"/>
          <w:sz w:val="44"/>
          <w:szCs w:val="44"/>
        </w:rPr>
      </w:pPr>
      <w:bookmarkStart w:id="9" w:name="_GoBack"/>
      <w:r>
        <w:rPr>
          <w:rFonts w:hint="eastAsia" w:ascii="方正小标宋简体" w:eastAsia="方正小标宋简体"/>
          <w:sz w:val="44"/>
          <w:szCs w:val="44"/>
        </w:rPr>
        <w:t>北海市落实健康广西行动考核指标框架</w:t>
      </w:r>
      <w:bookmarkEnd w:id="0"/>
      <w:bookmarkEnd w:id="1"/>
      <w:bookmarkEnd w:id="2"/>
      <w:bookmarkEnd w:id="3"/>
      <w:bookmarkEnd w:id="4"/>
      <w:bookmarkEnd w:id="5"/>
      <w:bookmarkEnd w:id="6"/>
      <w:bookmarkEnd w:id="7"/>
    </w:p>
    <w:bookmarkEnd w:id="9"/>
    <w:tbl>
      <w:tblPr>
        <w:tblStyle w:val="8"/>
        <w:tblW w:w="12965" w:type="dxa"/>
        <w:tblInd w:w="0" w:type="dxa"/>
        <w:tblLayout w:type="fixed"/>
        <w:tblCellMar>
          <w:top w:w="15" w:type="dxa"/>
          <w:left w:w="15" w:type="dxa"/>
          <w:bottom w:w="15" w:type="dxa"/>
          <w:right w:w="15" w:type="dxa"/>
        </w:tblCellMar>
      </w:tblPr>
      <w:tblGrid>
        <w:gridCol w:w="1112"/>
        <w:gridCol w:w="347"/>
        <w:gridCol w:w="3614"/>
        <w:gridCol w:w="45"/>
        <w:gridCol w:w="877"/>
        <w:gridCol w:w="63"/>
        <w:gridCol w:w="932"/>
        <w:gridCol w:w="53"/>
        <w:gridCol w:w="942"/>
        <w:gridCol w:w="10"/>
        <w:gridCol w:w="33"/>
        <w:gridCol w:w="952"/>
        <w:gridCol w:w="33"/>
        <w:gridCol w:w="962"/>
        <w:gridCol w:w="23"/>
        <w:gridCol w:w="972"/>
        <w:gridCol w:w="13"/>
        <w:gridCol w:w="985"/>
        <w:gridCol w:w="997"/>
      </w:tblGrid>
      <w:tr>
        <w:tblPrEx>
          <w:tblCellMar>
            <w:top w:w="15" w:type="dxa"/>
            <w:left w:w="15" w:type="dxa"/>
            <w:bottom w:w="15" w:type="dxa"/>
            <w:right w:w="15" w:type="dxa"/>
          </w:tblCellMar>
        </w:tblPrEx>
        <w:trPr>
          <w:wBefore w:w="0" w:type="dxa"/>
          <w:wAfter w:w="0" w:type="dxa"/>
          <w:trHeight w:val="286" w:hRule="atLeast"/>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考核</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依据</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36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指标</w:t>
            </w:r>
          </w:p>
        </w:tc>
        <w:tc>
          <w:tcPr>
            <w:tcW w:w="2877"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基期水平</w:t>
            </w:r>
          </w:p>
        </w:tc>
        <w:tc>
          <w:tcPr>
            <w:tcW w:w="2975"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2022年目标值</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2030年目标值</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18"/>
                <w:szCs w:val="18"/>
              </w:rPr>
            </w:pPr>
          </w:p>
        </w:tc>
        <w:tc>
          <w:tcPr>
            <w:tcW w:w="36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18"/>
                <w:szCs w:val="18"/>
              </w:rPr>
            </w:pP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全国</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全国</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r>
      <w:tr>
        <w:tblPrEx>
          <w:tblCellMar>
            <w:top w:w="15" w:type="dxa"/>
            <w:left w:w="15" w:type="dxa"/>
            <w:bottom w:w="15" w:type="dxa"/>
            <w:right w:w="15" w:type="dxa"/>
          </w:tblCellMar>
        </w:tblPrEx>
        <w:trPr>
          <w:wBefore w:w="0" w:type="dxa"/>
          <w:wAfter w:w="0" w:type="dxa"/>
          <w:trHeight w:val="315" w:hRule="atLeast"/>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《“健康广西2030”规划》</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36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人均预期寿命（岁）</w:t>
            </w:r>
          </w:p>
        </w:tc>
        <w:tc>
          <w:tcPr>
            <w:tcW w:w="877" w:type="dxa"/>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76.7</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75.11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（2010年）</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78.91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（2010年）</w:t>
            </w:r>
          </w:p>
        </w:tc>
        <w:tc>
          <w:tcPr>
            <w:tcW w:w="995" w:type="dxa"/>
            <w:gridSpan w:val="3"/>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77.7</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77.71</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80.76</w:t>
            </w:r>
          </w:p>
        </w:tc>
        <w:tc>
          <w:tcPr>
            <w:tcW w:w="998" w:type="dxa"/>
            <w:gridSpan w:val="2"/>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79.5</w:t>
            </w:r>
          </w:p>
        </w:tc>
        <w:tc>
          <w:tcPr>
            <w:tcW w:w="99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81.77</w:t>
            </w:r>
          </w:p>
        </w:tc>
      </w:tr>
      <w:tr>
        <w:tblPrEx>
          <w:tblCellMar>
            <w:top w:w="15" w:type="dxa"/>
            <w:left w:w="15" w:type="dxa"/>
            <w:bottom w:w="15" w:type="dxa"/>
            <w:right w:w="15" w:type="dxa"/>
          </w:tblCellMar>
        </w:tblPrEx>
        <w:trPr>
          <w:wBefore w:w="0" w:type="dxa"/>
          <w:wAfter w:w="0" w:type="dxa"/>
          <w:trHeight w:val="315"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6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18"/>
                <w:szCs w:val="18"/>
              </w:rPr>
            </w:pPr>
          </w:p>
        </w:tc>
        <w:tc>
          <w:tcPr>
            <w:tcW w:w="877" w:type="dxa"/>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5" w:type="dxa"/>
            <w:gridSpan w:val="3"/>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8" w:type="dxa"/>
            <w:gridSpan w:val="2"/>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婴儿死亡率（‰）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6.8</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3.53</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3.62</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≤7.5</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≤4.5</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≤4.5</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5岁以下儿童死亡率（‰）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9.1</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5.1</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5.58</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≤9.5</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≤5.6</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≤5.6</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孕产妇死亡率（1/10万）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19.6</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10.48</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8.93</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≤11.5</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≤11.5</w:t>
            </w:r>
          </w:p>
        </w:tc>
      </w:tr>
      <w:tr>
        <w:tblPrEx>
          <w:tblCellMar>
            <w:top w:w="15" w:type="dxa"/>
            <w:left w:w="15" w:type="dxa"/>
            <w:bottom w:w="15" w:type="dxa"/>
            <w:right w:w="15" w:type="dxa"/>
          </w:tblCellMar>
        </w:tblPrEx>
        <w:trPr>
          <w:wBefore w:w="0" w:type="dxa"/>
          <w:wAfter w:w="0" w:type="dxa"/>
          <w:trHeight w:val="315"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36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城乡国民体质合格以上比例*1</w:t>
            </w:r>
          </w:p>
        </w:tc>
        <w:tc>
          <w:tcPr>
            <w:tcW w:w="877" w:type="dxa"/>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89.6</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（2014年）</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88.3</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（2015年）</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90</w:t>
            </w:r>
          </w:p>
        </w:tc>
        <w:tc>
          <w:tcPr>
            <w:tcW w:w="995" w:type="dxa"/>
            <w:gridSpan w:val="3"/>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≥90.86</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≥90.86</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≥90.86</w:t>
            </w:r>
          </w:p>
        </w:tc>
        <w:tc>
          <w:tcPr>
            <w:tcW w:w="998" w:type="dxa"/>
            <w:gridSpan w:val="2"/>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≥92.17</w:t>
            </w:r>
          </w:p>
        </w:tc>
        <w:tc>
          <w:tcPr>
            <w:tcW w:w="99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≥92.17</w:t>
            </w:r>
          </w:p>
        </w:tc>
      </w:tr>
      <w:tr>
        <w:tblPrEx>
          <w:tblCellMar>
            <w:top w:w="15" w:type="dxa"/>
            <w:left w:w="15" w:type="dxa"/>
            <w:bottom w:w="15" w:type="dxa"/>
            <w:right w:w="15" w:type="dxa"/>
          </w:tblCellMar>
        </w:tblPrEx>
        <w:trPr>
          <w:wBefore w:w="0" w:type="dxa"/>
          <w:wAfter w:w="0" w:type="dxa"/>
          <w:trHeight w:val="315"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6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18"/>
                <w:szCs w:val="18"/>
              </w:rPr>
            </w:pPr>
          </w:p>
        </w:tc>
        <w:tc>
          <w:tcPr>
            <w:tcW w:w="877" w:type="dxa"/>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5" w:type="dxa"/>
            <w:gridSpan w:val="3"/>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8" w:type="dxa"/>
            <w:gridSpan w:val="2"/>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居民健康素养水平（%）</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14.18</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11.4</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15" w:type="dxa"/>
            <w:left w:w="15" w:type="dxa"/>
            <w:bottom w:w="15" w:type="dxa"/>
            <w:right w:w="15" w:type="dxa"/>
          </w:tblCellMar>
        </w:tblPrEx>
        <w:trPr>
          <w:wBefore w:w="0" w:type="dxa"/>
          <w:wAfter w:w="0" w:type="dxa"/>
          <w:trHeight w:val="440"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经常参加体育锻炼人数比例（%）</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33.9</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（2014年）</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38.5</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15" w:type="dxa"/>
            <w:left w:w="15" w:type="dxa"/>
            <w:bottom w:w="15" w:type="dxa"/>
            <w:right w:w="15" w:type="dxa"/>
          </w:tblCellMar>
        </w:tblPrEx>
        <w:trPr>
          <w:wBefore w:w="0" w:type="dxa"/>
          <w:wAfter w:w="0" w:type="dxa"/>
          <w:trHeight w:val="493"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重大慢性病过早死亡率（%）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18.5</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（2015年）</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15.16</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≤15.9</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≤15.9</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≤15.9</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每千常住人口执业（助理）医师数（人）</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2.44</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2.17</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2.15</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2.52</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2.52</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15" w:type="dxa"/>
            <w:left w:w="15" w:type="dxa"/>
            <w:bottom w:w="15" w:type="dxa"/>
            <w:right w:w="15" w:type="dxa"/>
          </w:tblCellMar>
        </w:tblPrEx>
        <w:trPr>
          <w:wBefore w:w="0" w:type="dxa"/>
          <w:wAfter w:w="0" w:type="dxa"/>
          <w:trHeight w:val="315"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36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个人卫生支出占卫生总费用的比重（%）</w:t>
            </w:r>
          </w:p>
        </w:tc>
        <w:tc>
          <w:tcPr>
            <w:tcW w:w="877" w:type="dxa"/>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28.8</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26.18</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（2016年）</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3"/>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27.5</w:t>
            </w:r>
          </w:p>
        </w:tc>
        <w:tc>
          <w:tcPr>
            <w:tcW w:w="995" w:type="dxa"/>
            <w:gridSpan w:val="2"/>
            <w:vMerge w:val="restart"/>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27.5</w:t>
            </w:r>
          </w:p>
        </w:tc>
        <w:tc>
          <w:tcPr>
            <w:tcW w:w="99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27.5</w:t>
            </w:r>
          </w:p>
        </w:tc>
        <w:tc>
          <w:tcPr>
            <w:tcW w:w="998" w:type="dxa"/>
            <w:gridSpan w:val="2"/>
            <w:vMerge w:val="restart"/>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99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r>
      <w:tr>
        <w:tblPrEx>
          <w:tblCellMar>
            <w:top w:w="15" w:type="dxa"/>
            <w:left w:w="15" w:type="dxa"/>
            <w:bottom w:w="15" w:type="dxa"/>
            <w:right w:w="15" w:type="dxa"/>
          </w:tblCellMar>
        </w:tblPrEx>
        <w:trPr>
          <w:wBefore w:w="0" w:type="dxa"/>
          <w:wAfter w:w="0" w:type="dxa"/>
          <w:trHeight w:val="315"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6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18"/>
                <w:szCs w:val="18"/>
              </w:rPr>
            </w:pPr>
          </w:p>
        </w:tc>
        <w:tc>
          <w:tcPr>
            <w:tcW w:w="877" w:type="dxa"/>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5" w:type="dxa"/>
            <w:gridSpan w:val="3"/>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998" w:type="dxa"/>
            <w:gridSpan w:val="2"/>
            <w:vMerge w:val="continue"/>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p>
        </w:tc>
        <w:tc>
          <w:tcPr>
            <w:tcW w:w="99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r>
      <w:tr>
        <w:tblPrEx>
          <w:tblCellMar>
            <w:top w:w="15" w:type="dxa"/>
            <w:left w:w="15" w:type="dxa"/>
            <w:bottom w:w="15" w:type="dxa"/>
            <w:right w:w="15" w:type="dxa"/>
          </w:tblCellMar>
        </w:tblPrEx>
        <w:trPr>
          <w:wBefore w:w="0" w:type="dxa"/>
          <w:wAfter w:w="0" w:type="dxa"/>
          <w:trHeight w:val="286" w:hRule="atLeast"/>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《健康中国行动（2019—2030年）》和相关规划文件</w:t>
            </w: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健康科普专家库和资源库，发布和传播机制*2</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医疗开展健康教育和健康促进的绩效机制*3</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实现</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产前筛查率（%）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61.1</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84.17</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84.17</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新生儿遗传代谢性疾病筛查率（%）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97.5</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98.1</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98.1</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农村适龄妇女宫颈癌和乳腺癌筛查覆盖率（%）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52.6</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国家学生体质健康标准达标优良率（%）</w:t>
            </w:r>
          </w:p>
        </w:tc>
        <w:tc>
          <w:tcPr>
            <w:tcW w:w="877"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28.72</w:t>
            </w:r>
          </w:p>
        </w:tc>
        <w:tc>
          <w:tcPr>
            <w:tcW w:w="995" w:type="dxa"/>
            <w:gridSpan w:val="3"/>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995" w:type="dxa"/>
            <w:gridSpan w:val="2"/>
            <w:tcBorders>
              <w:top w:val="single" w:color="000000" w:sz="4" w:space="0"/>
              <w:left w:val="nil"/>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99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998" w:type="dxa"/>
            <w:gridSpan w:val="2"/>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9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r>
      <w:tr>
        <w:tblPrEx>
          <w:tblCellMar>
            <w:top w:w="15" w:type="dxa"/>
            <w:left w:w="15" w:type="dxa"/>
            <w:bottom w:w="15" w:type="dxa"/>
            <w:right w:w="15" w:type="dxa"/>
          </w:tblCellMar>
        </w:tblPrEx>
        <w:trPr>
          <w:wBefore w:w="0" w:type="dxa"/>
          <w:wAfter w:w="0" w:type="dxa"/>
          <w:trHeight w:val="286" w:hRule="atLeast"/>
        </w:trPr>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考核</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依据</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36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指标</w:t>
            </w:r>
          </w:p>
        </w:tc>
        <w:tc>
          <w:tcPr>
            <w:tcW w:w="2955" w:type="dxa"/>
            <w:gridSpan w:val="8"/>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基期水平</w:t>
            </w:r>
          </w:p>
        </w:tc>
        <w:tc>
          <w:tcPr>
            <w:tcW w:w="2955" w:type="dxa"/>
            <w:gridSpan w:val="6"/>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2022年目标值</w:t>
            </w:r>
          </w:p>
        </w:tc>
        <w:tc>
          <w:tcPr>
            <w:tcW w:w="1982"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2030年目标值</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18"/>
                <w:szCs w:val="18"/>
              </w:rPr>
            </w:pPr>
          </w:p>
        </w:tc>
        <w:tc>
          <w:tcPr>
            <w:tcW w:w="3614"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rPr>
                <w:rFonts w:hint="eastAsia" w:ascii="宋体" w:hAnsi="宋体" w:cs="宋体"/>
                <w:b/>
                <w:color w:val="000000"/>
                <w:sz w:val="18"/>
                <w:szCs w:val="18"/>
              </w:rPr>
            </w:pPr>
          </w:p>
        </w:tc>
        <w:tc>
          <w:tcPr>
            <w:tcW w:w="985" w:type="dxa"/>
            <w:gridSpan w:val="3"/>
            <w:tcBorders>
              <w:top w:val="single" w:color="auto" w:sz="4" w:space="0"/>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全国</w:t>
            </w:r>
          </w:p>
        </w:tc>
        <w:tc>
          <w:tcPr>
            <w:tcW w:w="985" w:type="dxa"/>
            <w:gridSpan w:val="2"/>
            <w:tcBorders>
              <w:top w:val="single" w:color="auto" w:sz="4" w:space="0"/>
              <w:left w:val="nil"/>
              <w:bottom w:val="single" w:color="auto"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8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c>
          <w:tcPr>
            <w:tcW w:w="985" w:type="dxa"/>
            <w:gridSpan w:val="2"/>
            <w:tcBorders>
              <w:top w:val="single" w:color="auto" w:sz="4" w:space="0"/>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全国</w:t>
            </w:r>
          </w:p>
        </w:tc>
        <w:tc>
          <w:tcPr>
            <w:tcW w:w="985" w:type="dxa"/>
            <w:gridSpan w:val="2"/>
            <w:tcBorders>
              <w:top w:val="single" w:color="auto" w:sz="4" w:space="0"/>
              <w:left w:val="nil"/>
              <w:bottom w:val="single" w:color="auto"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85"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c>
          <w:tcPr>
            <w:tcW w:w="985" w:type="dxa"/>
            <w:tcBorders>
              <w:top w:val="single" w:color="auto" w:sz="4" w:space="0"/>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广西</w:t>
            </w:r>
          </w:p>
        </w:tc>
        <w:tc>
          <w:tcPr>
            <w:tcW w:w="9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北海</w:t>
            </w:r>
          </w:p>
        </w:tc>
      </w:tr>
      <w:tr>
        <w:tblPrEx>
          <w:tblCellMar>
            <w:top w:w="15" w:type="dxa"/>
            <w:left w:w="15" w:type="dxa"/>
            <w:bottom w:w="15" w:type="dxa"/>
            <w:right w:w="15" w:type="dxa"/>
          </w:tblCellMar>
        </w:tblPrEx>
        <w:trPr>
          <w:wBefore w:w="0" w:type="dxa"/>
          <w:wAfter w:w="0" w:type="dxa"/>
          <w:trHeight w:val="286" w:hRule="atLeast"/>
        </w:trPr>
        <w:tc>
          <w:tcPr>
            <w:tcW w:w="1112"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《健康中国行动（2019—2030年）》和相关规划文件</w:t>
            </w:r>
          </w:p>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（续上）</w:t>
            </w: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 xml:space="preserve">17 </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 xml:space="preserve">符合要求的中小学体育与健康课程开课率（%） </w:t>
            </w:r>
          </w:p>
        </w:tc>
        <w:tc>
          <w:tcPr>
            <w:tcW w:w="985" w:type="dxa"/>
            <w:gridSpan w:val="3"/>
            <w:tcBorders>
              <w:top w:val="single" w:color="auto" w:sz="4" w:space="0"/>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single" w:color="auto" w:sz="4" w:space="0"/>
              <w:left w:val="nil"/>
              <w:bottom w:val="nil"/>
              <w:right w:val="nil"/>
            </w:tcBorders>
            <w:shd w:val="clear" w:color="auto" w:fill="FFFFFF"/>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 xml:space="preserve">—— </w:t>
            </w:r>
          </w:p>
        </w:tc>
        <w:tc>
          <w:tcPr>
            <w:tcW w:w="985" w:type="dxa"/>
            <w:gridSpan w:val="3"/>
            <w:tcBorders>
              <w:top w:val="single" w:color="auto" w:sz="4" w:space="0"/>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100</w:t>
            </w:r>
          </w:p>
        </w:tc>
        <w:tc>
          <w:tcPr>
            <w:tcW w:w="985" w:type="dxa"/>
            <w:gridSpan w:val="2"/>
            <w:tcBorders>
              <w:top w:val="single" w:color="auto" w:sz="4" w:space="0"/>
              <w:left w:val="single" w:color="auto" w:sz="4" w:space="0"/>
              <w:bottom w:val="nil"/>
              <w:right w:val="nil"/>
            </w:tcBorders>
            <w:shd w:val="clear" w:color="auto" w:fill="FFFFFF"/>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985" w:type="dxa"/>
            <w:gridSpan w:val="2"/>
            <w:tcBorders>
              <w:top w:val="single" w:color="auto" w:sz="4" w:space="0"/>
              <w:left w:val="nil"/>
              <w:bottom w:val="nil"/>
              <w:right w:val="nil"/>
            </w:tcBorders>
            <w:shd w:val="clear" w:color="auto" w:fill="FFFFFF"/>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 xml:space="preserve">100 </w:t>
            </w:r>
          </w:p>
        </w:tc>
        <w:tc>
          <w:tcPr>
            <w:tcW w:w="985" w:type="dxa"/>
            <w:gridSpan w:val="2"/>
            <w:tcBorders>
              <w:top w:val="single" w:color="auto" w:sz="4" w:space="0"/>
              <w:left w:val="nil"/>
              <w:bottom w:val="nil"/>
              <w:right w:val="single" w:color="auto" w:sz="4" w:space="0"/>
            </w:tcBorders>
            <w:shd w:val="clear" w:color="auto" w:fill="FFFFFF"/>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985" w:type="dxa"/>
            <w:tcBorders>
              <w:top w:val="single" w:color="auto" w:sz="4" w:space="0"/>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0"/>
                <w:szCs w:val="20"/>
                <w:lang w:bidi="ar"/>
              </w:rPr>
              <w:t>100</w:t>
            </w:r>
          </w:p>
        </w:tc>
        <w:tc>
          <w:tcPr>
            <w:tcW w:w="997" w:type="dxa"/>
            <w:tcBorders>
              <w:top w:val="single" w:color="auto" w:sz="4" w:space="0"/>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100</w:t>
            </w:r>
          </w:p>
        </w:tc>
      </w:tr>
      <w:tr>
        <w:tblPrEx>
          <w:tblCellMar>
            <w:top w:w="15" w:type="dxa"/>
            <w:left w:w="15" w:type="dxa"/>
            <w:bottom w:w="15" w:type="dxa"/>
            <w:right w:w="15" w:type="dxa"/>
          </w:tblCellMar>
        </w:tblPrEx>
        <w:trPr>
          <w:wBefore w:w="0" w:type="dxa"/>
          <w:wAfter w:w="0" w:type="dxa"/>
          <w:trHeight w:val="286"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kern w:val="0"/>
                <w:sz w:val="18"/>
                <w:szCs w:val="18"/>
                <w:lang w:bidi="ar"/>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中小学生每天校内体育活动时间（小时）</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配备专职卫生专业技术人员或配备专兼职保健教师的中小学校比例（%） *4</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配备专兼职心理健康工作人员的中小学校比例（%）</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接尘工龄不足5年的劳动者新发尘肺病报告例数占年度报告总例数比例（%）</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明显下降</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明显下降</w:t>
            </w:r>
          </w:p>
        </w:tc>
        <w:tc>
          <w:tcPr>
            <w:tcW w:w="985" w:type="dxa"/>
            <w:gridSpan w:val="2"/>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不高于自治区平均水平</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持续下降</w:t>
            </w:r>
          </w:p>
        </w:tc>
        <w:tc>
          <w:tcPr>
            <w:tcW w:w="997" w:type="dxa"/>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不高于自治区平均水平</w:t>
            </w:r>
          </w:p>
        </w:tc>
      </w:tr>
      <w:tr>
        <w:tblPrEx>
          <w:tblCellMar>
            <w:top w:w="15" w:type="dxa"/>
            <w:left w:w="15" w:type="dxa"/>
            <w:bottom w:w="15" w:type="dxa"/>
            <w:right w:w="15" w:type="dxa"/>
          </w:tblCellMar>
        </w:tblPrEx>
        <w:trPr>
          <w:wBefore w:w="0" w:type="dxa"/>
          <w:wAfter w:w="0" w:type="dxa"/>
          <w:trHeight w:val="312"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二级以上综合性医院设老年医学科比例（%）</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18.9</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（2017年）</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≥53</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≥53</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高血压患者规范管理率（%）</w:t>
            </w:r>
          </w:p>
        </w:tc>
        <w:tc>
          <w:tcPr>
            <w:tcW w:w="985" w:type="dxa"/>
            <w:gridSpan w:val="3"/>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（2015年）</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93.36</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≥65</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≥75</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糖尿病患者规范管理率（%）</w:t>
            </w:r>
          </w:p>
        </w:tc>
        <w:tc>
          <w:tcPr>
            <w:tcW w:w="985" w:type="dxa"/>
            <w:gridSpan w:val="3"/>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（2015年）</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93.45</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85" w:type="dxa"/>
            <w:gridSpan w:val="2"/>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≥65</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997" w:type="dxa"/>
            <w:tcBorders>
              <w:top w:val="nil"/>
              <w:left w:val="nil"/>
              <w:bottom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≥75</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提供中医非药物疗法的乡镇卫生院、社区卫生服务中心比例（%），村卫生室比例（%）</w:t>
            </w:r>
          </w:p>
        </w:tc>
        <w:tc>
          <w:tcPr>
            <w:tcW w:w="985" w:type="dxa"/>
            <w:gridSpan w:val="3"/>
            <w:tcBorders>
              <w:top w:val="nil"/>
              <w:left w:val="single" w:color="auto" w:sz="4" w:space="0"/>
              <w:bottom w:val="nil"/>
              <w:right w:val="nil"/>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2"/>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100，70</w:t>
            </w:r>
          </w:p>
        </w:tc>
        <w:tc>
          <w:tcPr>
            <w:tcW w:w="985" w:type="dxa"/>
            <w:gridSpan w:val="2"/>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100，70</w:t>
            </w:r>
          </w:p>
        </w:tc>
        <w:tc>
          <w:tcPr>
            <w:tcW w:w="985" w:type="dxa"/>
            <w:gridSpan w:val="2"/>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100，70</w:t>
            </w:r>
          </w:p>
        </w:tc>
        <w:tc>
          <w:tcPr>
            <w:tcW w:w="985" w:type="dxa"/>
            <w:tcBorders>
              <w:top w:val="nil"/>
              <w:left w:val="single" w:color="auto" w:sz="4" w:space="0"/>
              <w:bottom w:val="nil"/>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100，80</w:t>
            </w:r>
          </w:p>
        </w:tc>
        <w:tc>
          <w:tcPr>
            <w:tcW w:w="997" w:type="dxa"/>
            <w:tcBorders>
              <w:top w:val="nil"/>
              <w:left w:val="nil"/>
              <w:bottom w:val="nil"/>
              <w:right w:val="single" w:color="auto" w:sz="4" w:space="0"/>
            </w:tcBorders>
            <w:shd w:val="clear" w:color="auto" w:fill="FFFFFF"/>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100，80</w:t>
            </w:r>
          </w:p>
        </w:tc>
      </w:tr>
      <w:tr>
        <w:tblPrEx>
          <w:tblCellMar>
            <w:top w:w="15" w:type="dxa"/>
            <w:left w:w="15" w:type="dxa"/>
            <w:bottom w:w="15" w:type="dxa"/>
            <w:right w:w="15" w:type="dxa"/>
          </w:tblCellMar>
        </w:tblPrEx>
        <w:trPr>
          <w:wBefore w:w="0" w:type="dxa"/>
          <w:wAfter w:w="0" w:type="dxa"/>
          <w:trHeight w:val="450" w:hRule="atLeast"/>
        </w:trPr>
        <w:tc>
          <w:tcPr>
            <w:tcW w:w="1112" w:type="dxa"/>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361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以乡（镇、街道）为单位适龄儿童免疫规划疫苗接种率（%）</w:t>
            </w:r>
          </w:p>
        </w:tc>
        <w:tc>
          <w:tcPr>
            <w:tcW w:w="985" w:type="dxa"/>
            <w:gridSpan w:val="3"/>
            <w:tcBorders>
              <w:top w:val="nil"/>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85" w:type="dxa"/>
            <w:gridSpan w:val="2"/>
            <w:tcBorders>
              <w:top w:val="nil"/>
              <w:left w:val="nil"/>
              <w:bottom w:val="single" w:color="auto"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85" w:type="dxa"/>
            <w:gridSpan w:val="3"/>
            <w:tcBorders>
              <w:top w:val="nil"/>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97.95</w:t>
            </w:r>
          </w:p>
        </w:tc>
        <w:tc>
          <w:tcPr>
            <w:tcW w:w="985" w:type="dxa"/>
            <w:gridSpan w:val="2"/>
            <w:tcBorders>
              <w:top w:val="nil"/>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85" w:type="dxa"/>
            <w:gridSpan w:val="2"/>
            <w:tcBorders>
              <w:top w:val="nil"/>
              <w:left w:val="nil"/>
              <w:bottom w:val="single" w:color="auto"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85" w:type="dxa"/>
            <w:gridSpan w:val="2"/>
            <w:tcBorders>
              <w:top w:val="nil"/>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85" w:type="dxa"/>
            <w:tcBorders>
              <w:top w:val="nil"/>
              <w:left w:val="single" w:color="auto" w:sz="4" w:space="0"/>
              <w:bottom w:val="single" w:color="auto" w:sz="4" w:space="0"/>
              <w:right w:val="nil"/>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997" w:type="dxa"/>
            <w:tcBorders>
              <w:top w:val="nil"/>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r>
    </w:tbl>
    <w:p>
      <w:pPr>
        <w:pStyle w:val="16"/>
        <w:spacing w:line="240" w:lineRule="exact"/>
        <w:ind w:firstLine="0" w:firstLineChars="0"/>
        <w:rPr>
          <w:rFonts w:hint="eastAsia"/>
          <w:sz w:val="21"/>
          <w:szCs w:val="21"/>
        </w:rPr>
      </w:pPr>
      <w:r>
        <w:rPr>
          <w:rFonts w:hint="eastAsia"/>
          <w:sz w:val="21"/>
          <w:szCs w:val="21"/>
        </w:rPr>
        <w:t>备注：</w:t>
      </w:r>
    </w:p>
    <w:p>
      <w:pPr>
        <w:pStyle w:val="16"/>
        <w:spacing w:line="240" w:lineRule="exact"/>
        <w:ind w:firstLine="428" w:firstLineChars="204"/>
        <w:rPr>
          <w:rFonts w:hint="eastAsia"/>
          <w:sz w:val="21"/>
          <w:szCs w:val="21"/>
        </w:rPr>
      </w:pPr>
      <w:r>
        <w:rPr>
          <w:rFonts w:hint="eastAsia"/>
          <w:sz w:val="21"/>
          <w:szCs w:val="21"/>
        </w:rPr>
        <w:t>*1.城乡国民体质合格以上比例：城乡居民达到《国民体质测定标准》合格以上的人数比例</w:t>
      </w:r>
    </w:p>
    <w:p>
      <w:pPr>
        <w:pStyle w:val="16"/>
        <w:spacing w:line="240" w:lineRule="exact"/>
        <w:ind w:firstLine="428" w:firstLineChars="204"/>
        <w:rPr>
          <w:rFonts w:hint="eastAsia"/>
          <w:sz w:val="21"/>
          <w:szCs w:val="21"/>
        </w:rPr>
      </w:pPr>
      <w:r>
        <w:rPr>
          <w:rFonts w:hint="eastAsia"/>
          <w:sz w:val="21"/>
          <w:szCs w:val="21"/>
        </w:rPr>
        <w:t>*2.健康科普专家库和资源库，发布和传播机制：建立并完善健康科普专家库和资源库，构建健康科普知识发布和传播机制</w:t>
      </w:r>
    </w:p>
    <w:p>
      <w:pPr>
        <w:pStyle w:val="16"/>
        <w:spacing w:line="240" w:lineRule="exact"/>
        <w:ind w:firstLine="428" w:firstLineChars="204"/>
        <w:rPr>
          <w:rFonts w:hint="eastAsia"/>
          <w:sz w:val="21"/>
          <w:szCs w:val="21"/>
        </w:rPr>
      </w:pPr>
      <w:r>
        <w:rPr>
          <w:rFonts w:hint="eastAsia"/>
          <w:sz w:val="21"/>
          <w:szCs w:val="21"/>
        </w:rPr>
        <w:t>*3.医疗开展健康教育和健康促进的绩效机制：建立医疗机构和医务人员开展健康教育和健康促进的绩效考核机制</w:t>
      </w:r>
    </w:p>
    <w:p>
      <w:pPr>
        <w:pStyle w:val="16"/>
        <w:spacing w:line="240" w:lineRule="exact"/>
        <w:ind w:firstLine="434" w:firstLineChars="207"/>
        <w:rPr>
          <w:rFonts w:hint="eastAsia"/>
          <w:sz w:val="21"/>
          <w:szCs w:val="21"/>
        </w:rPr>
      </w:pPr>
      <w:r>
        <w:rPr>
          <w:rFonts w:hint="eastAsia"/>
          <w:sz w:val="21"/>
          <w:szCs w:val="21"/>
        </w:rPr>
        <w:t>*4.中小学校配备专职卫生专业技术人员或配备专兼职保健教师的比例 ：寄宿制中小学校或600名学生以上的非寄宿制中小学校配备专职卫生专业技术人员、600名学生以下的非寄宿制中小学校配备专兼职保健教师或卫生专业技术人员的比例</w:t>
      </w:r>
    </w:p>
    <w:p>
      <w:pPr>
        <w:pStyle w:val="16"/>
        <w:spacing w:line="240" w:lineRule="exact"/>
        <w:ind w:firstLine="434" w:firstLineChars="207"/>
        <w:rPr>
          <w:rFonts w:hint="eastAsia"/>
          <w:sz w:val="21"/>
          <w:szCs w:val="21"/>
        </w:rPr>
      </w:pPr>
    </w:p>
    <w:p>
      <w:pPr>
        <w:pStyle w:val="16"/>
        <w:spacing w:line="240" w:lineRule="exact"/>
        <w:ind w:firstLine="434" w:firstLineChars="207"/>
        <w:rPr>
          <w:sz w:val="21"/>
          <w:szCs w:val="21"/>
        </w:rPr>
        <w:sectPr>
          <w:headerReference r:id="rId3" w:type="default"/>
          <w:footerReference r:id="rId5" w:type="default"/>
          <w:headerReference r:id="rId4" w:type="even"/>
          <w:footerReference r:id="rId6" w:type="even"/>
          <w:pgSz w:w="16838" w:h="11906" w:orient="landscape"/>
          <w:pgMar w:top="1276" w:right="2098" w:bottom="1474" w:left="1984" w:header="851" w:footer="1134" w:gutter="0"/>
          <w:pgNumType w:fmt="numberInDash"/>
          <w:cols w:space="720" w:num="1"/>
          <w:docGrid w:type="lines" w:linePitch="315" w:charSpace="0"/>
        </w:sectPr>
      </w:pPr>
    </w:p>
    <w:bookmarkEnd w:id="8"/>
    <w:p/>
    <w:sectPr>
      <w:headerReference r:id="rId7" w:type="even"/>
      <w:footerReference r:id="rId8" w:type="even"/>
      <w:pgSz w:w="11906" w:h="16838"/>
      <w:pgMar w:top="2098" w:right="1474" w:bottom="1985" w:left="1276" w:header="851" w:footer="1134" w:gutter="0"/>
      <w:pgNumType w:fmt="numberInDash"/>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lang/>
      </w:rPr>
      <w:pict>
        <v:shape id="文本框 9" o:spid="_x0000_s2052" o:spt="202" type="#_x0000_t202" style="position:absolute;left:0pt;margin-left:-68.45pt;margin-top:-9.75pt;height:50pt;width:33.95pt;mso-wrap-distance-bottom:0pt;mso-wrap-distance-left:9pt;mso-wrap-distance-right:9pt;mso-wrap-distance-top:0pt;mso-wrap-style:none;z-index:251661312;mso-width-relative:page;mso-height-relative:page;" stroked="t" coordsize="21600,21600">
          <v:path/>
          <v:fill focussize="0,0"/>
          <v:stroke color="#FFFFFF"/>
          <v:imagedata o:title=""/>
          <o:lock v:ext="edit"/>
          <v:textbox style="layout-flow:vertical-ideographic;mso-fit-shape-to-text:t;">
            <w:txbx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21 -</w:t>
                </w:r>
                <w:r>
                  <w:rPr>
                    <w:rFonts w:ascii="宋体" w:hAnsi="宋体"/>
                    <w:sz w:val="28"/>
                    <w:szCs w:val="28"/>
                  </w:rPr>
                  <w:fldChar w:fldCharType="end"/>
                </w: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lang/>
      </w:rPr>
      <w:t>- 22 -</w:t>
    </w:r>
    <w:r>
      <w:rPr>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rPr>
      <w:pict>
        <v:shape id="文本框 8" o:spid="_x0000_s2051" o:spt="202" type="#_x0000_t202" style="position:absolute;left:0pt;margin-left:-71.45pt;margin-top:-18.3pt;height:50pt;width:33.95pt;mso-wrap-distance-bottom:0pt;mso-wrap-distance-left:9pt;mso-wrap-distance-right:9pt;mso-wrap-distance-top:0pt;mso-wrap-style:none;z-index:251660288;mso-width-relative:page;mso-height-relative:page;" stroked="t" coordsize="21600,21600">
          <v:path/>
          <v:fill focussize="0,0"/>
          <v:stroke color="#FFFFFF"/>
          <v:imagedata o:title=""/>
          <o:lock v:ext="edit"/>
          <v:textbox style="layout-flow:vertical-ideographic;mso-fit-shape-to-text:t;">
            <w:txbx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20 -</w:t>
                </w:r>
                <w:r>
                  <w:rPr>
                    <w:rFonts w:ascii="宋体" w:hAnsi="宋体"/>
                    <w:sz w:val="28"/>
                    <w:szCs w:val="28"/>
                  </w:rPr>
                  <w:fldChar w:fldCharType="end"/>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251D6"/>
    <w:rsid w:val="000737E8"/>
    <w:rsid w:val="001543B7"/>
    <w:rsid w:val="0031192E"/>
    <w:rsid w:val="00332CE8"/>
    <w:rsid w:val="00362D9A"/>
    <w:rsid w:val="00381405"/>
    <w:rsid w:val="00387E1B"/>
    <w:rsid w:val="00390009"/>
    <w:rsid w:val="00415BCC"/>
    <w:rsid w:val="00422DCC"/>
    <w:rsid w:val="004745C0"/>
    <w:rsid w:val="00496000"/>
    <w:rsid w:val="00505546"/>
    <w:rsid w:val="00515101"/>
    <w:rsid w:val="00581360"/>
    <w:rsid w:val="005D0BF2"/>
    <w:rsid w:val="005F3BDE"/>
    <w:rsid w:val="006123F2"/>
    <w:rsid w:val="00637843"/>
    <w:rsid w:val="0072659C"/>
    <w:rsid w:val="007850FE"/>
    <w:rsid w:val="008D74CE"/>
    <w:rsid w:val="008F1930"/>
    <w:rsid w:val="00A01F9E"/>
    <w:rsid w:val="00B427EC"/>
    <w:rsid w:val="00B64F5D"/>
    <w:rsid w:val="00B7479A"/>
    <w:rsid w:val="00B82871"/>
    <w:rsid w:val="00C064BB"/>
    <w:rsid w:val="00C37737"/>
    <w:rsid w:val="00DA2D5A"/>
    <w:rsid w:val="00E12084"/>
    <w:rsid w:val="00E723C7"/>
    <w:rsid w:val="00EC4701"/>
    <w:rsid w:val="00F34796"/>
    <w:rsid w:val="00F65308"/>
    <w:rsid w:val="00F73C9B"/>
    <w:rsid w:val="07AC528C"/>
    <w:rsid w:val="137100AC"/>
    <w:rsid w:val="184251D6"/>
    <w:rsid w:val="1B762916"/>
    <w:rsid w:val="322563D9"/>
    <w:rsid w:val="3DB67015"/>
    <w:rsid w:val="410F0803"/>
    <w:rsid w:val="4118214D"/>
    <w:rsid w:val="467C1BC9"/>
    <w:rsid w:val="57A570F6"/>
    <w:rsid w:val="640D759E"/>
    <w:rsid w:val="657E10F1"/>
    <w:rsid w:val="7DD1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ind w:firstLine="643" w:firstLineChars="200"/>
      <w:jc w:val="left"/>
      <w:outlineLvl w:val="0"/>
    </w:pPr>
    <w:rPr>
      <w:rFonts w:eastAsia="黑体"/>
      <w:b/>
      <w:bCs/>
      <w:kern w:val="44"/>
      <w:sz w:val="32"/>
      <w:szCs w:val="44"/>
    </w:rPr>
  </w:style>
  <w:style w:type="paragraph" w:styleId="3">
    <w:name w:val="heading 2"/>
    <w:basedOn w:val="1"/>
    <w:next w:val="1"/>
    <w:qFormat/>
    <w:uiPriority w:val="0"/>
    <w:pPr>
      <w:keepNext/>
      <w:keepLines/>
      <w:ind w:firstLine="643" w:firstLineChars="200"/>
      <w:jc w:val="left"/>
      <w:outlineLvl w:val="1"/>
    </w:pPr>
    <w:rPr>
      <w:rFonts w:ascii="Arial" w:hAnsi="Arial" w:eastAsia="黑体"/>
      <w:b/>
      <w:bCs/>
      <w:sz w:val="32"/>
      <w:szCs w:val="32"/>
    </w:rPr>
  </w:style>
  <w:style w:type="paragraph" w:styleId="4">
    <w:name w:val="heading 3"/>
    <w:basedOn w:val="1"/>
    <w:next w:val="1"/>
    <w:qFormat/>
    <w:uiPriority w:val="0"/>
    <w:pPr>
      <w:keepNext/>
      <w:keepLines/>
      <w:ind w:firstLine="643" w:firstLineChars="200"/>
      <w:jc w:val="left"/>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Balloon Text"/>
    <w:basedOn w:val="1"/>
    <w:link w:val="21"/>
    <w:uiPriority w:val="0"/>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rPr>
      <w:rFonts w:ascii="Times New Roman" w:hAnsi="Times New Roman" w:eastAsia="宋体" w:cs="Times New Roman"/>
    </w:rPr>
  </w:style>
  <w:style w:type="paragraph" w:customStyle="1" w:styleId="11">
    <w:name w:val="样式 仿宋_GB2312 二号 加粗 行距: 固定值 29 磅"/>
    <w:basedOn w:val="1"/>
    <w:uiPriority w:val="0"/>
    <w:pPr>
      <w:ind w:firstLine="928" w:firstLineChars="210"/>
    </w:pPr>
    <w:rPr>
      <w:rFonts w:ascii="仿宋_GB2312" w:eastAsia="仿宋_GB2312" w:cs="宋体"/>
      <w:b/>
      <w:bCs/>
      <w:sz w:val="44"/>
      <w:szCs w:val="20"/>
    </w:rPr>
  </w:style>
  <w:style w:type="paragraph" w:customStyle="1" w:styleId="12">
    <w:name w:val="样式 样式 样式 仿宋_GB2312 二号 加粗 行距: 固定值 29 磅 + 首行缩进:  2.1 字符 + 居中"/>
    <w:basedOn w:val="13"/>
    <w:uiPriority w:val="0"/>
    <w:pPr>
      <w:spacing w:after="0" w:afterLines="0"/>
      <w:ind w:firstLine="0" w:firstLineChars="0"/>
      <w:jc w:val="center"/>
    </w:pPr>
    <w:rPr>
      <w:rFonts w:ascii="方正小标宋简体" w:hAnsi="宋体" w:eastAsia="方正小标宋简体"/>
      <w:b w:val="0"/>
    </w:rPr>
  </w:style>
  <w:style w:type="paragraph" w:customStyle="1" w:styleId="13">
    <w:name w:val="样式 样式 仿宋_GB2312 二号 加粗 行距: 固定值 29 磅 + 首行缩进:  2.1 字符"/>
    <w:basedOn w:val="11"/>
    <w:uiPriority w:val="0"/>
    <w:pPr>
      <w:spacing w:before="156" w:beforeLines="50" w:after="156" w:afterLines="50"/>
    </w:pPr>
  </w:style>
  <w:style w:type="paragraph" w:customStyle="1" w:styleId="14">
    <w:name w:val="a 标3.。"/>
    <w:basedOn w:val="4"/>
    <w:uiPriority w:val="0"/>
    <w:pPr>
      <w:spacing w:line="560" w:lineRule="exact"/>
    </w:pPr>
    <w:rPr>
      <w:rFonts w:eastAsia="仿宋_GB2312" w:cs="宋体"/>
      <w:szCs w:val="20"/>
    </w:rPr>
  </w:style>
  <w:style w:type="paragraph" w:customStyle="1" w:styleId="15">
    <w:name w:val="a 标一"/>
    <w:basedOn w:val="2"/>
    <w:uiPriority w:val="0"/>
    <w:pPr>
      <w:ind w:firstLine="640"/>
    </w:pPr>
    <w:rPr>
      <w:rFonts w:cs="宋体"/>
      <w:b w:val="0"/>
      <w:szCs w:val="20"/>
    </w:rPr>
  </w:style>
  <w:style w:type="paragraph" w:customStyle="1" w:styleId="16">
    <w:name w:val="a 正文"/>
    <w:basedOn w:val="1"/>
    <w:uiPriority w:val="0"/>
    <w:pPr>
      <w:spacing w:line="560" w:lineRule="exact"/>
      <w:ind w:firstLine="672" w:firstLineChars="210"/>
    </w:pPr>
    <w:rPr>
      <w:rFonts w:ascii="仿宋_GB2312" w:hAnsi="宋体" w:eastAsia="仿宋_GB2312" w:cs="宋体"/>
      <w:color w:val="000000"/>
      <w:sz w:val="32"/>
      <w:szCs w:val="20"/>
    </w:rPr>
  </w:style>
  <w:style w:type="paragraph" w:customStyle="1" w:styleId="17">
    <w:name w:val="样式 标题 2-1"/>
    <w:basedOn w:val="3"/>
    <w:uiPriority w:val="0"/>
    <w:pPr>
      <w:spacing w:line="560" w:lineRule="exact"/>
      <w:ind w:firstLine="200"/>
    </w:pPr>
    <w:rPr>
      <w:rFonts w:ascii="楷体_GB2312" w:hAnsi="宋体" w:eastAsia="楷体_GB2312"/>
    </w:rPr>
  </w:style>
  <w:style w:type="paragraph" w:customStyle="1" w:styleId="18">
    <w:name w:val="a 标题"/>
    <w:basedOn w:val="12"/>
    <w:uiPriority w:val="0"/>
    <w:pPr>
      <w:spacing w:line="560" w:lineRule="exact"/>
    </w:pPr>
    <w:rPr>
      <w:bCs w:val="0"/>
    </w:rPr>
  </w:style>
  <w:style w:type="paragraph" w:customStyle="1" w:styleId="19">
    <w:name w:val="a 标（二）。"/>
    <w:basedOn w:val="17"/>
    <w:uiPriority w:val="0"/>
    <w:pPr>
      <w:ind w:firstLine="643"/>
    </w:pPr>
    <w:rPr>
      <w:rFonts w:cs="宋体"/>
      <w:szCs w:val="20"/>
    </w:rPr>
  </w:style>
  <w:style w:type="character" w:customStyle="1" w:styleId="20">
    <w:name w:val=" Char Char1"/>
    <w:basedOn w:val="9"/>
    <w:link w:val="6"/>
    <w:uiPriority w:val="99"/>
    <w:rPr>
      <w:rFonts w:ascii="Times New Roman" w:hAnsi="Times New Roman" w:eastAsia="宋体" w:cs="Times New Roman"/>
      <w:kern w:val="2"/>
      <w:sz w:val="18"/>
      <w:szCs w:val="18"/>
    </w:rPr>
  </w:style>
  <w:style w:type="character" w:customStyle="1" w:styleId="21">
    <w:name w:val=" Char Char"/>
    <w:basedOn w:val="9"/>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2020-04-26T03:25:00Z</dcterms:created>
  <dc:creator>hp20160923</dc:creator>
  <cp:lastModifiedBy>hp20160923</cp:lastModifiedBy>
  <dcterms:modified xsi:type="dcterms:W3CDTF">2020-04-26T03:30:49Z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