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ind w:firstLine="640" w:firstLineChars="200"/>
        <w:rPr>
          <w:rFonts w:hint="eastAsia" w:ascii="Times New Roman" w:hAnsi="Times New Roman" w:eastAsia="黑体"/>
          <w:sz w:val="32"/>
          <w:szCs w:val="32"/>
        </w:rPr>
      </w:pPr>
      <w:bookmarkStart w:id="4" w:name="_GoBack"/>
      <w:bookmarkEnd w:id="4"/>
      <w:r>
        <w:rPr>
          <w:rFonts w:ascii="Times New Roman" w:hAnsi="Times New Roman" w:eastAsia="黑体"/>
          <w:sz w:val="32"/>
          <w:szCs w:val="32"/>
        </w:rPr>
        <w:t>附件</w:t>
      </w:r>
    </w:p>
    <w:p>
      <w:pPr>
        <w:spacing w:after="0" w:line="520"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工贸行业企业</w:t>
      </w:r>
      <w:r>
        <w:rPr>
          <w:rFonts w:ascii="Times New Roman" w:hAnsi="Times New Roman" w:eastAsia="方正小标宋简体"/>
          <w:sz w:val="44"/>
          <w:szCs w:val="44"/>
        </w:rPr>
        <w:t>安全</w:t>
      </w:r>
      <w:r>
        <w:rPr>
          <w:rFonts w:hint="eastAsia" w:ascii="Times New Roman" w:hAnsi="Times New Roman" w:eastAsia="方正小标宋简体"/>
          <w:sz w:val="44"/>
          <w:szCs w:val="44"/>
        </w:rPr>
        <w:t>生产管理</w:t>
      </w:r>
      <w:r>
        <w:rPr>
          <w:rFonts w:ascii="Times New Roman" w:hAnsi="Times New Roman" w:eastAsia="方正小标宋简体"/>
          <w:sz w:val="44"/>
          <w:szCs w:val="44"/>
        </w:rPr>
        <w:t>责任清单参考模板（1.0版）</w:t>
      </w:r>
    </w:p>
    <w:p>
      <w:pPr>
        <w:spacing w:after="0" w:line="540" w:lineRule="exact"/>
        <w:ind w:firstLine="720" w:firstLineChars="200"/>
        <w:jc w:val="center"/>
        <w:rPr>
          <w:rFonts w:ascii="Times New Roman" w:hAnsi="Times New Roman" w:eastAsia="方正小标宋简体"/>
          <w:sz w:val="36"/>
          <w:szCs w:val="36"/>
        </w:rPr>
      </w:pPr>
      <w:r>
        <w:rPr>
          <w:rFonts w:hint="eastAsia" w:ascii="Times New Roman" w:hAnsi="Times New Roman" w:eastAsia="方正小标宋简体"/>
          <w:sz w:val="36"/>
          <w:szCs w:val="36"/>
        </w:rPr>
        <w:t>一、</w:t>
      </w:r>
      <w:r>
        <w:rPr>
          <w:rFonts w:hint="eastAsia" w:ascii="Times New Roman" w:hAnsi="Times New Roman" w:eastAsia="方正小标宋简体"/>
          <w:sz w:val="36"/>
          <w:szCs w:val="36"/>
          <w:lang w:eastAsia="zh-CN"/>
        </w:rPr>
        <w:t>工贸行业</w:t>
      </w:r>
      <w:r>
        <w:rPr>
          <w:rFonts w:hint="eastAsia" w:ascii="Times New Roman" w:hAnsi="Times New Roman" w:eastAsia="方正小标宋简体"/>
          <w:sz w:val="36"/>
          <w:szCs w:val="36"/>
        </w:rPr>
        <w:t>企业</w:t>
      </w:r>
      <w:r>
        <w:rPr>
          <w:rFonts w:ascii="Times New Roman" w:hAnsi="Times New Roman" w:eastAsia="方正小标宋简体"/>
          <w:sz w:val="36"/>
          <w:szCs w:val="36"/>
        </w:rPr>
        <w:t>安全</w:t>
      </w:r>
      <w:r>
        <w:rPr>
          <w:rFonts w:hint="eastAsia" w:ascii="Times New Roman" w:hAnsi="Times New Roman" w:eastAsia="方正小标宋简体"/>
          <w:sz w:val="36"/>
          <w:szCs w:val="36"/>
        </w:rPr>
        <w:t>生产</w:t>
      </w:r>
      <w:r>
        <w:rPr>
          <w:rFonts w:ascii="Times New Roman" w:hAnsi="Times New Roman" w:eastAsia="方正小标宋简体"/>
          <w:sz w:val="36"/>
          <w:szCs w:val="36"/>
        </w:rPr>
        <w:t>主体责任清单</w:t>
      </w:r>
    </w:p>
    <w:p>
      <w:pPr>
        <w:spacing w:after="0" w:line="540" w:lineRule="exact"/>
        <w:ind w:firstLine="640" w:firstLineChars="200"/>
        <w:jc w:val="center"/>
        <w:rPr>
          <w:rFonts w:ascii="Times New Roman" w:hAnsi="Times New Roman" w:eastAsia="方正小标宋简体"/>
          <w:sz w:val="44"/>
          <w:szCs w:val="44"/>
        </w:rPr>
      </w:pPr>
      <w:r>
        <w:rPr>
          <w:rFonts w:ascii="Times New Roman" w:hAnsi="Times New Roman" w:eastAsia="楷体_GB2312"/>
          <w:sz w:val="32"/>
          <w:szCs w:val="32"/>
        </w:rPr>
        <w:t>（参考模</w:t>
      </w:r>
      <w:r>
        <w:rPr>
          <w:rFonts w:hint="eastAsia" w:ascii="Times New Roman" w:hAnsi="Times New Roman" w:eastAsia="楷体_GB2312"/>
          <w:sz w:val="32"/>
          <w:szCs w:val="32"/>
        </w:rPr>
        <w:t>板</w:t>
      </w:r>
      <w:r>
        <w:rPr>
          <w:rFonts w:ascii="Times New Roman" w:hAnsi="Times New Roman" w:eastAsia="楷体_GB2312"/>
          <w:sz w:val="32"/>
          <w:szCs w:val="32"/>
        </w:rPr>
        <w:t>1.0版）</w:t>
      </w:r>
    </w:p>
    <w:tbl>
      <w:tblPr>
        <w:tblStyle w:val="5"/>
        <w:tblW w:w="14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68"/>
        <w:gridCol w:w="1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35" w:type="dxa"/>
            <w:noWrap w:val="0"/>
            <w:vAlign w:val="center"/>
          </w:tcPr>
          <w:p>
            <w:pPr>
              <w:widowControl w:val="0"/>
              <w:spacing w:after="0" w:line="300" w:lineRule="exact"/>
              <w:jc w:val="center"/>
              <w:rPr>
                <w:rFonts w:ascii="Times New Roman" w:hAnsi="Times New Roman" w:eastAsia="黑体"/>
                <w:sz w:val="24"/>
                <w:szCs w:val="24"/>
              </w:rPr>
            </w:pPr>
            <w:r>
              <w:rPr>
                <w:rFonts w:ascii="Times New Roman" w:hAnsi="Times New Roman" w:eastAsia="黑体"/>
                <w:sz w:val="24"/>
                <w:szCs w:val="24"/>
              </w:rPr>
              <w:t>序号</w:t>
            </w:r>
          </w:p>
        </w:tc>
        <w:tc>
          <w:tcPr>
            <w:tcW w:w="1468" w:type="dxa"/>
            <w:noWrap w:val="0"/>
            <w:vAlign w:val="center"/>
          </w:tcPr>
          <w:p>
            <w:pPr>
              <w:widowControl w:val="0"/>
              <w:spacing w:after="0" w:line="300" w:lineRule="exact"/>
              <w:jc w:val="center"/>
              <w:rPr>
                <w:rFonts w:ascii="Times New Roman" w:hAnsi="Times New Roman" w:eastAsia="黑体"/>
                <w:sz w:val="24"/>
                <w:szCs w:val="24"/>
              </w:rPr>
            </w:pPr>
            <w:r>
              <w:rPr>
                <w:rFonts w:ascii="Times New Roman" w:hAnsi="Times New Roman" w:eastAsia="黑体"/>
                <w:sz w:val="24"/>
                <w:szCs w:val="24"/>
              </w:rPr>
              <w:t>行业类别</w:t>
            </w:r>
          </w:p>
        </w:tc>
        <w:tc>
          <w:tcPr>
            <w:tcW w:w="11768" w:type="dxa"/>
            <w:noWrap w:val="0"/>
            <w:vAlign w:val="center"/>
          </w:tcPr>
          <w:p>
            <w:pPr>
              <w:widowControl w:val="0"/>
              <w:spacing w:after="0" w:line="300" w:lineRule="exact"/>
              <w:jc w:val="center"/>
              <w:rPr>
                <w:rFonts w:ascii="Times New Roman" w:hAnsi="Times New Roman" w:eastAsia="黑体"/>
                <w:sz w:val="24"/>
                <w:szCs w:val="24"/>
              </w:rPr>
            </w:pPr>
            <w:r>
              <w:rPr>
                <w:rFonts w:ascii="Times New Roman" w:hAnsi="Times New Roman" w:eastAsia="黑体"/>
                <w:sz w:val="24"/>
                <w:szCs w:val="24"/>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5" w:type="dxa"/>
            <w:noWrap w:val="0"/>
            <w:vAlign w:val="center"/>
          </w:tcPr>
          <w:p>
            <w:pPr>
              <w:widowControl w:val="0"/>
              <w:spacing w:after="0" w:line="300" w:lineRule="exact"/>
              <w:jc w:val="center"/>
              <w:rPr>
                <w:rFonts w:ascii="Times New Roman" w:hAnsi="Times New Roman" w:eastAsia="黑体"/>
                <w:sz w:val="24"/>
                <w:szCs w:val="24"/>
              </w:rPr>
            </w:pPr>
            <w:r>
              <w:rPr>
                <w:rFonts w:ascii="Times New Roman" w:hAnsi="Times New Roman" w:eastAsia="黑体"/>
                <w:sz w:val="24"/>
                <w:szCs w:val="24"/>
              </w:rPr>
              <w:t>1-1</w:t>
            </w:r>
          </w:p>
        </w:tc>
        <w:tc>
          <w:tcPr>
            <w:tcW w:w="1468" w:type="dxa"/>
            <w:noWrap w:val="0"/>
            <w:vAlign w:val="center"/>
          </w:tcPr>
          <w:p>
            <w:pPr>
              <w:widowControl w:val="0"/>
              <w:spacing w:after="0" w:line="300" w:lineRule="exact"/>
              <w:jc w:val="center"/>
              <w:rPr>
                <w:rFonts w:hint="eastAsia" w:ascii="Times New Roman" w:hAnsi="Times New Roman" w:eastAsia="黑体"/>
                <w:sz w:val="24"/>
                <w:szCs w:val="24"/>
                <w:lang w:eastAsia="zh-CN"/>
              </w:rPr>
            </w:pPr>
            <w:r>
              <w:rPr>
                <w:rFonts w:hint="eastAsia" w:ascii="Times New Roman" w:hAnsi="Times New Roman" w:eastAsia="黑体"/>
                <w:sz w:val="24"/>
                <w:szCs w:val="24"/>
                <w:lang w:eastAsia="zh-CN"/>
              </w:rPr>
              <w:t>工贸</w:t>
            </w:r>
          </w:p>
        </w:tc>
        <w:tc>
          <w:tcPr>
            <w:tcW w:w="11768" w:type="dxa"/>
            <w:noWrap w:val="0"/>
            <w:vAlign w:val="top"/>
          </w:tcPr>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w:t>
            </w:r>
            <w:r>
              <w:rPr>
                <w:rFonts w:hint="eastAsia" w:ascii="Times New Roman" w:hAnsi="Times New Roman" w:eastAsia="仿宋_GB2312"/>
                <w:sz w:val="24"/>
                <w:szCs w:val="24"/>
              </w:rPr>
              <w:t>依法生产经营，具备安全生产条件，取得安全生产许可证，履行建设项目安全设施“三同时”的规定；</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w:t>
            </w:r>
            <w:r>
              <w:rPr>
                <w:rFonts w:hint="eastAsia" w:ascii="Times New Roman" w:hAnsi="Times New Roman" w:eastAsia="仿宋_GB2312"/>
                <w:sz w:val="24"/>
                <w:szCs w:val="24"/>
              </w:rPr>
              <w:t>组织宣传、贯彻党和国家有关安全生产方针、政策、法律、法规及上级有关规定;</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w:t>
            </w:r>
            <w:r>
              <w:rPr>
                <w:rFonts w:hint="eastAsia" w:ascii="Times New Roman" w:hAnsi="Times New Roman" w:eastAsia="仿宋_GB2312"/>
                <w:sz w:val="24"/>
                <w:szCs w:val="24"/>
              </w:rPr>
              <w:t>建立、健全并落实本单位安全生产责任制、安全生产规章制度和安全技术操作规程；</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w:t>
            </w:r>
            <w:r>
              <w:rPr>
                <w:rFonts w:hint="eastAsia" w:ascii="Times New Roman" w:hAnsi="Times New Roman" w:eastAsia="仿宋_GB2312"/>
                <w:sz w:val="24"/>
                <w:szCs w:val="24"/>
              </w:rPr>
              <w:t>依法建立适应安全生产工作需要的安全生产管理机构，配备安全生产管理人员；</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5</w:t>
            </w:r>
            <w:r>
              <w:rPr>
                <w:rFonts w:ascii="Times New Roman" w:hAnsi="Times New Roman" w:eastAsia="仿宋_GB2312"/>
                <w:sz w:val="24"/>
                <w:szCs w:val="24"/>
              </w:rPr>
              <w:t>.</w:t>
            </w:r>
            <w:r>
              <w:rPr>
                <w:rFonts w:hint="eastAsia" w:ascii="Times New Roman" w:hAnsi="Times New Roman" w:eastAsia="仿宋_GB2312"/>
                <w:sz w:val="24"/>
                <w:szCs w:val="24"/>
              </w:rPr>
              <w:t>组织实施本单位安全生产教育和培训；</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6</w:t>
            </w:r>
            <w:r>
              <w:rPr>
                <w:rFonts w:ascii="Times New Roman" w:hAnsi="Times New Roman" w:eastAsia="仿宋_GB2312"/>
                <w:sz w:val="24"/>
                <w:szCs w:val="24"/>
              </w:rPr>
              <w:t>.</w:t>
            </w:r>
            <w:r>
              <w:rPr>
                <w:rFonts w:hint="eastAsia" w:ascii="Times New Roman" w:hAnsi="Times New Roman" w:eastAsia="仿宋_GB2312"/>
                <w:sz w:val="24"/>
                <w:szCs w:val="24"/>
              </w:rPr>
              <w:t>按规定足额提取和使用安全生产费用，缴存安全生产风险抵押金,保证本单位安全生产投入的有效实施；</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7</w:t>
            </w:r>
            <w:r>
              <w:rPr>
                <w:rFonts w:ascii="Times New Roman" w:hAnsi="Times New Roman" w:eastAsia="仿宋_GB2312"/>
                <w:sz w:val="24"/>
                <w:szCs w:val="24"/>
              </w:rPr>
              <w:t>.</w:t>
            </w:r>
            <w:r>
              <w:rPr>
                <w:rFonts w:hint="eastAsia" w:ascii="Times New Roman" w:hAnsi="Times New Roman" w:eastAsia="仿宋_GB2312"/>
                <w:sz w:val="24"/>
                <w:szCs w:val="24"/>
              </w:rPr>
              <w:t>接受政府及其有关部门的安全生产监督管理，落实风险分级防控和隐患排查治理机制，对重大危险源实施监控，有效控制生产风险，依法开展隐患排查与综合治理，及时消除事故隐患，提高安全生产水平；</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8</w:t>
            </w:r>
            <w:r>
              <w:rPr>
                <w:rFonts w:ascii="Times New Roman" w:hAnsi="Times New Roman" w:eastAsia="仿宋_GB2312"/>
                <w:sz w:val="24"/>
                <w:szCs w:val="24"/>
              </w:rPr>
              <w:t>.</w:t>
            </w:r>
            <w:r>
              <w:rPr>
                <w:rFonts w:hint="eastAsia" w:ascii="Times New Roman" w:hAnsi="Times New Roman" w:eastAsia="仿宋_GB2312"/>
                <w:sz w:val="24"/>
                <w:szCs w:val="24"/>
              </w:rPr>
              <w:t>制定并实施本单位生产安全事故应急救援预案，建立应急救援组织，完善应急救援条件，开展应急救援演练，并按规定报送安全生产监督管理部门或者有关部门备案；</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9</w:t>
            </w:r>
            <w:r>
              <w:rPr>
                <w:rFonts w:ascii="Times New Roman" w:hAnsi="Times New Roman" w:eastAsia="仿宋_GB2312"/>
                <w:sz w:val="24"/>
                <w:szCs w:val="24"/>
              </w:rPr>
              <w:t>.</w:t>
            </w:r>
            <w:r>
              <w:rPr>
                <w:rFonts w:hint="eastAsia" w:ascii="Times New Roman" w:hAnsi="Times New Roman" w:eastAsia="仿宋_GB2312"/>
                <w:sz w:val="24"/>
                <w:szCs w:val="24"/>
              </w:rPr>
              <w:t>及时、如实按规定报告生产安全事故，落实生产安全事故处理的有关工作；</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0.</w:t>
            </w:r>
            <w:r>
              <w:rPr>
                <w:rFonts w:hint="eastAsia" w:ascii="Times New Roman" w:hAnsi="Times New Roman" w:eastAsia="仿宋_GB2312"/>
                <w:sz w:val="24"/>
                <w:szCs w:val="24"/>
              </w:rPr>
              <w:t>必须为劳动者创造符合国家安全生产标准和职业卫生要求的工作环境和条件，为从业人员提供符合国家标准或者行业标准的劳动防护用品，为从业人员缴纳工伤保险费。</w:t>
            </w:r>
          </w:p>
          <w:p>
            <w:pPr>
              <w:spacing w:after="0"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1.</w:t>
            </w:r>
            <w:r>
              <w:rPr>
                <w:rFonts w:hint="eastAsia" w:ascii="Times New Roman" w:hAnsi="Times New Roman" w:eastAsia="仿宋_GB2312"/>
                <w:sz w:val="24"/>
                <w:szCs w:val="24"/>
              </w:rPr>
              <w:t>法律、法规、规章、标准规定的其他安全生产责任。</w:t>
            </w:r>
          </w:p>
          <w:p>
            <w:pPr>
              <w:widowControl w:val="0"/>
              <w:spacing w:after="0" w:line="320" w:lineRule="exact"/>
              <w:ind w:firstLine="480" w:firstLineChars="200"/>
              <w:jc w:val="both"/>
              <w:rPr>
                <w:rFonts w:ascii="Times New Roman" w:hAnsi="Times New Roman" w:eastAsia="仿宋"/>
                <w:sz w:val="24"/>
                <w:szCs w:val="24"/>
              </w:rPr>
            </w:pPr>
            <w:r>
              <w:rPr>
                <w:rFonts w:hint="eastAsia" w:ascii="Times New Roman" w:hAnsi="Times New Roman" w:eastAsia="仿宋_GB2312"/>
                <w:sz w:val="24"/>
                <w:szCs w:val="24"/>
              </w:rPr>
              <w:t>12.……。</w:t>
            </w:r>
          </w:p>
        </w:tc>
      </w:tr>
    </w:tbl>
    <w:p>
      <w:pPr>
        <w:ind w:firstLine="440" w:firstLineChars="200"/>
      </w:pPr>
      <w:r>
        <w:br w:type="page"/>
      </w:r>
    </w:p>
    <w:p>
      <w:pPr>
        <w:spacing w:after="0" w:line="540" w:lineRule="exact"/>
        <w:ind w:firstLine="720" w:firstLineChars="200"/>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二</w:t>
      </w:r>
      <w:r>
        <w:rPr>
          <w:rFonts w:hint="eastAsia" w:ascii="Times New Roman" w:hAnsi="Times New Roman" w:eastAsia="方正小标宋简体"/>
          <w:sz w:val="36"/>
          <w:szCs w:val="36"/>
        </w:rPr>
        <w:t>、</w:t>
      </w:r>
      <w:r>
        <w:rPr>
          <w:rFonts w:hint="eastAsia" w:ascii="Times New Roman" w:hAnsi="Times New Roman" w:eastAsia="方正小标宋简体"/>
          <w:sz w:val="36"/>
          <w:szCs w:val="36"/>
          <w:lang w:eastAsia="zh-CN"/>
        </w:rPr>
        <w:t>工贸行业</w:t>
      </w:r>
      <w:r>
        <w:rPr>
          <w:rFonts w:hint="eastAsia" w:ascii="Times New Roman" w:hAnsi="Times New Roman" w:eastAsia="方正小标宋简体"/>
          <w:sz w:val="36"/>
          <w:szCs w:val="36"/>
        </w:rPr>
        <w:t>企业</w:t>
      </w:r>
      <w:r>
        <w:rPr>
          <w:rFonts w:hint="eastAsia" w:ascii="Times New Roman" w:hAnsi="Times New Roman" w:eastAsia="方正小标宋简体"/>
          <w:sz w:val="36"/>
          <w:szCs w:val="36"/>
          <w:lang w:eastAsia="zh-CN"/>
        </w:rPr>
        <w:t>岗位</w:t>
      </w:r>
      <w:r>
        <w:rPr>
          <w:rFonts w:ascii="Times New Roman" w:hAnsi="Times New Roman" w:eastAsia="方正小标宋简体"/>
          <w:sz w:val="36"/>
          <w:szCs w:val="36"/>
        </w:rPr>
        <w:t>安全</w:t>
      </w:r>
      <w:r>
        <w:rPr>
          <w:rFonts w:hint="eastAsia" w:ascii="Times New Roman" w:hAnsi="Times New Roman" w:eastAsia="方正小标宋简体"/>
          <w:sz w:val="36"/>
          <w:szCs w:val="36"/>
        </w:rPr>
        <w:t>生产</w:t>
      </w:r>
      <w:r>
        <w:rPr>
          <w:rFonts w:ascii="Times New Roman" w:hAnsi="Times New Roman" w:eastAsia="方正小标宋简体"/>
          <w:sz w:val="36"/>
          <w:szCs w:val="36"/>
        </w:rPr>
        <w:t>责任清单</w:t>
      </w:r>
    </w:p>
    <w:p>
      <w:pPr>
        <w:spacing w:after="0" w:line="540" w:lineRule="exact"/>
        <w:ind w:firstLine="640" w:firstLineChars="200"/>
        <w:jc w:val="center"/>
        <w:rPr>
          <w:rFonts w:ascii="Times New Roman" w:hAnsi="Times New Roman" w:eastAsia="楷体_GB2312"/>
          <w:sz w:val="32"/>
          <w:szCs w:val="32"/>
        </w:rPr>
      </w:pPr>
      <w:r>
        <w:rPr>
          <w:rFonts w:ascii="Times New Roman" w:hAnsi="Times New Roman" w:eastAsia="楷体_GB2312"/>
          <w:sz w:val="32"/>
          <w:szCs w:val="32"/>
        </w:rPr>
        <w:t>（参考模</w:t>
      </w:r>
      <w:r>
        <w:rPr>
          <w:rFonts w:hint="eastAsia" w:ascii="Times New Roman" w:hAnsi="Times New Roman" w:eastAsia="楷体_GB2312"/>
          <w:sz w:val="32"/>
          <w:szCs w:val="32"/>
        </w:rPr>
        <w:t>板</w:t>
      </w:r>
      <w:r>
        <w:rPr>
          <w:rFonts w:ascii="Times New Roman" w:hAnsi="Times New Roman" w:eastAsia="楷体_GB2312"/>
          <w:sz w:val="32"/>
          <w:szCs w:val="32"/>
        </w:rPr>
        <w:t>1.0版）</w:t>
      </w:r>
    </w:p>
    <w:tbl>
      <w:tblPr>
        <w:tblStyle w:val="5"/>
        <w:tblW w:w="141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87"/>
        <w:gridCol w:w="4964"/>
        <w:gridCol w:w="5531"/>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blHeader/>
        </w:trPr>
        <w:tc>
          <w:tcPr>
            <w:tcW w:w="838" w:type="dxa"/>
            <w:noWrap w:val="0"/>
            <w:vAlign w:val="center"/>
          </w:tcPr>
          <w:p>
            <w:pPr>
              <w:widowControl w:val="0"/>
              <w:spacing w:after="0" w:line="380" w:lineRule="exact"/>
              <w:jc w:val="center"/>
              <w:rPr>
                <w:rFonts w:ascii="Times New Roman" w:hAnsi="Times New Roman" w:eastAsia="黑体"/>
                <w:sz w:val="24"/>
                <w:szCs w:val="24"/>
              </w:rPr>
            </w:pPr>
            <w:r>
              <w:rPr>
                <w:rFonts w:ascii="Times New Roman" w:hAnsi="Times New Roman" w:eastAsia="黑体"/>
                <w:sz w:val="24"/>
                <w:szCs w:val="24"/>
              </w:rPr>
              <w:t>序号</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ascii="Times New Roman" w:hAnsi="Times New Roman" w:eastAsia="黑体"/>
                <w:sz w:val="24"/>
                <w:szCs w:val="24"/>
              </w:rPr>
              <w:t>岗位名称</w:t>
            </w:r>
          </w:p>
        </w:tc>
        <w:tc>
          <w:tcPr>
            <w:tcW w:w="4964" w:type="dxa"/>
            <w:noWrap w:val="0"/>
            <w:vAlign w:val="center"/>
          </w:tcPr>
          <w:p>
            <w:pPr>
              <w:widowControl w:val="0"/>
              <w:spacing w:after="0" w:line="320" w:lineRule="exact"/>
              <w:ind w:firstLine="480" w:firstLineChars="200"/>
              <w:jc w:val="center"/>
              <w:rPr>
                <w:rFonts w:ascii="Times New Roman" w:hAnsi="Times New Roman" w:eastAsia="黑体"/>
                <w:sz w:val="24"/>
                <w:szCs w:val="24"/>
              </w:rPr>
            </w:pPr>
            <w:r>
              <w:rPr>
                <w:rFonts w:ascii="Times New Roman" w:hAnsi="Times New Roman" w:eastAsia="黑体"/>
                <w:sz w:val="24"/>
                <w:szCs w:val="24"/>
              </w:rPr>
              <w:t>责任清单</w:t>
            </w:r>
          </w:p>
        </w:tc>
        <w:tc>
          <w:tcPr>
            <w:tcW w:w="5531" w:type="dxa"/>
            <w:noWrap w:val="0"/>
            <w:vAlign w:val="center"/>
          </w:tcPr>
          <w:p>
            <w:pPr>
              <w:widowControl w:val="0"/>
              <w:spacing w:after="0" w:line="380" w:lineRule="exact"/>
              <w:jc w:val="center"/>
              <w:rPr>
                <w:rFonts w:ascii="Times New Roman" w:hAnsi="Times New Roman" w:eastAsia="黑体"/>
                <w:sz w:val="24"/>
                <w:szCs w:val="24"/>
              </w:rPr>
            </w:pPr>
            <w:r>
              <w:rPr>
                <w:rFonts w:ascii="Times New Roman" w:hAnsi="Times New Roman" w:eastAsia="黑体"/>
                <w:sz w:val="24"/>
                <w:szCs w:val="24"/>
              </w:rPr>
              <w:t>履职清单</w:t>
            </w:r>
          </w:p>
        </w:tc>
        <w:tc>
          <w:tcPr>
            <w:tcW w:w="1556" w:type="dxa"/>
            <w:noWrap w:val="0"/>
            <w:vAlign w:val="center"/>
          </w:tcPr>
          <w:p>
            <w:pPr>
              <w:widowControl w:val="0"/>
              <w:spacing w:after="0" w:line="380" w:lineRule="exact"/>
              <w:jc w:val="center"/>
              <w:rPr>
                <w:rFonts w:ascii="Times New Roman" w:hAnsi="Times New Roman" w:eastAsia="黑体"/>
                <w:sz w:val="24"/>
                <w:szCs w:val="24"/>
              </w:rPr>
            </w:pPr>
            <w:r>
              <w:rPr>
                <w:rFonts w:ascii="Times New Roman" w:hAnsi="Times New Roman" w:eastAsia="黑体"/>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ascii="Times New Roman" w:hAnsi="Times New Roman" w:eastAsia="黑体"/>
                <w:sz w:val="24"/>
                <w:szCs w:val="24"/>
              </w:rPr>
              <w:t>-1</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企业主要负责人(实际控制人）</w:t>
            </w:r>
          </w:p>
        </w:tc>
        <w:tc>
          <w:tcPr>
            <w:tcW w:w="4964" w:type="dxa"/>
            <w:noWrap w:val="0"/>
            <w:vAlign w:val="center"/>
          </w:tcPr>
          <w:p>
            <w:pPr>
              <w:spacing w:after="0" w:line="320" w:lineRule="exact"/>
              <w:ind w:firstLine="480" w:firstLineChars="200"/>
              <w:jc w:val="both"/>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1.对公司安全生产全面负责，组织贯彻党和国家有关安全生产的方针政策、法律法规、标准规范等，并组织各职能部门落实。</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组织建立、健全并贯彻落实公司的安全生产责任制。</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建立安全生产委员会，健全安全生产管理机构，配备专兼职安全管理人员。</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组织制定公司安全生产规章制度和操作规程。</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组织审定公司安全生产教育和培训计划。</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审批本企业年度安全生产费用提取和使用计划，保证安全生产投入有效实施。</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督促、检查公司的安全生产工作，及时消除安全生产隐患定期研究解决分管安全副总提出的问题；</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定期指导安全管理部门（处、科）的工作；</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定期调研考核重大风险点源。</w:t>
            </w:r>
          </w:p>
          <w:p>
            <w:pPr>
              <w:spacing w:after="0" w:line="320" w:lineRule="exact"/>
              <w:ind w:firstLine="480" w:firstLineChars="200"/>
              <w:jc w:val="both"/>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组织制定实施生产安全事故应急救援预案</w:t>
            </w:r>
            <w:r>
              <w:rPr>
                <w:rFonts w:hint="eastAsia" w:ascii="Times New Roman" w:hAnsi="Times New Roman" w:eastAsia="仿宋_GB2312"/>
                <w:sz w:val="24"/>
                <w:szCs w:val="24"/>
                <w:lang w:eastAsia="zh-CN"/>
              </w:rPr>
              <w:t>；</w:t>
            </w:r>
          </w:p>
          <w:p>
            <w:pPr>
              <w:pStyle w:val="2"/>
              <w:ind w:firstLine="480" w:firstLineChars="200"/>
              <w:rPr>
                <w:rFonts w:hint="default"/>
                <w:lang w:val="en-US" w:eastAsia="zh-CN"/>
              </w:rPr>
            </w:pPr>
            <w:r>
              <w:rPr>
                <w:rFonts w:hint="eastAsia" w:ascii="Times New Roman" w:hAnsi="Times New Roman" w:eastAsia="仿宋_GB2312"/>
                <w:sz w:val="24"/>
                <w:szCs w:val="24"/>
                <w:lang w:val="en-US" w:eastAsia="zh-CN"/>
              </w:rPr>
              <w:t>10.</w:t>
            </w:r>
            <w:r>
              <w:rPr>
                <w:rFonts w:hint="default" w:ascii="Arial" w:hAnsi="Arial" w:eastAsia="仿宋_GB2312" w:cs="Arial"/>
                <w:sz w:val="24"/>
                <w:szCs w:val="24"/>
                <w:lang w:val="en-US" w:eastAsia="zh-CN"/>
              </w:rPr>
              <w:t>…</w:t>
            </w:r>
          </w:p>
          <w:p>
            <w:pPr>
              <w:pStyle w:val="2"/>
              <w:rPr>
                <w:rFonts w:hint="default"/>
                <w:lang w:val="en-US" w:eastAsia="zh-CN"/>
              </w:rPr>
            </w:pPr>
          </w:p>
          <w:p>
            <w:pPr>
              <w:pStyle w:val="2"/>
              <w:rPr>
                <w:rFonts w:hint="eastAsia"/>
                <w:lang w:eastAsia="zh-CN"/>
              </w:rPr>
            </w:pPr>
          </w:p>
        </w:tc>
        <w:tc>
          <w:tcPr>
            <w:tcW w:w="5531" w:type="dxa"/>
            <w:noWrap w:val="0"/>
            <w:vAlign w:val="center"/>
          </w:tcPr>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主持推进公司各项安全生产工作，例如定期组织召开安全生产领导小组会议，研究解决分管副总提交的安全生产重点、难点问题。（视情况而定）</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组织企业人员对安全生产责任制进行修订，并签发。（视情况而定）</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实行安全生产目标管理，参与对公司其他领导层、各部门及各层级人员进行安全生产责任履职情况考核。（1次/季度）</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按照法律法规要求，成立安委会，设置安全管理机构或配备安全管理人员，并以文件形式下发。（结合企业实际生产情况）</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组织企业人员对安全生产管理制度、操作规程、应急预案等的符合性进行定期评价，并签发。（1次/年）</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组织审定公司年度安全教育培训计划，督促教育计划落实。（1次/年）</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签批安全生产费用支出（日常安全生产支出、工伤保险、安全生产责任保险等），并进行检查，确保足额投入、未超范围使用。（1次/年）</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组织开展企业各类安全检查（按照检查类型划分），并留下痕迹，督促重大隐患整改情况。（视情况而定）</w:t>
            </w:r>
          </w:p>
          <w:p>
            <w:pPr>
              <w:spacing w:after="0" w:line="320" w:lineRule="exact"/>
              <w:ind w:firstLine="480" w:firstLineChars="200"/>
              <w:jc w:val="both"/>
              <w:rPr>
                <w:rFonts w:ascii="Times New Roman" w:hAnsi="Times New Roman" w:eastAsia="仿宋_GB2312" w:cs="仿宋_GB2312"/>
                <w:sz w:val="24"/>
                <w:szCs w:val="24"/>
                <w:lang w:bidi="ar"/>
              </w:rPr>
            </w:pPr>
            <w:r>
              <w:rPr>
                <w:rFonts w:hint="eastAsia" w:ascii="Times New Roman" w:hAnsi="Times New Roman" w:eastAsia="仿宋_GB2312"/>
                <w:sz w:val="24"/>
                <w:szCs w:val="24"/>
              </w:rPr>
              <w:t>按照应急预案定期组织相关部门开展应急演练，并对演练效果进行评价总结，确保按计划执行。</w:t>
            </w:r>
          </w:p>
          <w:p>
            <w:pPr>
              <w:spacing w:after="0" w:line="320" w:lineRule="exact"/>
              <w:ind w:firstLine="480" w:firstLineChars="200"/>
              <w:jc w:val="both"/>
              <w:rPr>
                <w:rFonts w:hint="eastAsia" w:ascii="Times New Roman" w:hAnsi="Times New Roman" w:eastAsia="仿宋_GB2312" w:cs="仿宋_GB2312"/>
                <w:sz w:val="24"/>
                <w:szCs w:val="24"/>
                <w:lang w:bidi="ar"/>
              </w:rPr>
            </w:pPr>
            <w:r>
              <w:rPr>
                <w:rFonts w:hint="eastAsia" w:ascii="Times New Roman" w:hAnsi="Times New Roman" w:eastAsia="仿宋_GB2312" w:cs="仿宋_GB2312"/>
                <w:sz w:val="24"/>
                <w:szCs w:val="24"/>
                <w:lang w:val="en-US" w:eastAsia="zh-CN" w:bidi="ar"/>
              </w:rPr>
              <w:t>9</w:t>
            </w:r>
            <w:r>
              <w:rPr>
                <w:rFonts w:ascii="Times New Roman" w:hAnsi="Times New Roman" w:eastAsia="仿宋_GB2312" w:cs="仿宋_GB2312"/>
                <w:sz w:val="24"/>
                <w:szCs w:val="24"/>
                <w:lang w:bidi="ar"/>
              </w:rPr>
              <w:t>.</w:t>
            </w:r>
            <w:r>
              <w:rPr>
                <w:rFonts w:hint="eastAsia" w:ascii="Times New Roman" w:hAnsi="Times New Roman" w:eastAsia="仿宋_GB2312" w:cs="仿宋_GB2312"/>
                <w:sz w:val="24"/>
                <w:szCs w:val="24"/>
                <w:lang w:bidi="ar"/>
              </w:rPr>
              <w:t>……</w:t>
            </w:r>
            <w:r>
              <w:rPr>
                <w:rFonts w:ascii="Times New Roman" w:hAnsi="Times New Roman" w:eastAsia="仿宋_GB2312" w:cs="仿宋_GB2312"/>
                <w:sz w:val="24"/>
                <w:szCs w:val="24"/>
                <w:lang w:bidi="ar"/>
              </w:rPr>
              <w:t>。</w:t>
            </w:r>
          </w:p>
          <w:p>
            <w:pPr>
              <w:spacing w:after="0" w:line="320" w:lineRule="exact"/>
              <w:ind w:firstLine="480" w:firstLineChars="200"/>
              <w:jc w:val="both"/>
              <w:rPr>
                <w:rFonts w:hint="eastAsia" w:ascii="Times New Roman" w:hAnsi="Times New Roman" w:eastAsia="仿宋_GB2312" w:cs="仿宋_GB2312"/>
                <w:sz w:val="24"/>
                <w:szCs w:val="24"/>
                <w:lang w:bidi="ar"/>
              </w:rPr>
            </w:pPr>
          </w:p>
          <w:p>
            <w:pPr>
              <w:spacing w:after="0" w:line="320" w:lineRule="exact"/>
              <w:ind w:firstLine="480" w:firstLineChars="200"/>
              <w:jc w:val="both"/>
              <w:rPr>
                <w:rFonts w:hint="eastAsia" w:ascii="Times New Roman" w:hAnsi="Times New Roman" w:eastAsia="仿宋"/>
                <w:sz w:val="24"/>
                <w:szCs w:val="24"/>
              </w:rPr>
            </w:pPr>
          </w:p>
        </w:tc>
        <w:tc>
          <w:tcPr>
            <w:tcW w:w="1556" w:type="dxa"/>
            <w:noWrap w:val="0"/>
            <w:vAlign w:val="center"/>
          </w:tcPr>
          <w:p>
            <w:pPr>
              <w:widowControl w:val="0"/>
              <w:spacing w:after="0" w:line="380" w:lineRule="exact"/>
              <w:jc w:val="both"/>
              <w:rPr>
                <w:rFonts w:ascii="Times New Roman" w:hAnsi="Times New Roman"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ascii="Times New Roman" w:hAnsi="Times New Roman" w:eastAsia="黑体"/>
                <w:sz w:val="24"/>
                <w:szCs w:val="24"/>
              </w:rPr>
              <w:t>-2</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分管生产安全负责人</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1.贯彻党和国家安全生产方针政策、法律法规及上级领导的工作指示，分管公司安全管部，并负责综合监管全公司的安全生产工作。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建立、健全本单位安全生产责任制，协助总经理监督检查同级领导的职责履行情况。</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组织制定并实施公司安全生产教育和培训计划。</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保证本单位安全生产投入有效实施。</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督促、检查公司的安全生产工作，及时消除安全生产隐患。</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组织制定生产安全事故应急救援预案，负责组织开展演练工作，落实应急准备工作。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抓好生产现场特殊作业的监管，督促建立配套的特殊作业安全管理制度，并参与特殊动火作业审批流程。</w:t>
            </w:r>
          </w:p>
          <w:p>
            <w:pPr>
              <w:widowControl w:val="0"/>
              <w:spacing w:after="0" w:line="320" w:lineRule="exact"/>
              <w:ind w:firstLine="480" w:firstLineChars="200"/>
              <w:jc w:val="both"/>
              <w:rPr>
                <w:rFonts w:ascii="Times New Roman" w:hAnsi="Times New Roman" w:eastAsia="仿宋"/>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top"/>
          </w:tcPr>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1.定期组织相关部门分析企业安全生产动态，及时解决安全生产工作中存在的问题。</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与各部门负责人签订安全生产目标责任书，组织实施考核。（1次/年）</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签发公司安全生产教育和培训计划。</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批准公司年度安全预算、安全隐患整改预算、培训费用、工伤保险、足额提取和使用安全生产费用等。</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批准年度安全检查计划，参加重点区域、重点部位或重点环节的安全检查活动。</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组织制定签发应急救援预案，按计划参加应急救援演练。</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审核特殊动火作业票，做好相应作业的现场监督管理。（1次/作业）</w:t>
            </w:r>
          </w:p>
          <w:p>
            <w:pPr>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ascii="Times New Roman" w:hAnsi="Times New Roman" w:eastAsia="黑体"/>
                <w:sz w:val="24"/>
                <w:szCs w:val="24"/>
              </w:rPr>
              <w:t>-3</w:t>
            </w:r>
          </w:p>
        </w:tc>
        <w:tc>
          <w:tcPr>
            <w:tcW w:w="1287" w:type="dxa"/>
            <w:noWrap w:val="0"/>
            <w:vAlign w:val="center"/>
          </w:tcPr>
          <w:p>
            <w:pPr>
              <w:widowControl w:val="0"/>
              <w:spacing w:after="0" w:line="380" w:lineRule="exact"/>
              <w:jc w:val="center"/>
              <w:rPr>
                <w:rFonts w:hint="eastAsia" w:ascii="Times New Roman" w:hAnsi="Times New Roman" w:eastAsia="黑体"/>
                <w:sz w:val="24"/>
                <w:szCs w:val="24"/>
                <w:lang w:eastAsia="zh-CN"/>
              </w:rPr>
            </w:pPr>
            <w:r>
              <w:rPr>
                <w:rFonts w:hint="eastAsia" w:ascii="Times New Roman" w:hAnsi="Times New Roman" w:eastAsia="黑体"/>
                <w:sz w:val="24"/>
                <w:szCs w:val="24"/>
              </w:rPr>
              <w:t>安全管理部</w:t>
            </w:r>
            <w:r>
              <w:rPr>
                <w:rFonts w:hint="eastAsia" w:ascii="Times New Roman" w:hAnsi="Times New Roman" w:eastAsia="黑体"/>
                <w:sz w:val="24"/>
                <w:szCs w:val="24"/>
                <w:lang w:eastAsia="zh-CN"/>
              </w:rPr>
              <w:t>负责人</w:t>
            </w:r>
          </w:p>
        </w:tc>
        <w:tc>
          <w:tcPr>
            <w:tcW w:w="4964" w:type="dxa"/>
            <w:noWrap w:val="0"/>
            <w:vAlign w:val="top"/>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1.及时传达、贯彻、执行上级有关安全生产的方针、政策、法律、法规等指示，在总经理指导、分管安全副总经理和安全生产委员会的领导下，负责公司安全工作。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制订公司安全工作的方针、目标、规划，并分解和实施。</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对公司各部门安全工作进行考核评比。</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组织拟订或者修订本单位安全生产规章制度，参与审查安全技术操作规程及相关技术规范，并对执行情况进行监督检查。</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组织实施本单位安全生产宣传、教育和培训，总结和推广安全生产工作的先进经验。</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组织安全生产巡查，协助和督促有关部门对查出的隐患制订整改方案，检查监督隐患整改工作的完成情况。</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签批员工劳保用品和防暑降温用品的发放标准，督促检查有关部门按规定及时发放和合理使用。</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p>
            <w:pPr>
              <w:widowControl w:val="0"/>
              <w:spacing w:after="0" w:line="320" w:lineRule="exact"/>
              <w:ind w:firstLine="480" w:firstLineChars="200"/>
              <w:jc w:val="both"/>
              <w:rPr>
                <w:rFonts w:hint="eastAsia" w:ascii="Times New Roman" w:hAnsi="Times New Roman" w:eastAsia="仿宋_GB2312"/>
                <w:sz w:val="24"/>
                <w:szCs w:val="24"/>
              </w:rPr>
            </w:pPr>
          </w:p>
        </w:tc>
        <w:tc>
          <w:tcPr>
            <w:tcW w:w="5531" w:type="dxa"/>
            <w:noWrap w:val="0"/>
            <w:vAlign w:val="center"/>
          </w:tcPr>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1.定期组织员工学习安全生产政策、法律法规、标准规范和公司安全制度等文件。</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制定安全生产管理工作计划、安全生产投入计划和安全技术措施计划，并组织实施或者监督相关部门实施。</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完成安委会相关部门的安全职责考核工作。</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积极参与公司安全管理制度、操作规程、安全生产责任制、应急预案、年度安全教育计划等的编制工作，提出相关意见。</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积极组织员工进行安全教育培训、开展安全活动，教育内容包括安全思想教育、安全技术知识、安全应急措施等，保证安全教育学时满足法律要求。</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定期开展企业生产现场相关检查，对日常发现的安全问题进行统计和汇总，形成问题清单作为议题在安全领导小组会上进行讨论分析。</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查看劳保用品发放记录和作业人员劳保用品使用情况。</w:t>
            </w:r>
          </w:p>
          <w:p>
            <w:pPr>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ascii="Times New Roman" w:hAnsi="Times New Roman" w:eastAsia="黑体"/>
                <w:sz w:val="24"/>
                <w:szCs w:val="24"/>
              </w:rPr>
              <w:t>-4</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安全管理人员</w:t>
            </w:r>
          </w:p>
        </w:tc>
        <w:tc>
          <w:tcPr>
            <w:tcW w:w="4964" w:type="dxa"/>
            <w:noWrap w:val="0"/>
            <w:vAlign w:val="top"/>
          </w:tcPr>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1.在部门领导下，具体开展公司的安全管理工作。</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参与编写或修订本公司安全管理制度、安全技术规程及应急救援预案等。</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参与或开展公司员工安全教育培训，如实记录培训、考核情况。</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检查公司安全生产状况，排查事故隐患，提出改进建议。</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监督公司员工劳动纪律和防护用品的使用。</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组织并参与生产安全事故应急预案演练，对演练情况进行记录、总结。</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协助开展风险辨识、分级，督促重大风险管控措施的落实。</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负责相关特殊作业票的办理审核，安全措施的制定、安全确认和作业过程监督工作</w:t>
            </w:r>
          </w:p>
          <w:p>
            <w:pPr>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负责安全管理资料档案的建立、归档。；</w:t>
            </w:r>
          </w:p>
          <w:p>
            <w:pPr>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10</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center"/>
          </w:tcPr>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1.督促、检查各部门安全标准化建设、安全生产清单制管理等工作的执行情况；协助部门领导组织召开安全例会，做好会议记录。</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参与编写或修订公司安全技术规程、安全技术措施计划及应急救援预案等。</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参与编写公司年度安全教育培训计划，如实记录各部门安全生产教育培训情况。</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参与综合检查、专项检查、季节性、节假日或特殊时段等形式的安全（或隐患）排查，协助和督促有关人员对隐患进行整改并制定安全措施。</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进行日常检查，制止和纠正违章指挥、强令冒险作业、违反操作规程的行为，督促员工正确使用劳动防护用品。（1次/天）</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参与综合应急演练（1次/年）、专项应急预案演练（1次/年）和现场处置方案演练（1次/半年），参与演练后的演练情况总结并做好记录。</w:t>
            </w:r>
          </w:p>
          <w:p>
            <w:pPr>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参与风险辨识、分级；对重大危险源、关键装置、重点部位、高风险区域进行安全检查（1次/周）。</w:t>
            </w:r>
          </w:p>
          <w:p>
            <w:pPr>
              <w:spacing w:after="0" w:line="320" w:lineRule="exact"/>
              <w:ind w:firstLine="480" w:firstLineChars="200"/>
              <w:jc w:val="both"/>
              <w:rPr>
                <w:rFonts w:ascii="Times New Roman" w:hAnsi="Times New Roman" w:eastAsia="仿宋"/>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ascii="Times New Roman" w:hAnsi="Times New Roman" w:eastAsia="黑体"/>
                <w:sz w:val="24"/>
                <w:szCs w:val="24"/>
              </w:rPr>
              <w:t>-5</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生产部门（人员）</w:t>
            </w:r>
          </w:p>
        </w:tc>
        <w:tc>
          <w:tcPr>
            <w:tcW w:w="4964" w:type="dxa"/>
            <w:noWrap w:val="0"/>
            <w:vAlign w:val="center"/>
          </w:tcPr>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1.协助分管副总开展安全生产工作，对生产部（处、科）的安全生产工作全面负责。</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组织编制部门及各岗位人员的安全生产责任及安全生产目标。</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组织编制本部门的年、季、月度安全生产工作计划。</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组织制定部门及生产车间的安全教育与培训计划，并组织实施。</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组织制定或修订岗位操作法、工艺规程等。</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组织审核工艺变更、设备设施变更及管理变更等。</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组织开展引入施工队伍、承包商单位、租赁单位的安全培训教育、技术交底、安全管理协议签订及监督管理等工作。</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定期组织生产车间开展各种形式的隐患排查。</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负责生产工艺等相关事故的报告、分析、调查处理。</w:t>
            </w:r>
          </w:p>
          <w:p>
            <w:pPr>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10.</w:t>
            </w:r>
            <w:r>
              <w:rPr>
                <w:rFonts w:hint="eastAsia" w:ascii="Times New Roman" w:hAnsi="Times New Roman" w:eastAsia="仿宋_GB2312"/>
                <w:sz w:val="24"/>
                <w:szCs w:val="24"/>
              </w:rPr>
              <w:t>组织编制生产安全事故应急预案，编制岗位应急处置方案，定期组织演练；负责应急处理时生产稳定及公用工程协调工作。</w:t>
            </w:r>
          </w:p>
          <w:p>
            <w:pPr>
              <w:spacing w:after="0" w:line="320" w:lineRule="exact"/>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t>.……</w:t>
            </w:r>
            <w:r>
              <w:rPr>
                <w:rFonts w:hint="eastAsia" w:ascii="Times New Roman" w:hAnsi="Times New Roman" w:eastAsia="仿宋_GB2312"/>
                <w:sz w:val="24"/>
                <w:szCs w:val="24"/>
              </w:rPr>
              <w:t>。</w:t>
            </w:r>
          </w:p>
          <w:p>
            <w:pPr>
              <w:spacing w:after="0" w:line="320" w:lineRule="exact"/>
              <w:ind w:firstLine="480" w:firstLineChars="200"/>
              <w:jc w:val="both"/>
              <w:rPr>
                <w:rFonts w:ascii="Times New Roman" w:hAnsi="Times New Roman" w:eastAsia="仿宋_GB2312"/>
                <w:sz w:val="24"/>
                <w:szCs w:val="24"/>
              </w:rPr>
            </w:pPr>
          </w:p>
          <w:p>
            <w:pPr>
              <w:spacing w:after="0" w:line="320" w:lineRule="exact"/>
              <w:ind w:firstLine="480" w:firstLineChars="200"/>
              <w:jc w:val="both"/>
              <w:rPr>
                <w:rFonts w:hint="eastAsia" w:ascii="Times New Roman" w:hAnsi="Times New Roman" w:eastAsia="仿宋"/>
                <w:sz w:val="24"/>
                <w:szCs w:val="24"/>
              </w:rPr>
            </w:pPr>
          </w:p>
        </w:tc>
        <w:tc>
          <w:tcPr>
            <w:tcW w:w="5531" w:type="dxa"/>
            <w:noWrap w:val="0"/>
            <w:vAlign w:val="top"/>
          </w:tcPr>
          <w:p>
            <w:pPr>
              <w:spacing w:after="0" w:line="320" w:lineRule="exact"/>
              <w:ind w:firstLine="480" w:firstLineChars="200"/>
              <w:jc w:val="both"/>
              <w:rPr>
                <w:rFonts w:hint="eastAsia"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担任安全生产标准化建设、安全生产清单制管理等建设小组的成员，参加公司安全生产工作会议，向下级传达、落实会议精神，组织开展本部门工作，向分管副总定期汇报本部门的安全生产工作（1次/月）。</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与分管副总签订部门安全生产目标责任书（1次/年），与部门人员签订安全生产目标责任书（1次/年），组织部门安全生产目标考核（1次/月）。</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制定部门安全生产工作计划，并向生产车间下达生产指令，并监督、落实执行情况。</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负责抓好生产管理人员的专业培训工作及新进员工的公司级培训，监督生产系统的车间、班组安全教育及各类标准化技能教育培训。</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负责制定或修订岗位操作法、工艺规程等，并监督执行。</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制定变更管理制度，严格变更管理，按制度执行变更程序，监督落实变更过程中安全风险措施的落实和验收工作。</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负责施工队伍、承包商单位、租赁单位的培训教育、安全交底、安全管理协议签订、监督管理等。</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定期组织涉及生产运行、工艺技术、公用工程、建构筑物等的综合、专项、季节性隐患排查或其他形式的排查，并按照“四定”原则或向主要负责人及有关部门提出报告督促整改完成，及时消除隐患。</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发生生产安全事故时及时赶赴现场调查处理并向分管副总汇报。</w:t>
            </w:r>
          </w:p>
          <w:p>
            <w:pPr>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10.</w:t>
            </w:r>
            <w:r>
              <w:rPr>
                <w:rFonts w:hint="eastAsia" w:ascii="Times New Roman" w:hAnsi="Times New Roman" w:eastAsia="仿宋_GB2312"/>
                <w:sz w:val="24"/>
                <w:szCs w:val="24"/>
              </w:rPr>
              <w:t>组织、参加或督促下级部门开展生产安全事故专项应急救援预案演练（至少1次/年）和现场处置方案演练（至少1次/半年），并检查演练情况，积极参与、协助开展公司综合应急救援预案演练（至少1次/年）。</w:t>
            </w:r>
          </w:p>
          <w:p>
            <w:pPr>
              <w:spacing w:after="0" w:line="320" w:lineRule="exact"/>
              <w:ind w:firstLine="480" w:firstLineChars="200"/>
              <w:jc w:val="both"/>
              <w:rPr>
                <w:rFonts w:hint="eastAsia"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ascii="Times New Roman" w:hAnsi="Times New Roman" w:eastAsia="黑体"/>
                <w:sz w:val="24"/>
                <w:szCs w:val="24"/>
              </w:rPr>
              <w:t>-6</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eastAsia="zh-CN"/>
              </w:rPr>
              <w:t>设备</w:t>
            </w:r>
            <w:r>
              <w:rPr>
                <w:rFonts w:hint="eastAsia" w:ascii="Times New Roman" w:hAnsi="Times New Roman" w:eastAsia="黑体"/>
                <w:sz w:val="24"/>
                <w:szCs w:val="24"/>
              </w:rPr>
              <w:t>部门（人员）</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1.协助分管副总开展安全生产工作，对设备部（处、科）的安全生产工作全面负责。</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组织编制部门及各岗位人员的安全生产责任及安全生产目标。</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制定生产设备设施（包括安全设施）的年度和日常检维修计划。</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负责维护、检查、修理、保养、试验、鉴定各种设备。</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组织或参与制定（或修订）各类设备、设施的操作规程、检维修、调试等规程和设备设施管理制度。</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负责公司特种设备等的管理。</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参与有关机械设备事故的调查。</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负责相关特殊作业票的审批。</w:t>
            </w:r>
          </w:p>
          <w:p>
            <w:pPr>
              <w:widowControl w:val="0"/>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9</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top"/>
          </w:tcPr>
          <w:p>
            <w:pPr>
              <w:widowControl w:val="0"/>
              <w:spacing w:after="0" w:line="320" w:lineRule="exact"/>
              <w:ind w:firstLine="480" w:firstLineChars="200"/>
              <w:jc w:val="both"/>
              <w:rPr>
                <w:rFonts w:hint="eastAsia"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担任安全生产标准化建设、安全生产清单制管理等建设小组的成员，参加公司安全生产工作会议，向下级传达、落实会议精神，组织开展本部门工作，向分管副总定期汇报本部门的安全生产工作（1次/月）。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与分管副总签订部门安全生产目标责任书（1次/年），与部门人员签订安全生产目标责任书（1次/年），组织部门安全生产目标考核（1次/月）。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制定生产设备设施、安全设施的检维修计划，及时对设备、设施进行检维修，确保生产正常运行。</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通过维护、检查、修理、保养、试验等工作，保证各种设备和设施处于正常运行状态，安全防护装置完整、有效，及时提出淘汰工艺设备的建议。</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编写各类与设备实施相关的规程和制度。</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建立特种设备等设备台账，对特种设备出现的问题及时处理，并负责特种设备的登记和检验工作；做好设备设施的档案管理工作。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参与事故调查，分析和提出整改意见。</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根据标准规范的要求审批职责范围内的特殊作业。</w:t>
            </w:r>
          </w:p>
          <w:p>
            <w:pPr>
              <w:widowControl w:val="0"/>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hint="eastAsia" w:ascii="Times New Roman" w:hAnsi="Times New Roman" w:eastAsia="黑体"/>
                <w:sz w:val="24"/>
                <w:szCs w:val="24"/>
              </w:rPr>
              <w:t>-</w:t>
            </w:r>
            <w:r>
              <w:rPr>
                <w:rFonts w:ascii="Times New Roman" w:hAnsi="Times New Roman" w:eastAsia="黑体"/>
                <w:sz w:val="24"/>
                <w:szCs w:val="24"/>
              </w:rPr>
              <w:t>7</w:t>
            </w:r>
          </w:p>
        </w:tc>
        <w:tc>
          <w:tcPr>
            <w:tcW w:w="1287" w:type="dxa"/>
            <w:noWrap w:val="0"/>
            <w:vAlign w:val="center"/>
          </w:tcPr>
          <w:p>
            <w:pPr>
              <w:widowControl w:val="0"/>
              <w:spacing w:after="0" w:line="380" w:lineRule="exact"/>
              <w:jc w:val="center"/>
              <w:rPr>
                <w:rFonts w:hint="eastAsia" w:ascii="Times New Roman" w:hAnsi="Times New Roman" w:eastAsia="黑体"/>
                <w:sz w:val="24"/>
                <w:szCs w:val="24"/>
                <w:lang w:eastAsia="zh-CN"/>
              </w:rPr>
            </w:pPr>
            <w:r>
              <w:rPr>
                <w:rFonts w:hint="eastAsia" w:ascii="Times New Roman" w:hAnsi="Times New Roman" w:eastAsia="黑体"/>
                <w:sz w:val="24"/>
                <w:szCs w:val="24"/>
              </w:rPr>
              <w:t>人力资源部</w:t>
            </w:r>
            <w:r>
              <w:rPr>
                <w:rFonts w:hint="eastAsia" w:ascii="Times New Roman" w:hAnsi="Times New Roman" w:eastAsia="黑体"/>
                <w:sz w:val="24"/>
                <w:szCs w:val="24"/>
                <w:lang w:eastAsia="zh-CN"/>
              </w:rPr>
              <w:t>（人员）</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1.及时传达落实公司各时期安全工作的指示、精神，协助分管副总开展安全生产工作。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组织编制部门及各岗位人员的安全生产责任及安全生产目标。</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组织相关部门进行安全生产绩效和安全生产责任、目标的考核工作。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组织对员工的安全技术教育及特种作业人员的培训、考核工作。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负责组织制定并贯彻劳动纪律管理规定。</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参与公共卫生等综合安全事故及工伤事故的调查、处理。</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购买工伤保险、定期组织职工进行职业病体检，协助做好公司员工职业健康管理工作。</w:t>
            </w:r>
          </w:p>
          <w:p>
            <w:pPr>
              <w:widowControl w:val="0"/>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1.参加公司安全生产工作会议，召开部门安全生产工作会议，向下级传达、落实会议精神，组织开展本部门工作，向分管副总定期汇报本部门的安全生产工作（1次/月）。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与分管副总签订部门安全生产目标责任书（1次/年），与部门人员签订安全生产目标责任书（1次/年），组织部门安全生产目标考核（1次/月）。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组织相关部门进行安全生产绩效和安全生产责任、目标的考核工作，把每月安全工作业绩纳入员工晋级和奖励考核的重要内容。（1次/年）</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负责将安全生产教育培训计划列入公司年度培训计划中，组织各类各级人员的安全培训；负责组织协调主要负责人、安全管理人员、特种作业人员、特种设备作业人员培训、考核取证、复审工作。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组织制定劳动纪律管理规定，负责对职工劳动纪律执行情况进行检查和考核处理。（1次/月）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参与公司公共卫生、绿化、保安、自然灾害、消防、治安等综合治理事故的调查、处理，执行对事故相关责任人的处理决定，负责进行工伤鉴定和办理赔偿的具体事宜。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督促足额缴纳工伤保险（1次/月），定期组织对职工进行职业病体检（1次/年），组织离退休和离职员工在退休前或离职前进行职业健康体检。</w:t>
            </w:r>
          </w:p>
          <w:p>
            <w:pPr>
              <w:widowControl w:val="0"/>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hint="eastAsia" w:ascii="Times New Roman" w:hAnsi="Times New Roman" w:eastAsia="黑体"/>
                <w:sz w:val="24"/>
                <w:szCs w:val="24"/>
              </w:rPr>
              <w:t>-</w:t>
            </w:r>
            <w:r>
              <w:rPr>
                <w:rFonts w:ascii="Times New Roman" w:hAnsi="Times New Roman" w:eastAsia="黑体"/>
                <w:sz w:val="24"/>
                <w:szCs w:val="24"/>
              </w:rPr>
              <w:t>8</w:t>
            </w:r>
          </w:p>
        </w:tc>
        <w:tc>
          <w:tcPr>
            <w:tcW w:w="1287" w:type="dxa"/>
            <w:noWrap w:val="0"/>
            <w:vAlign w:val="center"/>
          </w:tcPr>
          <w:p>
            <w:pPr>
              <w:widowControl w:val="0"/>
              <w:spacing w:after="0" w:line="380" w:lineRule="exact"/>
              <w:jc w:val="center"/>
              <w:rPr>
                <w:rFonts w:hint="eastAsia" w:ascii="Times New Roman" w:hAnsi="Times New Roman" w:eastAsia="黑体"/>
                <w:sz w:val="24"/>
                <w:szCs w:val="24"/>
                <w:lang w:eastAsia="zh-CN"/>
              </w:rPr>
            </w:pPr>
            <w:r>
              <w:rPr>
                <w:rFonts w:hint="eastAsia" w:ascii="Times New Roman" w:hAnsi="Times New Roman" w:eastAsia="黑体"/>
                <w:sz w:val="24"/>
                <w:szCs w:val="24"/>
                <w:lang w:eastAsia="zh-CN"/>
              </w:rPr>
              <w:t>财务部门（人员）</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1.传达落实上级部门关于安全生产工作的指示、精神，协助分管副总开展安全生产工作。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组织编制部门及各岗位人员的安全生产责任及安全生产目标。</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负责编制年度安全生产经费预算，监督各部门做好安全生产资金归集管理。</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严格执行公司资金管理流程和制度，保证资金安全。</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负责按规定提取和使用安全生产费用，专户核算、建立台账。</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及时向安全管理部门（处、科）报告安全费用的提取和使用情况。</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负责相关保险的缴付和理赔。</w:t>
            </w:r>
          </w:p>
          <w:p>
            <w:pPr>
              <w:widowControl w:val="0"/>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7</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1.参加公司安全生产工作会议，召开部门安全生产工作会议，向下级传达、落实会议精神，组织开展本部门工作，向分管副总定期汇报本部门的安全生产工作（1次/月）。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与分管副总签订部门安全生产目标责任书（1次/年），与部门人员签订安全生产目标责任书（1次/年），组织部门安全生产目标考核（1次/月）。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负责编制年度安全生产经费预算，并监督各部门的执行情况。</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制定公司资金管理制度、流程，监督部门人员严格执行公司资金管理流程和制度。</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负责按规定提取和使用安全生产费用，专户核算，建立台账，按规定范围使用，不得挤占、挪用，保证事故隐患治理、安全教育等开支足额支付。</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定期向安全管理部门（处、科）报告安全费用的提取和使用情况。（1月/次）</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督促财务部（处、科）人员足额缴纳工伤等保险和事故理赔事宜。</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p>
            <w:pPr>
              <w:widowControl w:val="0"/>
              <w:spacing w:after="0" w:line="320" w:lineRule="exact"/>
              <w:ind w:firstLine="480" w:firstLineChars="200"/>
              <w:jc w:val="both"/>
              <w:rPr>
                <w:rFonts w:hint="eastAsia" w:ascii="Times New Roman" w:hAnsi="Times New Roman" w:eastAsia="仿宋"/>
                <w:sz w:val="24"/>
                <w:szCs w:val="24"/>
              </w:rPr>
            </w:pP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hint="eastAsia" w:ascii="Times New Roman" w:hAnsi="Times New Roman" w:eastAsia="黑体"/>
                <w:sz w:val="24"/>
                <w:szCs w:val="24"/>
              </w:rPr>
              <w:t>-</w:t>
            </w:r>
            <w:r>
              <w:rPr>
                <w:rFonts w:ascii="Times New Roman" w:hAnsi="Times New Roman" w:eastAsia="黑体"/>
                <w:sz w:val="24"/>
                <w:szCs w:val="24"/>
              </w:rPr>
              <w:t>9</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XX车间主任</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1.对本车间安全生产负全面安全责任，是车间安全第一责任人。</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组织编制部门各岗位人员的安全生产责任及安全生产目标。</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组织制定车间安全教育和培训计划，并实施。</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负责组织车间（或各班组）安全隐患排查，并落实事故隐患整改。</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组织并参加班组安全活动。</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组织制定车间安全管理规定、安全技术规程和安全技术措施计划及应急救援预案。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负责对车间发生的事故及时上报。</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执行上级部门关于安全（或隐患）检查、风险辨识、设备检维修、教育培训、应急演练等方面的工作。</w:t>
            </w:r>
          </w:p>
          <w:p>
            <w:pPr>
              <w:widowControl w:val="0"/>
              <w:spacing w:after="0" w:line="320" w:lineRule="exact"/>
              <w:ind w:firstLine="480" w:firstLineChars="200"/>
              <w:jc w:val="both"/>
              <w:rPr>
                <w:rFonts w:ascii="Times New Roman" w:hAnsi="Times New Roman" w:eastAsia="仿宋"/>
                <w:sz w:val="24"/>
                <w:szCs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建立本车间安全管理网络，配备适当资源，充分发挥车间和班组兼职安全员的作用。</w:t>
            </w:r>
          </w:p>
        </w:tc>
        <w:tc>
          <w:tcPr>
            <w:tcW w:w="5531" w:type="dxa"/>
            <w:noWrap w:val="0"/>
            <w:vAlign w:val="top"/>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协助分管或上级部门领导开展安全生产工作，组织开展车间工作，参加公司安全生产工作会议，向各班组传达、贯彻安全生产法令、规定、指示和有关规章制度在本车间贯彻执行，向分管领导定期汇报车间的安全生产工作（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与上级部门签订车间安全生产目标责任书（1次/年），与各班组签订安全生产目标责任书（1次/年），组织车间及各班组开展安全生产目标考核（1次/月）。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制定车间安全教育培训计划，组织对新员工（包括实习、代培人员）进行“三级安全教育培训”的车间安全教育和督促班组落实第三级安全教育，并进行安全教育（再教育）和培训。</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组织车间或班组开展安全检查，落实事故隐患整改，保证生产设备、安全装备、消防设施、防护器材和急救器具等处于完好状态并教育员工加强维护正确使用。（1次/周）</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组织开展各项安全生产活动，总结交流安全生产经验，表彰奖励安全生产先进班组和个人；组织开展岗位安全技术练兵；开展多渠道、多形式、全方位的安全生产知识宣传，定期组织安全技术考核。</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根据分管部门要求参与编制或修订操作规程、安全管理规定（制度）、应急预案等。</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对车间发生的事故及时报告和处理，安排落实车间的事故救援工作。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参与上级部门组织的安全（隐患）或重大风险综合、专项检查等；开展车间重大风险每日安全隐患排查（1次/日），参与重大风险重新辨识、分级、更新工作和重大风险管控措施的落实；根据应急演练计划制定演练方案，并协助开展重大危险源应急演练（至少1次/年），参与应急预案等修订工作。</w:t>
            </w:r>
          </w:p>
          <w:p>
            <w:pPr>
              <w:widowControl w:val="0"/>
              <w:spacing w:after="0" w:line="320" w:lineRule="exact"/>
              <w:ind w:firstLine="480" w:firstLineChars="200"/>
              <w:jc w:val="both"/>
              <w:rPr>
                <w:rFonts w:hint="eastAsia" w:ascii="Times New Roman" w:hAnsi="Times New Roman" w:eastAsia="仿宋"/>
                <w:sz w:val="24"/>
                <w:szCs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按照规定配备安全生产技术人员和安全管理人员，对车间安全管理员和班组兼职安全管理员的工作进行监督、安排，形成安全闭环网络。</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hint="eastAsia" w:ascii="Times New Roman" w:hAnsi="Times New Roman" w:eastAsia="黑体"/>
                <w:sz w:val="24"/>
                <w:szCs w:val="24"/>
              </w:rPr>
              <w:t>-1</w:t>
            </w:r>
            <w:r>
              <w:rPr>
                <w:rFonts w:ascii="Times New Roman" w:hAnsi="Times New Roman" w:eastAsia="黑体"/>
                <w:sz w:val="24"/>
                <w:szCs w:val="24"/>
              </w:rPr>
              <w:t>0</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楷体" w:hAnsi="楷体" w:eastAsia="楷体"/>
                <w:color w:val="000000"/>
                <w:sz w:val="32"/>
                <w:lang w:val="en-US" w:eastAsia="zh-CN"/>
              </w:rPr>
              <w:t>XX班长</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1.认真执行劳动保护方针政策、规章制度以及本公司和车间的安全工作指令、决定等，对本班员工在生产中的安全负责。</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组织编制部门及各岗位人员的安全生产责任及安全生产目标。</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按要求定期开展班组安全教育与培训。</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监督执行交接班制度。</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组织班组每日安全检查。</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开展班组安全活动。</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组织参与本班组应急救援预案演练。</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负责班组防护器具、设备设施、安全装置和消防器材的日常管理、维护保养工作。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严格劳动纪律，不违章指挥，有权制止一切违章作业。</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10.</w:t>
            </w:r>
            <w:r>
              <w:rPr>
                <w:rFonts w:hint="eastAsia" w:ascii="Times New Roman" w:hAnsi="Times New Roman" w:eastAsia="仿宋_GB2312"/>
                <w:sz w:val="24"/>
                <w:szCs w:val="24"/>
              </w:rPr>
              <w:t>负责事故报告和现场应急处置。</w:t>
            </w:r>
          </w:p>
          <w:p>
            <w:pPr>
              <w:widowControl w:val="0"/>
              <w:spacing w:after="0" w:line="320" w:lineRule="exact"/>
              <w:ind w:firstLine="480" w:firstLineChars="200"/>
              <w:jc w:val="both"/>
              <w:rPr>
                <w:rFonts w:hint="eastAsia"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top"/>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1.参加车间的安全生产工作会议，向车间主任汇报班组的安全生产工作。（1次/月）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与车间签订班组安全生产目标责任书（1次/年），与班组员工签订安全生产目标责任书（1次/年），组织班组开展安全生产目标考核，根据员工安全制度落实情况对员工进行绩效评价。（1次/月）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制定班组安全培训计划，进行操作规程、事故案例等学习教育，落实员工每年再培训的时间不得少于20学时，并填写员工日常教育培训记录；负责新进员工“三级安全教育培训”的班组级安全教育。</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召开班前班后会，做到班前讲安全，班中检查安全，班后总结安全。（1次/天）</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组织班组每日安全检查，落实重大风险管控措施，发现隐患及时解决，作好记录，不能解决的要上报领导，同时采取控制措施。（1次/天）</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组织开展各项安全生产活动，总结交流安全生产经验，表彰奖励安全生产先进班组和个人；组织开展岗位安全技术练兵；开展多渠道、多形式、全方位的安全生产知识宣传，定期组织安全技术考核。</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根据演练计划参与应急演练，参加综合和专项应急预案演练（至少1次/年）、现场处置方案演练（至少1次/半年）。</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制定班组防护用具、消防设施、设备设施（包括安全措施）的管理、维护计划，对防毒设施、安全环保设施、消防设施加强管理确保其正常运行。</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监督员工劳动防护用品使用情况和劳动纪律执行情况，严禁违章、冒险作业，严禁在工作中脱岗、串岗、睡岗。（不定时检查，至少1次/班）</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10.</w:t>
            </w:r>
            <w:r>
              <w:rPr>
                <w:rFonts w:hint="eastAsia" w:ascii="Times New Roman" w:hAnsi="Times New Roman" w:eastAsia="仿宋_GB2312"/>
                <w:sz w:val="24"/>
                <w:szCs w:val="24"/>
              </w:rPr>
              <w:t>发生事故要立即报告车间主任（或上级）管理人员，保护现场，并如实提供事故发生的情况，进行防止事故扩大采取必要的措施。</w:t>
            </w:r>
          </w:p>
          <w:p>
            <w:pPr>
              <w:widowControl w:val="0"/>
              <w:spacing w:after="0" w:line="320" w:lineRule="exact"/>
              <w:ind w:firstLine="480" w:firstLineChars="200"/>
              <w:jc w:val="both"/>
              <w:rPr>
                <w:rFonts w:hint="eastAsia" w:ascii="Times New Roman" w:hAnsi="Times New Roman" w:eastAsia="仿宋"/>
                <w:sz w:val="24"/>
                <w:szCs w:val="24"/>
              </w:rPr>
            </w:pPr>
            <w:r>
              <w:rPr>
                <w:rFonts w:ascii="Times New Roman" w:hAnsi="Times New Roman" w:eastAsia="仿宋_GB2312"/>
                <w:sz w:val="24"/>
                <w:szCs w:val="24"/>
              </w:rPr>
              <w:t>1</w:t>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hint="eastAsia" w:ascii="Times New Roman" w:hAnsi="Times New Roman" w:eastAsia="黑体"/>
                <w:sz w:val="24"/>
                <w:szCs w:val="24"/>
              </w:rPr>
              <w:t>-1</w:t>
            </w:r>
            <w:r>
              <w:rPr>
                <w:rFonts w:ascii="Times New Roman" w:hAnsi="Times New Roman" w:eastAsia="黑体"/>
                <w:sz w:val="24"/>
                <w:szCs w:val="24"/>
              </w:rPr>
              <w:t>1</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煤气储运岗位（金属冶炼）</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1.煤气储运作业人员必须持证上岗，正确穿戴劳动安全防护用品。</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严格遵守安全生产管理制度、操作规程和劳动纪律。</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按规定参加安全教育培训、应急演练、岗位技能培训、班组安全活动等。</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按时并认真进行巡回检查、做好记录，发现异常情况（煤气泄漏等）或事故要及时报告和正确处理。</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积极参与隐患排查，发现隐患及时上报。</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严格执行交接班制度。</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掌握岗位存在的危险有害因素和应急处置方法，具备风险辨识能力；有权拒绝违章指令，对他人违章作业加以劝阻和制止。</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1.参加特种作业人员培训、考核，并按时复审；佩戴防毒面具等，携带便携式一氧化碳检测仪。</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不串岗、脱岗、睡岗和做与本职工作无关的事宜，不违章作业，按规、按制度开展工作。</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参加安全教育培训（再培训时间≥20时/年）、事故案例学习等班组安全活动（1次/周）、每日班前会议（1次/日），参加综合和专项应急预案演练（至少1次/年）、现场处置方案演练（至少1次/半年）。</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按时进行巡检，做好检查记录，及时报告现场情况。</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按要求及时上报隐患。（发现隐患时）</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交接班，把本班组的安全生产情况和存在的问题，认真详细交待清楚。（1次/班）</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熟悉并掌握岗位风险、事故后果、应急处置方法，参与班组及上级部门组织的风险辨识，对易引发生产安全事故的行为进行拒绝、劝阻、制止。</w:t>
            </w:r>
          </w:p>
          <w:p>
            <w:pPr>
              <w:widowControl w:val="0"/>
              <w:spacing w:after="0" w:line="320" w:lineRule="exact"/>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w:t>
            </w:r>
          </w:p>
          <w:p>
            <w:pPr>
              <w:widowControl w:val="0"/>
              <w:spacing w:after="0" w:line="320" w:lineRule="exact"/>
              <w:jc w:val="both"/>
              <w:rPr>
                <w:rFonts w:ascii="Times New Roman" w:hAnsi="Times New Roman" w:eastAsia="仿宋"/>
                <w:sz w:val="24"/>
                <w:szCs w:val="24"/>
              </w:rPr>
            </w:pP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lang w:val="en-US" w:eastAsia="zh-CN"/>
              </w:rPr>
              <w:t>2</w:t>
            </w:r>
            <w:r>
              <w:rPr>
                <w:rFonts w:hint="eastAsia" w:ascii="Times New Roman" w:hAnsi="Times New Roman" w:eastAsia="黑体"/>
                <w:sz w:val="24"/>
                <w:szCs w:val="24"/>
              </w:rPr>
              <w:t>-1</w:t>
            </w:r>
            <w:r>
              <w:rPr>
                <w:rFonts w:ascii="Times New Roman" w:hAnsi="Times New Roman" w:eastAsia="黑体"/>
                <w:sz w:val="24"/>
                <w:szCs w:val="24"/>
              </w:rPr>
              <w:t>2</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液氨卸车岗位（液氨制冷）</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1.认真贯彻执行国家有关安全生产的方针、政策、法令、法规和上级有关规定，履行岗位安全生产职责，接受考核。</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严格遵守安全生产管理制度，服从班组各项安全管理要求。</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严格执行所在岗位安全操作规程，在卸车作业前、后认真确认安全条件。</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按照规定安全教育培训，参与班组安全活动，掌握卸车工作所需的安全生产知识，提高安全生产技能，增强事故预防和应急处置能力。</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积极参与隐患排查，发现隐患及时上报。</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具备本岗位的风险辨识能力；有权拒绝违章指令，对他人违章作业加以劝阻和制止。</w:t>
            </w:r>
          </w:p>
        </w:tc>
        <w:tc>
          <w:tcPr>
            <w:tcW w:w="5531"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1.按照岗位职责履职到位。</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不违章作业，按制度开展相关工作，佩戴好劳动防护用品。</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严格执行操作规程，确认安全条件（1次/作业）</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参加安全教育培训（再培训时间≥20时/年）、事故案例学习等班组安全活动（1次/周）、每日班前会议（1次/日），参加综合和专项应急预案演练（至少1次/年）、现场处置方案演练（至少1次/半年）。</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作业前后安全检查清单检查。（1次/作业）</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参与班组及上级部门组织的风险辨识，对易引发生产安全事故的行为进行拒绝、劝阻、制止。</w:t>
            </w:r>
            <w:r>
              <w:rPr>
                <w:rFonts w:ascii="Times New Roman" w:hAnsi="Times New Roman" w:eastAsia="仿宋_GB2312"/>
                <w:sz w:val="24"/>
                <w:szCs w:val="24"/>
              </w:rPr>
              <w:t>；</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ascii="Times New Roman" w:hAnsi="Times New Roman" w:eastAsia="仿宋_GB2312"/>
                <w:sz w:val="24"/>
                <w:szCs w:val="24"/>
              </w:rPr>
              <w:t>.……</w:t>
            </w:r>
            <w:r>
              <w:rPr>
                <w:rFonts w:hint="eastAsia" w:ascii="Times New Roman" w:hAnsi="Times New Roman" w:eastAsia="仿宋_GB2312"/>
                <w:sz w:val="24"/>
                <w:szCs w:val="24"/>
              </w:rPr>
              <w:t>。</w:t>
            </w:r>
          </w:p>
          <w:p>
            <w:pPr>
              <w:widowControl w:val="0"/>
              <w:spacing w:after="0" w:line="320" w:lineRule="exact"/>
              <w:jc w:val="both"/>
              <w:rPr>
                <w:rFonts w:ascii="Times New Roman" w:hAnsi="Times New Roman" w:eastAsia="仿宋"/>
                <w:sz w:val="24"/>
                <w:szCs w:val="24"/>
              </w:rPr>
            </w:pP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hint="eastAsia" w:ascii="Times New Roman" w:hAnsi="Times New Roman" w:eastAsia="黑体"/>
                <w:sz w:val="24"/>
                <w:szCs w:val="24"/>
              </w:rPr>
            </w:pPr>
            <w:r>
              <w:rPr>
                <w:rFonts w:hint="eastAsia" w:ascii="Times New Roman" w:hAnsi="Times New Roman" w:eastAsia="黑体"/>
                <w:sz w:val="24"/>
                <w:szCs w:val="24"/>
                <w:lang w:val="en-US" w:eastAsia="zh-CN"/>
              </w:rPr>
              <w:t>2</w:t>
            </w:r>
            <w:r>
              <w:rPr>
                <w:rFonts w:hint="eastAsia" w:ascii="Times New Roman" w:hAnsi="Times New Roman" w:eastAsia="黑体"/>
                <w:sz w:val="24"/>
                <w:szCs w:val="24"/>
              </w:rPr>
              <w:t>-1</w:t>
            </w:r>
            <w:r>
              <w:rPr>
                <w:rFonts w:ascii="Times New Roman" w:hAnsi="Times New Roman" w:eastAsia="黑体"/>
                <w:sz w:val="24"/>
                <w:szCs w:val="24"/>
              </w:rPr>
              <w:t>3</w:t>
            </w:r>
          </w:p>
        </w:tc>
        <w:tc>
          <w:tcPr>
            <w:tcW w:w="1287" w:type="dxa"/>
            <w:noWrap w:val="0"/>
            <w:vAlign w:val="center"/>
          </w:tcPr>
          <w:p>
            <w:pPr>
              <w:widowControl w:val="0"/>
              <w:spacing w:after="0" w:line="380" w:lineRule="exact"/>
              <w:jc w:val="center"/>
              <w:rPr>
                <w:rFonts w:ascii="Times New Roman" w:hAnsi="Times New Roman" w:eastAsia="黑体"/>
                <w:sz w:val="24"/>
                <w:szCs w:val="24"/>
              </w:rPr>
            </w:pPr>
            <w:r>
              <w:rPr>
                <w:rFonts w:hint="eastAsia" w:ascii="Times New Roman" w:hAnsi="Times New Roman" w:eastAsia="黑体"/>
                <w:sz w:val="24"/>
                <w:szCs w:val="24"/>
              </w:rPr>
              <w:t>粉碎工（粉尘涉爆）</w:t>
            </w:r>
          </w:p>
        </w:tc>
        <w:tc>
          <w:tcPr>
            <w:tcW w:w="496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1.严格遵守各项安全生产管理制度及操作规程，服从现场安全管理。</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接受安全教育培训、参与班组安全活动，掌握岗位安全生产知识。</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参与粉尘防爆专项安全技术培训，并经考试合格。</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掌握本岗位存在的危险、有害因素，具备风险辨识能力，掌握应急救援基本知识；参与粉尘爆炸事故应急演练。</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正确佩戴和使用劳保用品，监督其他作业人员做好劳动防护。</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对本岗位工艺设备、安全设施负责，确保其正常运行。</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出现异常工况、发现事故隐患和不安全因素及时采取应急措施并上报。</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根据粉尘清理制度，对所有可能沉积粉尘的区域及设备设施的所有部位进行全面规范清扫。</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9</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5531"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1.遵守各项安全生产管理制度及操作规程</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入场前接受班组安全教育，参加班组安全活动（2次/月），接受安全再培训（24学时/年）。</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粉尘防爆专项安全技术培训及考核（1次/年）</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参与应急预案及现场处置方案演练（2次/年）。</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作业前做好劳动防护（1次/班）。</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对工艺设备、安全设施进行检查，做好检查记录（1次/班）。</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上报不安全因素。</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对作业现场进行打扫清理（1次/班）。</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lang w:val="en-US" w:eastAsia="zh-CN"/>
              </w:rPr>
              <w:t>9</w:t>
            </w:r>
            <w:r>
              <w:rPr>
                <w:rFonts w:ascii="Times New Roman" w:hAnsi="Times New Roman" w:eastAsia="仿宋_GB2312"/>
                <w:sz w:val="24"/>
                <w:szCs w:val="24"/>
              </w:rPr>
              <w:t>.……</w:t>
            </w:r>
            <w:r>
              <w:rPr>
                <w:rFonts w:hint="eastAsia" w:ascii="Times New Roman" w:hAnsi="Times New Roman" w:eastAsia="仿宋_GB2312"/>
                <w:sz w:val="24"/>
                <w:szCs w:val="24"/>
              </w:rPr>
              <w:t>。</w:t>
            </w:r>
          </w:p>
          <w:p>
            <w:pPr>
              <w:widowControl w:val="0"/>
              <w:spacing w:after="0" w:line="320" w:lineRule="exact"/>
              <w:jc w:val="both"/>
              <w:rPr>
                <w:rFonts w:ascii="Times New Roman" w:hAnsi="Times New Roman" w:eastAsia="仿宋"/>
                <w:sz w:val="24"/>
                <w:szCs w:val="24"/>
              </w:rPr>
            </w:pP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noWrap w:val="0"/>
            <w:vAlign w:val="center"/>
          </w:tcPr>
          <w:p>
            <w:pPr>
              <w:widowControl w:val="0"/>
              <w:spacing w:after="0" w:line="380" w:lineRule="exact"/>
              <w:jc w:val="center"/>
              <w:rPr>
                <w:rFonts w:ascii="Times New Roman" w:hAnsi="Times New Roman" w:eastAsia="黑体"/>
                <w:sz w:val="24"/>
                <w:szCs w:val="24"/>
              </w:rPr>
            </w:pPr>
            <w:r>
              <w:rPr>
                <w:rFonts w:ascii="Times New Roman" w:hAnsi="Times New Roman" w:eastAsia="黑体"/>
                <w:sz w:val="24"/>
                <w:szCs w:val="24"/>
              </w:rPr>
              <w:t>3</w:t>
            </w:r>
            <w:r>
              <w:rPr>
                <w:rFonts w:hint="eastAsia" w:ascii="Times New Roman" w:hAnsi="Times New Roman" w:eastAsia="黑体"/>
                <w:sz w:val="24"/>
                <w:szCs w:val="24"/>
              </w:rPr>
              <w:t>-1</w:t>
            </w:r>
            <w:r>
              <w:rPr>
                <w:rFonts w:ascii="Times New Roman" w:hAnsi="Times New Roman" w:eastAsia="黑体"/>
                <w:sz w:val="24"/>
                <w:szCs w:val="24"/>
              </w:rPr>
              <w:t>4</w:t>
            </w:r>
          </w:p>
        </w:tc>
        <w:tc>
          <w:tcPr>
            <w:tcW w:w="1287" w:type="dxa"/>
            <w:noWrap w:val="0"/>
            <w:vAlign w:val="center"/>
          </w:tcPr>
          <w:p>
            <w:pPr>
              <w:widowControl w:val="0"/>
              <w:spacing w:after="0" w:line="380" w:lineRule="exact"/>
              <w:jc w:val="center"/>
              <w:rPr>
                <w:rFonts w:hint="eastAsia" w:ascii="Times New Roman" w:hAnsi="Times New Roman" w:eastAsia="黑体"/>
                <w:sz w:val="24"/>
                <w:szCs w:val="24"/>
                <w:lang w:eastAsia="zh-CN"/>
              </w:rPr>
            </w:pPr>
            <w:r>
              <w:rPr>
                <w:rFonts w:hint="eastAsia" w:ascii="Times New Roman" w:hAnsi="Times New Roman" w:eastAsia="黑体"/>
                <w:sz w:val="24"/>
                <w:szCs w:val="24"/>
              </w:rPr>
              <w:t>其他</w:t>
            </w:r>
            <w:r>
              <w:rPr>
                <w:rFonts w:hint="eastAsia" w:ascii="Times New Roman" w:hAnsi="Times New Roman" w:eastAsia="黑体"/>
                <w:sz w:val="24"/>
                <w:szCs w:val="24"/>
                <w:lang w:eastAsia="zh-CN"/>
              </w:rPr>
              <w:t>行业一线人员</w:t>
            </w:r>
          </w:p>
        </w:tc>
        <w:tc>
          <w:tcPr>
            <w:tcW w:w="4964" w:type="dxa"/>
            <w:noWrap w:val="0"/>
            <w:vAlign w:val="center"/>
          </w:tcPr>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1.在作业过程中，应当严格遵守本单位的安全生产规章制度和操作规程，服从管理，正确佩戴和使用劳动防护用品。</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2.应当接受安全生产教育和培训，掌握本职工作所需的安全生产知识，提高安全生产技能，增强事故预防和应急处理能力。</w:t>
            </w:r>
          </w:p>
          <w:p>
            <w:pPr>
              <w:widowControl w:val="0"/>
              <w:spacing w:after="0" w:line="320" w:lineRule="exact"/>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3.发现事故隐患或者其他不安全因素，应当立即向现场安全生产管理人员或者本单位负责人报告；接到报告的人员应当及时予以处理。</w:t>
            </w:r>
          </w:p>
          <w:p>
            <w:pPr>
              <w:widowControl w:val="0"/>
              <w:spacing w:after="0" w:line="320" w:lineRule="exact"/>
              <w:ind w:firstLine="480" w:firstLineChars="200"/>
              <w:jc w:val="both"/>
              <w:rPr>
                <w:rFonts w:ascii="Times New Roman" w:hAnsi="Times New Roman" w:eastAsia="仿宋"/>
                <w:sz w:val="24"/>
                <w:szCs w:val="24"/>
              </w:rPr>
            </w:pPr>
          </w:p>
        </w:tc>
        <w:tc>
          <w:tcPr>
            <w:tcW w:w="5531"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1.严格遵守</w:t>
            </w:r>
            <w:r>
              <w:rPr>
                <w:rFonts w:ascii="Times New Roman" w:hAnsi="Times New Roman" w:eastAsia="仿宋_GB2312"/>
                <w:sz w:val="24"/>
                <w:szCs w:val="24"/>
              </w:rPr>
              <w:t>规则制度和</w:t>
            </w:r>
            <w:r>
              <w:rPr>
                <w:rFonts w:hint="eastAsia" w:ascii="Times New Roman" w:hAnsi="Times New Roman" w:eastAsia="仿宋_GB2312"/>
                <w:sz w:val="24"/>
                <w:szCs w:val="24"/>
              </w:rPr>
              <w:t>操作</w:t>
            </w:r>
            <w:r>
              <w:rPr>
                <w:rFonts w:ascii="Times New Roman" w:hAnsi="Times New Roman" w:eastAsia="仿宋_GB2312"/>
                <w:sz w:val="24"/>
                <w:szCs w:val="24"/>
              </w:rPr>
              <w:t>规程，上</w:t>
            </w:r>
            <w:r>
              <w:rPr>
                <w:rFonts w:hint="eastAsia" w:ascii="Times New Roman" w:hAnsi="Times New Roman" w:eastAsia="仿宋_GB2312"/>
                <w:sz w:val="24"/>
                <w:szCs w:val="24"/>
              </w:rPr>
              <w:t>班正确佩戴和使用劳动防护用品；</w:t>
            </w:r>
          </w:p>
          <w:p>
            <w:pPr>
              <w:widowControl w:val="0"/>
              <w:spacing w:after="0" w:line="320" w:lineRule="exact"/>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.自觉接受</w:t>
            </w:r>
            <w:r>
              <w:rPr>
                <w:rFonts w:ascii="Times New Roman" w:hAnsi="Times New Roman" w:eastAsia="仿宋_GB2312"/>
                <w:sz w:val="24"/>
                <w:szCs w:val="24"/>
              </w:rPr>
              <w:t>安全教育培训，掌握必要的安全生产知识</w:t>
            </w:r>
            <w:r>
              <w:rPr>
                <w:rFonts w:hint="eastAsia" w:ascii="Times New Roman" w:hAnsi="Times New Roman" w:eastAsia="仿宋_GB2312"/>
                <w:sz w:val="24"/>
                <w:szCs w:val="24"/>
              </w:rPr>
              <w:t>；</w:t>
            </w:r>
          </w:p>
          <w:p>
            <w:pPr>
              <w:widowControl w:val="0"/>
              <w:spacing w:after="0" w:line="320" w:lineRule="exact"/>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.每班开展班前、中、后检查，对存在的问题及时进行处理，并做好登记；</w:t>
            </w:r>
          </w:p>
          <w:p>
            <w:pPr>
              <w:widowControl w:val="0"/>
              <w:spacing w:after="0" w:line="320" w:lineRule="exact"/>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.积极参加安全活动，认真学习安全生产法规、案例，每月至少讨论发言一次岗位安全技术、应急处置、作业行为等存在的问题与整改措施。</w:t>
            </w:r>
          </w:p>
          <w:p>
            <w:pPr>
              <w:widowControl w:val="0"/>
              <w:spacing w:after="0" w:line="320" w:lineRule="exact"/>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.要认真填写岗位记录，严格执行安全交接班制度；</w:t>
            </w:r>
          </w:p>
          <w:p>
            <w:pPr>
              <w:widowControl w:val="0"/>
              <w:spacing w:after="0" w:line="320" w:lineRule="exact"/>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.熟悉</w:t>
            </w:r>
            <w:r>
              <w:rPr>
                <w:rFonts w:ascii="Times New Roman" w:hAnsi="Times New Roman" w:eastAsia="仿宋_GB2312"/>
                <w:sz w:val="24"/>
                <w:szCs w:val="24"/>
              </w:rPr>
              <w:t>本岗位操作规程</w:t>
            </w:r>
            <w:r>
              <w:rPr>
                <w:rFonts w:hint="eastAsia" w:ascii="Times New Roman" w:hAnsi="Times New Roman" w:eastAsia="仿宋_GB2312"/>
                <w:sz w:val="24"/>
                <w:szCs w:val="24"/>
              </w:rPr>
              <w:t>及岗位危害</w:t>
            </w:r>
            <w:r>
              <w:rPr>
                <w:rFonts w:ascii="Times New Roman" w:hAnsi="Times New Roman" w:eastAsia="仿宋_GB2312"/>
                <w:sz w:val="24"/>
                <w:szCs w:val="24"/>
              </w:rPr>
              <w:t>因素辨识；</w:t>
            </w:r>
          </w:p>
          <w:p>
            <w:pPr>
              <w:widowControl w:val="0"/>
              <w:spacing w:after="0" w:line="320" w:lineRule="exact"/>
              <w:ind w:firstLine="480" w:firstLineChars="200"/>
              <w:jc w:val="both"/>
              <w:rPr>
                <w:rFonts w:ascii="Times New Roman" w:hAnsi="Times New Roman" w:eastAsia="仿宋"/>
                <w:sz w:val="24"/>
                <w:szCs w:val="24"/>
              </w:rPr>
            </w:pPr>
            <w:r>
              <w:rPr>
                <w:rFonts w:ascii="Times New Roman" w:hAnsi="Times New Roman" w:eastAsia="仿宋_GB2312"/>
                <w:sz w:val="24"/>
                <w:szCs w:val="24"/>
              </w:rPr>
              <w:t>7.……</w:t>
            </w:r>
            <w:r>
              <w:rPr>
                <w:rFonts w:hint="eastAsia" w:ascii="Times New Roman" w:hAnsi="Times New Roman" w:eastAsia="仿宋_GB2312"/>
                <w:sz w:val="24"/>
                <w:szCs w:val="24"/>
              </w:rPr>
              <w:t>。</w:t>
            </w:r>
          </w:p>
        </w:tc>
        <w:tc>
          <w:tcPr>
            <w:tcW w:w="1556" w:type="dxa"/>
            <w:noWrap w:val="0"/>
            <w:vAlign w:val="center"/>
          </w:tcPr>
          <w:p>
            <w:pPr>
              <w:widowControl w:val="0"/>
              <w:spacing w:after="0" w:line="380" w:lineRule="exact"/>
              <w:jc w:val="both"/>
              <w:rPr>
                <w:rFonts w:ascii="Times New Roman" w:hAnsi="Times New Roman" w:eastAsia="仿宋_GB2312"/>
                <w:sz w:val="28"/>
                <w:szCs w:val="28"/>
              </w:rPr>
            </w:pPr>
          </w:p>
        </w:tc>
      </w:tr>
    </w:tbl>
    <w:p>
      <w:pPr>
        <w:pStyle w:val="2"/>
      </w:pP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br w:type="page"/>
      </w:r>
    </w:p>
    <w:p>
      <w:pPr>
        <w:spacing w:after="0" w:line="58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三、工贸行业企业</w:t>
      </w:r>
      <w:r>
        <w:rPr>
          <w:rFonts w:hint="eastAsia" w:ascii="Times New Roman" w:hAnsi="Times New Roman" w:eastAsia="方正小标宋简体"/>
          <w:sz w:val="36"/>
          <w:szCs w:val="36"/>
        </w:rPr>
        <w:t>重大</w:t>
      </w:r>
      <w:r>
        <w:rPr>
          <w:rFonts w:ascii="Times New Roman" w:hAnsi="Times New Roman" w:eastAsia="方正小标宋简体"/>
          <w:sz w:val="36"/>
          <w:szCs w:val="36"/>
        </w:rPr>
        <w:t>安全风险管控责任清单</w:t>
      </w:r>
    </w:p>
    <w:p>
      <w:pPr>
        <w:pStyle w:val="2"/>
        <w:jc w:val="center"/>
      </w:pPr>
      <w:r>
        <w:rPr>
          <w:rFonts w:ascii="Times New Roman" w:hAnsi="Times New Roman" w:eastAsia="楷体"/>
          <w:sz w:val="32"/>
          <w:szCs w:val="32"/>
        </w:rPr>
        <w:t>（参考模板1.0版）</w:t>
      </w:r>
    </w:p>
    <w:p>
      <w:pPr>
        <w:keepNext w:val="0"/>
        <w:keepLines w:val="0"/>
        <w:pageBreakBefore w:val="0"/>
        <w:widowControl/>
        <w:numPr>
          <w:ilvl w:val="0"/>
          <w:numId w:val="0"/>
        </w:numPr>
        <w:kinsoku/>
        <w:wordWrap/>
        <w:overflowPunct/>
        <w:topLinePunct w:val="0"/>
        <w:autoSpaceDE/>
        <w:autoSpaceDN/>
        <w:bidi w:val="0"/>
        <w:adjustRightInd w:val="0"/>
        <w:snapToGrid w:val="0"/>
        <w:spacing w:after="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编制说明</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企业需选用工作危害分析法（JHA）、安全检查表法（SCL）、作业过程风险分析法（LEC）、风险矩阵法（RS）等适当的手段，开展全面的危险源辨识及风险排查、评价、分级过程，根据分级结果落实管控责任人。</w:t>
      </w:r>
    </w:p>
    <w:p>
      <w:pPr>
        <w:pStyle w:val="2"/>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风险点：可能是设备设施、部位、场所、区域，如液氨储罐、螺杆压缩机等；也可能是操作及作业活动，如制冷作业、液氨卸车作业、动火作业、受限空间作业、盲板抽堵作业等。</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可能导致的事故后果：根据《企业职工伤亡事故分类》（GB 6441-86）。</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管控措施：可从工程技术、管理、培训教育、个体防护、应急救援等方面列举防范事故发生的措施。</w:t>
      </w:r>
    </w:p>
    <w:p>
      <w:pPr>
        <w:pStyle w:val="2"/>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责任人：根据风险分级结果和公司人员（部门）层级设置，明确风险与管控责任人的一一对应。</w:t>
      </w:r>
    </w:p>
    <w:p>
      <w:pPr>
        <w:rPr>
          <w:rFonts w:hint="eastAsia" w:ascii="仿宋_GB2312" w:hAnsi="仿宋_GB2312" w:eastAsia="仿宋_GB2312" w:cs="仿宋_GB2312"/>
          <w:sz w:val="32"/>
          <w:szCs w:val="32"/>
        </w:rPr>
      </w:pPr>
    </w:p>
    <w:p>
      <w:pPr>
        <w:pStyle w:val="2"/>
        <w:rPr>
          <w:rFonts w:hint="eastAsia"/>
          <w:lang w:eastAsia="zh-CN"/>
        </w:rPr>
      </w:pPr>
    </w:p>
    <w:p>
      <w:pPr>
        <w:numPr>
          <w:ilvl w:val="0"/>
          <w:numId w:val="0"/>
        </w:num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（一）金属冶炼</w:t>
      </w:r>
    </w:p>
    <w:tbl>
      <w:tblPr>
        <w:tblStyle w:val="5"/>
        <w:tblW w:w="13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32"/>
        <w:gridCol w:w="1310"/>
        <w:gridCol w:w="1310"/>
        <w:gridCol w:w="840"/>
        <w:gridCol w:w="5507"/>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4" w:hRule="atLeast"/>
        </w:trPr>
        <w:tc>
          <w:tcPr>
            <w:tcW w:w="708"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序号</w:t>
            </w:r>
          </w:p>
        </w:tc>
        <w:tc>
          <w:tcPr>
            <w:tcW w:w="1032"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风险点</w:t>
            </w:r>
          </w:p>
        </w:tc>
        <w:tc>
          <w:tcPr>
            <w:tcW w:w="1310" w:type="dxa"/>
            <w:noWrap w:val="0"/>
            <w:vAlign w:val="center"/>
          </w:tcPr>
          <w:p>
            <w:pPr>
              <w:spacing w:line="260" w:lineRule="exact"/>
              <w:jc w:val="center"/>
              <w:rPr>
                <w:rFonts w:hint="eastAsia" w:ascii="黑体" w:hAnsi="黑体" w:eastAsia="黑体" w:cs="黑体"/>
                <w:sz w:val="24"/>
                <w:lang w:eastAsia="zh-CN"/>
              </w:rPr>
            </w:pPr>
            <w:r>
              <w:rPr>
                <w:rFonts w:hint="eastAsia" w:ascii="黑体" w:hAnsi="黑体" w:eastAsia="黑体" w:cs="黑体"/>
                <w:sz w:val="24"/>
                <w:lang w:eastAsia="zh-CN"/>
              </w:rPr>
              <w:t>风险因素</w:t>
            </w:r>
          </w:p>
        </w:tc>
        <w:tc>
          <w:tcPr>
            <w:tcW w:w="1310"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可能导致的后果</w:t>
            </w:r>
          </w:p>
        </w:tc>
        <w:tc>
          <w:tcPr>
            <w:tcW w:w="840"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风险等级</w:t>
            </w:r>
          </w:p>
        </w:tc>
        <w:tc>
          <w:tcPr>
            <w:tcW w:w="5507"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管控措施</w:t>
            </w:r>
          </w:p>
        </w:tc>
        <w:tc>
          <w:tcPr>
            <w:tcW w:w="3134"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70" w:hRule="atLeast"/>
        </w:trPr>
        <w:tc>
          <w:tcPr>
            <w:tcW w:w="708" w:type="dxa"/>
            <w:vMerge w:val="restart"/>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w:t>
            </w:r>
          </w:p>
        </w:tc>
        <w:tc>
          <w:tcPr>
            <w:tcW w:w="1032" w:type="dxa"/>
            <w:vMerge w:val="restart"/>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煤气柜</w:t>
            </w:r>
          </w:p>
        </w:tc>
        <w:tc>
          <w:tcPr>
            <w:tcW w:w="1310" w:type="dxa"/>
            <w:noWrap w:val="0"/>
            <w:vAlign w:val="center"/>
          </w:tcPr>
          <w:p>
            <w:pPr>
              <w:spacing w:line="26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冶炼中煤气泄漏</w:t>
            </w:r>
          </w:p>
        </w:tc>
        <w:tc>
          <w:tcPr>
            <w:tcW w:w="1310" w:type="dxa"/>
            <w:vMerge w:val="restart"/>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火灾、中毒和窒息、其他爆炸</w:t>
            </w:r>
          </w:p>
        </w:tc>
        <w:tc>
          <w:tcPr>
            <w:tcW w:w="840" w:type="dxa"/>
            <w:vMerge w:val="restart"/>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红色</w:t>
            </w:r>
          </w:p>
        </w:tc>
        <w:tc>
          <w:tcPr>
            <w:tcW w:w="5507"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1.柜顶防雷装置、防静电设施完好。</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2.电气设施必须符合防爆要求。</w:t>
            </w:r>
          </w:p>
          <w:p>
            <w:pPr>
              <w:widowControl w:val="0"/>
              <w:spacing w:after="0" w:line="320" w:lineRule="exact"/>
              <w:ind w:firstLine="480" w:firstLineChars="200"/>
              <w:jc w:val="both"/>
              <w:rPr>
                <w:rFonts w:hint="eastAsia" w:ascii="Times New Roman" w:hAnsi="Times New Roman" w:eastAsia="仿宋_GB2312"/>
                <w:sz w:val="24"/>
                <w:szCs w:val="24"/>
                <w:lang w:eastAsia="zh-CN"/>
              </w:rPr>
            </w:pPr>
            <w:r>
              <w:rPr>
                <w:rFonts w:hint="eastAsia" w:ascii="Times New Roman" w:hAnsi="Times New Roman" w:eastAsia="仿宋_GB2312"/>
                <w:sz w:val="24"/>
                <w:szCs w:val="24"/>
              </w:rPr>
              <w:t>3.CO气体检测报警仪显示正常</w:t>
            </w:r>
            <w:r>
              <w:rPr>
                <w:rFonts w:hint="eastAsia" w:ascii="Times New Roman" w:hAnsi="Times New Roman" w:eastAsia="仿宋_GB2312"/>
                <w:sz w:val="24"/>
                <w:szCs w:val="24"/>
                <w:lang w:eastAsia="zh-CN"/>
              </w:rPr>
              <w:t>。</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4.气柜无泄露、无变形、无腐蚀。</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5.气柜区域设置隔离围栏和安全警示标志。</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6.安装在线监控设备，专人值守。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7.气柜压力现场指示、远传、报警正常。</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8.气柜出、入口管道上设隔断装置。</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9.放散管、水封、排水器正常有效。</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10.进口氧含量监测正常。</w:t>
            </w:r>
          </w:p>
          <w:p>
            <w:pPr>
              <w:widowControl w:val="0"/>
              <w:spacing w:after="0" w:line="320" w:lineRule="exact"/>
              <w:ind w:firstLine="480" w:firstLineChars="200"/>
              <w:jc w:val="both"/>
              <w:rPr>
                <w:rFonts w:ascii="Times New Roman" w:hAnsi="Times New Roman" w:eastAsia="仿宋_GB2312"/>
                <w:sz w:val="24"/>
              </w:rPr>
            </w:pPr>
            <w:r>
              <w:rPr>
                <w:rFonts w:hint="eastAsia" w:ascii="Times New Roman" w:hAnsi="Times New Roman" w:eastAsia="仿宋_GB2312"/>
                <w:sz w:val="24"/>
                <w:szCs w:val="24"/>
              </w:rPr>
              <w:t>11.气柜容积指示装置正常，柜位到达上限时，自动关闭煤气入口阀，并设有放散设施，柜位降到下线时，自动停止向外输送煤气或自动冲压的装置。</w:t>
            </w:r>
          </w:p>
        </w:tc>
        <w:tc>
          <w:tcPr>
            <w:tcW w:w="3134" w:type="dxa"/>
            <w:vMerge w:val="restart"/>
            <w:noWrap w:val="0"/>
            <w:vAlign w:val="center"/>
          </w:tcPr>
          <w:p>
            <w:pPr>
              <w:widowControl w:val="0"/>
              <w:spacing w:after="0" w:line="320" w:lineRule="exact"/>
              <w:jc w:val="both"/>
              <w:rPr>
                <w:rFonts w:hint="eastAsia" w:ascii="Times New Roman" w:hAnsi="Times New Roman" w:eastAsia="仿宋_GB2312"/>
                <w:sz w:val="24"/>
                <w:szCs w:val="24"/>
              </w:rPr>
            </w:pPr>
            <w:r>
              <w:rPr>
                <w:rFonts w:hint="eastAsia" w:ascii="Times New Roman" w:hAnsi="Times New Roman" w:eastAsia="仿宋_GB2312"/>
                <w:sz w:val="24"/>
                <w:szCs w:val="24"/>
              </w:rPr>
              <w:t>分管安全副总（姓名）</w:t>
            </w:r>
          </w:p>
          <w:p>
            <w:pPr>
              <w:widowControl w:val="0"/>
              <w:spacing w:after="0" w:line="320" w:lineRule="exact"/>
              <w:jc w:val="both"/>
              <w:rPr>
                <w:rFonts w:hint="eastAsia" w:ascii="Times New Roman" w:hAnsi="Times New Roman" w:eastAsia="仿宋_GB2312"/>
                <w:sz w:val="24"/>
                <w:szCs w:val="24"/>
              </w:rPr>
            </w:pPr>
            <w:r>
              <w:rPr>
                <w:rFonts w:hint="eastAsia" w:ascii="Times New Roman" w:hAnsi="Times New Roman" w:eastAsia="仿宋_GB2312"/>
                <w:sz w:val="24"/>
                <w:szCs w:val="24"/>
              </w:rPr>
              <w:t>安全管理部（处、科）长（姓名）</w:t>
            </w:r>
          </w:p>
          <w:p>
            <w:pPr>
              <w:widowControl w:val="0"/>
              <w:spacing w:after="0" w:line="320" w:lineRule="exact"/>
              <w:jc w:val="both"/>
              <w:rPr>
                <w:rFonts w:hint="eastAsia" w:ascii="Times New Roman" w:hAnsi="Times New Roman" w:eastAsia="仿宋_GB2312"/>
                <w:sz w:val="24"/>
                <w:szCs w:val="24"/>
              </w:rPr>
            </w:pPr>
            <w:r>
              <w:rPr>
                <w:rFonts w:hint="eastAsia" w:ascii="Times New Roman" w:hAnsi="Times New Roman" w:eastAsia="仿宋_GB2312"/>
                <w:sz w:val="24"/>
                <w:szCs w:val="24"/>
              </w:rPr>
              <w:t>XX车间主任（姓名）</w:t>
            </w:r>
          </w:p>
          <w:p>
            <w:pPr>
              <w:widowControl w:val="0"/>
              <w:spacing w:after="0" w:line="320" w:lineRule="exact"/>
              <w:jc w:val="both"/>
              <w:rPr>
                <w:rFonts w:hint="eastAsia" w:ascii="Times New Roman" w:hAnsi="Times New Roman" w:eastAsia="仿宋_GB2312"/>
                <w:sz w:val="24"/>
                <w:szCs w:val="24"/>
              </w:rPr>
            </w:pPr>
            <w:r>
              <w:rPr>
                <w:rFonts w:hint="eastAsia" w:ascii="Times New Roman" w:hAnsi="Times New Roman" w:eastAsia="仿宋_GB2312"/>
                <w:sz w:val="24"/>
                <w:szCs w:val="24"/>
              </w:rPr>
              <w:t>XX班组组长（姓名）</w:t>
            </w:r>
          </w:p>
          <w:p>
            <w:pPr>
              <w:widowControl w:val="0"/>
              <w:spacing w:after="0" w:line="320" w:lineRule="exact"/>
              <w:jc w:val="both"/>
              <w:rPr>
                <w:rFonts w:hint="eastAsia" w:ascii="仿宋_GB2312" w:hAnsi="仿宋_GB2312" w:eastAsia="仿宋_GB2312" w:cs="仿宋_GB2312"/>
                <w:sz w:val="24"/>
                <w:lang w:val="en-US" w:eastAsia="zh-CN"/>
              </w:rPr>
            </w:pPr>
            <w:r>
              <w:rPr>
                <w:rFonts w:hint="eastAsia" w:ascii="Times New Roman" w:hAnsi="Times New Roman" w:eastAsia="仿宋_GB2312"/>
                <w:sz w:val="24"/>
                <w:szCs w:val="24"/>
                <w:lang w:val="en-US" w:eastAsia="zh-CN"/>
              </w:rPr>
              <w:t>XX</w:t>
            </w:r>
            <w:r>
              <w:rPr>
                <w:rFonts w:hint="eastAsia" w:ascii="Times New Roman" w:hAnsi="Times New Roman" w:eastAsia="仿宋_GB2312"/>
                <w:sz w:val="24"/>
                <w:szCs w:val="24"/>
                <w:lang w:eastAsia="zh-CN"/>
              </w:rPr>
              <w:t>一线岗位</w:t>
            </w:r>
            <w:r>
              <w:rPr>
                <w:rFonts w:hint="eastAsia" w:ascii="Times New Roman" w:hAnsi="Times New Roman" w:eastAsia="仿宋_GB2312"/>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708"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2</w:t>
            </w:r>
          </w:p>
        </w:tc>
        <w:tc>
          <w:tcPr>
            <w:tcW w:w="1032"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吊装作业</w:t>
            </w:r>
          </w:p>
        </w:tc>
        <w:tc>
          <w:tcPr>
            <w:tcW w:w="1310" w:type="dxa"/>
            <w:noWrap w:val="0"/>
            <w:vAlign w:val="center"/>
          </w:tcPr>
          <w:p>
            <w:pPr>
              <w:spacing w:line="26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吊具、罐体侧翻</w:t>
            </w:r>
          </w:p>
        </w:tc>
        <w:tc>
          <w:tcPr>
            <w:tcW w:w="1310"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起重伤害、灼烫、火灾</w:t>
            </w:r>
          </w:p>
        </w:tc>
        <w:tc>
          <w:tcPr>
            <w:tcW w:w="840"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橙色</w:t>
            </w:r>
          </w:p>
        </w:tc>
        <w:tc>
          <w:tcPr>
            <w:tcW w:w="5507"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1.起重机选型符合冶金行业法规标准规范的要求。</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2.办理作业票、持证上岗。</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3.专人指挥、专人监护。</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4.作业现场设置安全警戒标志或警戒线。</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rPr>
              <w:t>5.定期对吊运、盛装熔融金属的吊具、罐体等进行安全检查和探伤检测。</w:t>
            </w:r>
          </w:p>
          <w:p>
            <w:pPr>
              <w:widowControl w:val="0"/>
              <w:spacing w:after="0" w:line="320" w:lineRule="exact"/>
              <w:ind w:firstLine="480" w:firstLineChars="200"/>
              <w:jc w:val="both"/>
              <w:rPr>
                <w:rFonts w:ascii="Times New Roman" w:hAnsi="Times New Roman" w:eastAsia="仿宋_GB2312"/>
                <w:sz w:val="24"/>
              </w:rPr>
            </w:pPr>
            <w:r>
              <w:rPr>
                <w:rFonts w:hint="eastAsia" w:ascii="Times New Roman" w:hAnsi="Times New Roman" w:eastAsia="仿宋_GB2312"/>
                <w:sz w:val="24"/>
                <w:szCs w:val="24"/>
              </w:rPr>
              <w:t>6.起重机及其安全附件、安全保护装置的日常管理。</w:t>
            </w:r>
          </w:p>
        </w:tc>
        <w:tc>
          <w:tcPr>
            <w:tcW w:w="3134" w:type="dxa"/>
            <w:noWrap w:val="0"/>
            <w:vAlign w:val="center"/>
          </w:tcPr>
          <w:p>
            <w:pPr>
              <w:widowControl w:val="0"/>
              <w:spacing w:after="0" w:line="320" w:lineRule="exact"/>
              <w:jc w:val="both"/>
              <w:rPr>
                <w:rFonts w:hint="eastAsia" w:ascii="Times New Roman" w:hAnsi="Times New Roman" w:eastAsia="仿宋_GB2312"/>
                <w:sz w:val="24"/>
                <w:szCs w:val="24"/>
              </w:rPr>
            </w:pPr>
            <w:r>
              <w:rPr>
                <w:rFonts w:hint="eastAsia" w:ascii="Times New Roman" w:hAnsi="Times New Roman" w:eastAsia="仿宋_GB2312"/>
                <w:sz w:val="24"/>
                <w:szCs w:val="24"/>
              </w:rPr>
              <w:t>安全管理部（处、科）长（姓名）</w:t>
            </w:r>
          </w:p>
          <w:p>
            <w:pPr>
              <w:widowControl w:val="0"/>
              <w:spacing w:after="0" w:line="320" w:lineRule="exact"/>
              <w:jc w:val="both"/>
              <w:rPr>
                <w:rFonts w:hint="eastAsia" w:ascii="Times New Roman" w:hAnsi="Times New Roman" w:eastAsia="仿宋_GB2312"/>
                <w:sz w:val="24"/>
                <w:szCs w:val="24"/>
              </w:rPr>
            </w:pPr>
            <w:r>
              <w:rPr>
                <w:rFonts w:hint="eastAsia" w:ascii="Times New Roman" w:hAnsi="Times New Roman" w:eastAsia="仿宋_GB2312"/>
                <w:sz w:val="24"/>
                <w:szCs w:val="24"/>
              </w:rPr>
              <w:t>XX车间主任（姓名）</w:t>
            </w:r>
          </w:p>
          <w:p>
            <w:pPr>
              <w:widowControl w:val="0"/>
              <w:spacing w:after="0" w:line="320" w:lineRule="exact"/>
              <w:jc w:val="both"/>
              <w:rPr>
                <w:rFonts w:hint="eastAsia" w:ascii="Times New Roman" w:hAnsi="Times New Roman" w:eastAsia="仿宋_GB2312"/>
                <w:sz w:val="24"/>
                <w:szCs w:val="24"/>
              </w:rPr>
            </w:pPr>
            <w:r>
              <w:rPr>
                <w:rFonts w:hint="eastAsia" w:ascii="Times New Roman" w:hAnsi="Times New Roman" w:eastAsia="仿宋_GB2312"/>
                <w:sz w:val="24"/>
                <w:szCs w:val="24"/>
              </w:rPr>
              <w:t>XX班组组长（姓名）</w:t>
            </w:r>
          </w:p>
          <w:p>
            <w:pPr>
              <w:widowControl w:val="0"/>
              <w:spacing w:after="0" w:line="320" w:lineRule="exact"/>
              <w:jc w:val="both"/>
              <w:rPr>
                <w:rFonts w:hint="eastAsia" w:ascii="Times New Roman" w:hAnsi="Times New Roman" w:eastAsia="仿宋_GB2312"/>
                <w:sz w:val="24"/>
              </w:rPr>
            </w:pPr>
            <w:r>
              <w:rPr>
                <w:rFonts w:hint="eastAsia" w:ascii="Times New Roman" w:hAnsi="Times New Roman" w:eastAsia="仿宋_GB2312"/>
                <w:sz w:val="24"/>
                <w:szCs w:val="24"/>
                <w:lang w:val="en-US" w:eastAsia="zh-CN"/>
              </w:rPr>
              <w:t>XX</w:t>
            </w:r>
            <w:r>
              <w:rPr>
                <w:rFonts w:hint="eastAsia" w:ascii="Times New Roman" w:hAnsi="Times New Roman" w:eastAsia="仿宋_GB2312"/>
                <w:sz w:val="24"/>
                <w:szCs w:val="24"/>
                <w:lang w:eastAsia="zh-CN"/>
              </w:rPr>
              <w:t>一线岗位</w:t>
            </w:r>
            <w:r>
              <w:rPr>
                <w:rFonts w:hint="eastAsia" w:ascii="Times New Roman" w:hAnsi="Times New Roman" w:eastAsia="仿宋_GB2312"/>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8" w:type="dxa"/>
            <w:noWrap w:val="0"/>
            <w:vAlign w:val="center"/>
          </w:tcPr>
          <w:p>
            <w:pPr>
              <w:spacing w:line="260" w:lineRule="exact"/>
              <w:jc w:val="center"/>
              <w:rPr>
                <w:rFonts w:ascii="Times New Roman" w:hAnsi="Times New Roman" w:eastAsia="仿宋_GB2312"/>
                <w:sz w:val="24"/>
              </w:rPr>
            </w:pPr>
            <w:r>
              <w:rPr>
                <w:rFonts w:hint="eastAsia" w:ascii="Times New Roman" w:hAnsi="Times New Roman" w:eastAsia="仿宋_GB2312"/>
                <w:sz w:val="24"/>
              </w:rPr>
              <w:t>3</w:t>
            </w:r>
          </w:p>
        </w:tc>
        <w:tc>
          <w:tcPr>
            <w:tcW w:w="1032" w:type="dxa"/>
            <w:noWrap w:val="0"/>
            <w:vAlign w:val="center"/>
          </w:tcPr>
          <w:p>
            <w:pPr>
              <w:spacing w:line="260" w:lineRule="exact"/>
              <w:jc w:val="center"/>
              <w:rPr>
                <w:rFonts w:ascii="Times New Roman" w:hAnsi="Times New Roman" w:eastAsia="仿宋_GB2312"/>
                <w:sz w:val="24"/>
              </w:rPr>
            </w:pPr>
            <w:r>
              <w:rPr>
                <w:rFonts w:hint="eastAsia" w:ascii="Times New Roman" w:hAnsi="Times New Roman" w:eastAsia="仿宋_GB2312"/>
                <w:sz w:val="24"/>
              </w:rPr>
              <w:t>……</w:t>
            </w:r>
          </w:p>
        </w:tc>
        <w:tc>
          <w:tcPr>
            <w:tcW w:w="1310" w:type="dxa"/>
            <w:noWrap w:val="0"/>
            <w:vAlign w:val="center"/>
          </w:tcPr>
          <w:p>
            <w:pPr>
              <w:spacing w:line="260" w:lineRule="exact"/>
              <w:jc w:val="center"/>
              <w:rPr>
                <w:rFonts w:hint="eastAsia" w:ascii="Times New Roman" w:hAnsi="Times New Roman" w:eastAsia="仿宋_GB2312"/>
                <w:sz w:val="24"/>
              </w:rPr>
            </w:pPr>
          </w:p>
        </w:tc>
        <w:tc>
          <w:tcPr>
            <w:tcW w:w="1310" w:type="dxa"/>
            <w:noWrap w:val="0"/>
            <w:vAlign w:val="center"/>
          </w:tcPr>
          <w:p>
            <w:pPr>
              <w:spacing w:line="260" w:lineRule="exact"/>
              <w:jc w:val="center"/>
              <w:rPr>
                <w:rFonts w:ascii="Times New Roman" w:hAnsi="Times New Roman" w:eastAsia="仿宋_GB2312"/>
                <w:sz w:val="24"/>
              </w:rPr>
            </w:pPr>
            <w:r>
              <w:rPr>
                <w:rFonts w:hint="eastAsia" w:ascii="Times New Roman" w:hAnsi="Times New Roman" w:eastAsia="仿宋_GB2312"/>
                <w:sz w:val="24"/>
              </w:rPr>
              <w:t>……</w:t>
            </w:r>
          </w:p>
        </w:tc>
        <w:tc>
          <w:tcPr>
            <w:tcW w:w="840" w:type="dxa"/>
            <w:noWrap w:val="0"/>
            <w:vAlign w:val="center"/>
          </w:tcPr>
          <w:p>
            <w:pPr>
              <w:spacing w:line="260" w:lineRule="exact"/>
              <w:jc w:val="center"/>
              <w:rPr>
                <w:rFonts w:ascii="Times New Roman" w:hAnsi="Times New Roman" w:eastAsia="仿宋_GB2312"/>
                <w:sz w:val="24"/>
              </w:rPr>
            </w:pPr>
            <w:r>
              <w:rPr>
                <w:rFonts w:hint="eastAsia" w:ascii="Times New Roman" w:hAnsi="Times New Roman" w:eastAsia="仿宋_GB2312"/>
                <w:sz w:val="24"/>
              </w:rPr>
              <w:t>……</w:t>
            </w:r>
          </w:p>
        </w:tc>
        <w:tc>
          <w:tcPr>
            <w:tcW w:w="5507" w:type="dxa"/>
            <w:noWrap w:val="0"/>
            <w:vAlign w:val="center"/>
          </w:tcPr>
          <w:p>
            <w:pPr>
              <w:spacing w:line="260" w:lineRule="exact"/>
              <w:rPr>
                <w:rFonts w:ascii="Times New Roman" w:hAnsi="Times New Roman" w:eastAsia="仿宋_GB2312"/>
                <w:sz w:val="24"/>
              </w:rPr>
            </w:pPr>
            <w:r>
              <w:rPr>
                <w:rFonts w:hint="eastAsia" w:ascii="Times New Roman" w:hAnsi="Times New Roman" w:eastAsia="仿宋_GB2312"/>
                <w:sz w:val="24"/>
              </w:rPr>
              <w:t>……</w:t>
            </w:r>
          </w:p>
        </w:tc>
        <w:tc>
          <w:tcPr>
            <w:tcW w:w="3134" w:type="dxa"/>
            <w:noWrap w:val="0"/>
            <w:vAlign w:val="center"/>
          </w:tcPr>
          <w:p>
            <w:pPr>
              <w:spacing w:line="260" w:lineRule="exact"/>
              <w:rPr>
                <w:rFonts w:hint="eastAsia" w:ascii="Times New Roman" w:hAnsi="Times New Roman" w:eastAsia="仿宋_GB2312"/>
                <w:sz w:val="24"/>
              </w:rPr>
            </w:pPr>
            <w:r>
              <w:rPr>
                <w:rFonts w:hint="eastAsia" w:ascii="Times New Roman" w:hAnsi="Times New Roman" w:eastAsia="仿宋_GB2312"/>
                <w:sz w:val="24"/>
              </w:rPr>
              <w:t>……</w:t>
            </w:r>
          </w:p>
        </w:tc>
      </w:tr>
    </w:tbl>
    <w:p>
      <w:pPr>
        <w:numPr>
          <w:ilvl w:val="0"/>
          <w:numId w:val="1"/>
        </w:num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液氨制冷</w:t>
      </w:r>
    </w:p>
    <w:tbl>
      <w:tblPr>
        <w:tblStyle w:val="5"/>
        <w:tblW w:w="13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32"/>
        <w:gridCol w:w="1282"/>
        <w:gridCol w:w="1356"/>
        <w:gridCol w:w="840"/>
        <w:gridCol w:w="5484"/>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08"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序号</w:t>
            </w:r>
          </w:p>
        </w:tc>
        <w:tc>
          <w:tcPr>
            <w:tcW w:w="1032"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风险点</w:t>
            </w:r>
          </w:p>
        </w:tc>
        <w:tc>
          <w:tcPr>
            <w:tcW w:w="1282"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lang w:eastAsia="zh-CN"/>
              </w:rPr>
              <w:t>风险因素</w:t>
            </w:r>
          </w:p>
        </w:tc>
        <w:tc>
          <w:tcPr>
            <w:tcW w:w="1356"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可能导致的后果</w:t>
            </w:r>
          </w:p>
        </w:tc>
        <w:tc>
          <w:tcPr>
            <w:tcW w:w="840"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风险等级</w:t>
            </w:r>
          </w:p>
        </w:tc>
        <w:tc>
          <w:tcPr>
            <w:tcW w:w="5484"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管控措施</w:t>
            </w:r>
          </w:p>
        </w:tc>
        <w:tc>
          <w:tcPr>
            <w:tcW w:w="3144"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8"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w:t>
            </w:r>
          </w:p>
        </w:tc>
        <w:tc>
          <w:tcPr>
            <w:tcW w:w="1032"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液氨区域动火作业</w:t>
            </w:r>
          </w:p>
        </w:tc>
        <w:tc>
          <w:tcPr>
            <w:tcW w:w="1282" w:type="dxa"/>
            <w:noWrap w:val="0"/>
            <w:vAlign w:val="center"/>
          </w:tcPr>
          <w:p>
            <w:pPr>
              <w:spacing w:line="26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液氨泄漏</w:t>
            </w:r>
          </w:p>
        </w:tc>
        <w:tc>
          <w:tcPr>
            <w:tcW w:w="1356"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火灾、爆炸、中毒、窒息</w:t>
            </w:r>
          </w:p>
        </w:tc>
        <w:tc>
          <w:tcPr>
            <w:tcW w:w="840"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红色</w:t>
            </w:r>
          </w:p>
        </w:tc>
        <w:tc>
          <w:tcPr>
            <w:tcW w:w="548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未办理作业票不得开展作业。</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相关特种设备或特种作业人员持证上岗。</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保证易燃爆、有毒有害系统有效隔绝。</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开展动火分析，标准合格后方可作业。</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动火作业现场保持良好通风。</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涉及交叉作业落实相应安全措施。</w:t>
            </w:r>
          </w:p>
          <w:p>
            <w:pPr>
              <w:widowControl w:val="0"/>
              <w:spacing w:after="0" w:line="320" w:lineRule="exact"/>
              <w:ind w:firstLine="480" w:firstLineChars="200"/>
              <w:jc w:val="both"/>
              <w:rPr>
                <w:rFonts w:ascii="Times New Roman" w:hAnsi="Times New Roman" w:eastAsia="仿宋_GB2312"/>
                <w:sz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完成现场进方可离开。</w:t>
            </w:r>
          </w:p>
        </w:tc>
        <w:tc>
          <w:tcPr>
            <w:tcW w:w="3144" w:type="dxa"/>
            <w:noWrap w:val="0"/>
            <w:vAlign w:val="center"/>
          </w:tcPr>
          <w:p>
            <w:pPr>
              <w:widowControl w:val="0"/>
              <w:spacing w:after="0"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特殊动火：分管安全副总（姓名）、安全管理部（处、科）长（姓名）、XX车间主任（姓名）、XX班组组长（姓名）、巡检工（姓名）</w:t>
            </w:r>
          </w:p>
          <w:p>
            <w:pPr>
              <w:widowControl w:val="0"/>
              <w:spacing w:after="0"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一级动火：安全管理部（处、科）长（姓名）、XX车间主任（姓名）、XX班组组长（姓名）、动火作业工（姓名）</w:t>
            </w:r>
          </w:p>
          <w:p>
            <w:pPr>
              <w:widowControl w:val="0"/>
              <w:spacing w:after="0"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二级动火：XX车间主任（姓名）、XX班组组长（姓名）、动火作业工（姓名）</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8"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2</w:t>
            </w:r>
          </w:p>
        </w:tc>
        <w:tc>
          <w:tcPr>
            <w:tcW w:w="1032"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液氨装卸作业</w:t>
            </w:r>
          </w:p>
        </w:tc>
        <w:tc>
          <w:tcPr>
            <w:tcW w:w="1282" w:type="dxa"/>
            <w:noWrap w:val="0"/>
            <w:vAlign w:val="center"/>
          </w:tcPr>
          <w:p>
            <w:pPr>
              <w:spacing w:line="260" w:lineRule="exact"/>
              <w:jc w:val="center"/>
              <w:rPr>
                <w:rFonts w:ascii="Times New Roman" w:hAnsi="Times New Roman" w:eastAsia="仿宋_GB2312"/>
                <w:sz w:val="24"/>
              </w:rPr>
            </w:pPr>
            <w:r>
              <w:rPr>
                <w:rFonts w:hint="eastAsia" w:ascii="Times New Roman" w:hAnsi="Times New Roman" w:eastAsia="仿宋_GB2312"/>
                <w:sz w:val="24"/>
                <w:lang w:eastAsia="zh-CN"/>
              </w:rPr>
              <w:t>液氨泄漏</w:t>
            </w:r>
          </w:p>
        </w:tc>
        <w:tc>
          <w:tcPr>
            <w:tcW w:w="1356"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火灾、爆炸、中毒、窒息</w:t>
            </w:r>
          </w:p>
        </w:tc>
        <w:tc>
          <w:tcPr>
            <w:tcW w:w="840"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橙色</w:t>
            </w:r>
          </w:p>
        </w:tc>
        <w:tc>
          <w:tcPr>
            <w:tcW w:w="548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槽车熄火，稳定车身，连接静电接地，备好消防器材，防爆工具，并静置15分钟以上。</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通过液位计确认卸氨储罐容量，严防超量。</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检查槽车安全附件完好（紧急切断阀、安全阀、压力表、液位计）。</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槽车充氨桩桩头阀门闭合状态、充氨桩桩头阀门闭合状态准确。</w:t>
            </w:r>
          </w:p>
          <w:p>
            <w:pPr>
              <w:widowControl w:val="0"/>
              <w:spacing w:after="0" w:line="320" w:lineRule="exact"/>
              <w:ind w:firstLine="480" w:firstLineChars="200"/>
              <w:jc w:val="both"/>
              <w:rPr>
                <w:rFonts w:ascii="Times New Roman" w:hAnsi="Times New Roman" w:eastAsia="仿宋_GB2312"/>
                <w:sz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连接接口紧密，保证不得脱落。</w:t>
            </w:r>
          </w:p>
        </w:tc>
        <w:tc>
          <w:tcPr>
            <w:tcW w:w="3144" w:type="dxa"/>
            <w:noWrap w:val="0"/>
            <w:vAlign w:val="center"/>
          </w:tcPr>
          <w:p>
            <w:pPr>
              <w:pStyle w:val="2"/>
              <w:spacing w:line="260" w:lineRule="exac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安全管理部（处、科）长（姓名）</w:t>
            </w:r>
          </w:p>
          <w:p>
            <w:pPr>
              <w:pStyle w:val="2"/>
              <w:spacing w:line="260" w:lineRule="exac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XX车间主任（姓名）</w:t>
            </w:r>
          </w:p>
          <w:p>
            <w:pPr>
              <w:pStyle w:val="2"/>
              <w:spacing w:line="260" w:lineRule="exac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XX班组组长（姓名）</w:t>
            </w:r>
          </w:p>
          <w:p>
            <w:pPr>
              <w:pStyle w:val="2"/>
              <w:spacing w:line="260" w:lineRule="exact"/>
              <w:rPr>
                <w:rFonts w:ascii="Times New Roman" w:hAnsi="Times New Roman" w:eastAsia="仿宋_GB2312"/>
                <w:sz w:val="24"/>
              </w:rPr>
            </w:pPr>
            <w:r>
              <w:rPr>
                <w:rFonts w:hint="eastAsia" w:ascii="仿宋_GB2312" w:hAnsi="仿宋_GB2312" w:eastAsia="仿宋_GB2312" w:cs="仿宋_GB2312"/>
                <w:sz w:val="24"/>
                <w:szCs w:val="24"/>
                <w:lang w:val="en-US" w:eastAsia="zh-CN" w:bidi="ar-SA"/>
              </w:rPr>
              <w:t>卸车工（姓名）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708"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3</w:t>
            </w:r>
          </w:p>
        </w:tc>
        <w:tc>
          <w:tcPr>
            <w:tcW w:w="1032"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液氨罐区</w:t>
            </w:r>
          </w:p>
        </w:tc>
        <w:tc>
          <w:tcPr>
            <w:tcW w:w="1282" w:type="dxa"/>
            <w:noWrap w:val="0"/>
            <w:vAlign w:val="center"/>
          </w:tcPr>
          <w:p>
            <w:pPr>
              <w:spacing w:line="260" w:lineRule="exact"/>
              <w:jc w:val="center"/>
              <w:rPr>
                <w:rFonts w:ascii="Times New Roman" w:hAnsi="Times New Roman" w:eastAsia="仿宋_GB2312"/>
                <w:sz w:val="24"/>
              </w:rPr>
            </w:pPr>
            <w:r>
              <w:rPr>
                <w:rFonts w:hint="eastAsia" w:ascii="Times New Roman" w:hAnsi="Times New Roman" w:eastAsia="仿宋_GB2312"/>
                <w:sz w:val="24"/>
                <w:lang w:eastAsia="zh-CN"/>
              </w:rPr>
              <w:t>液氨泄漏</w:t>
            </w:r>
          </w:p>
        </w:tc>
        <w:tc>
          <w:tcPr>
            <w:tcW w:w="1356"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火灾、爆炸、中毒、窒息</w:t>
            </w:r>
          </w:p>
        </w:tc>
        <w:tc>
          <w:tcPr>
            <w:tcW w:w="840" w:type="dxa"/>
            <w:noWrap w:val="0"/>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红色</w:t>
            </w:r>
          </w:p>
        </w:tc>
        <w:tc>
          <w:tcPr>
            <w:tcW w:w="5484" w:type="dxa"/>
            <w:noWrap w:val="0"/>
            <w:vAlign w:val="center"/>
          </w:tcPr>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设备防静电跨接完好，无脱落。</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氨气检测报警显示正常。</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液位及压力监测正常，现场压力、液位计指示正常，液位不超限。</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阀门开闭状态准确。</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现场无跑冒滴漏。</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槽罐及安全附件定期检验合格。</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压力管道及其附件无外伤，防护层无脱落。</w:t>
            </w:r>
          </w:p>
          <w:p>
            <w:pPr>
              <w:widowControl w:val="0"/>
              <w:spacing w:after="0" w:line="320" w:lineRule="exact"/>
              <w:ind w:firstLine="480" w:firstLineChars="200"/>
              <w:jc w:val="both"/>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防爆电气设备良好。</w:t>
            </w:r>
          </w:p>
          <w:p>
            <w:pPr>
              <w:widowControl w:val="0"/>
              <w:spacing w:after="0" w:line="320" w:lineRule="exact"/>
              <w:ind w:firstLine="480" w:firstLineChars="200"/>
              <w:jc w:val="both"/>
              <w:rPr>
                <w:rFonts w:ascii="Times New Roman" w:hAnsi="Times New Roman" w:eastAsia="仿宋_GB2312"/>
                <w:sz w:val="24"/>
              </w:rPr>
            </w:pPr>
            <w:r>
              <w:rPr>
                <w:rFonts w:hint="eastAsia" w:ascii="Times New Roman" w:hAnsi="Times New Roman" w:eastAsia="仿宋_GB2312"/>
                <w:sz w:val="24"/>
                <w:szCs w:val="24"/>
                <w:lang w:val="en-US" w:eastAsia="zh-CN"/>
              </w:rPr>
              <w:t>9.</w:t>
            </w:r>
            <w:r>
              <w:rPr>
                <w:rFonts w:hint="eastAsia" w:ascii="Times New Roman" w:hAnsi="Times New Roman" w:eastAsia="仿宋_GB2312"/>
                <w:sz w:val="24"/>
                <w:szCs w:val="24"/>
              </w:rPr>
              <w:t>安全阀检定在有效期。</w:t>
            </w:r>
          </w:p>
        </w:tc>
        <w:tc>
          <w:tcPr>
            <w:tcW w:w="3144" w:type="dxa"/>
            <w:noWrap w:val="0"/>
            <w:vAlign w:val="center"/>
          </w:tcPr>
          <w:p>
            <w:pPr>
              <w:pStyle w:val="2"/>
              <w:spacing w:line="260" w:lineRule="exact"/>
              <w:rPr>
                <w:rFonts w:ascii="Times New Roman" w:hAnsi="Times New Roman" w:eastAsia="仿宋_GB2312"/>
                <w:sz w:val="24"/>
              </w:rPr>
            </w:pPr>
            <w:r>
              <w:rPr>
                <w:rFonts w:ascii="Times New Roman" w:hAnsi="Times New Roman" w:eastAsia="仿宋_GB2312"/>
                <w:sz w:val="24"/>
              </w:rPr>
              <w:t>分管安全副总（姓名）</w:t>
            </w:r>
          </w:p>
          <w:p>
            <w:pPr>
              <w:pStyle w:val="2"/>
              <w:spacing w:line="260" w:lineRule="exact"/>
              <w:rPr>
                <w:rFonts w:ascii="Times New Roman" w:hAnsi="Times New Roman" w:eastAsia="仿宋_GB2312"/>
                <w:sz w:val="24"/>
              </w:rPr>
            </w:pPr>
            <w:r>
              <w:rPr>
                <w:rFonts w:ascii="Times New Roman" w:hAnsi="Times New Roman" w:eastAsia="仿宋_GB2312"/>
                <w:sz w:val="24"/>
              </w:rPr>
              <w:t>安全管理部（处、科）长（姓名）</w:t>
            </w:r>
          </w:p>
          <w:p>
            <w:pPr>
              <w:pStyle w:val="2"/>
              <w:spacing w:line="260" w:lineRule="exact"/>
              <w:rPr>
                <w:rFonts w:ascii="Times New Roman" w:hAnsi="Times New Roman" w:eastAsia="仿宋_GB2312"/>
                <w:sz w:val="24"/>
              </w:rPr>
            </w:pPr>
            <w:r>
              <w:rPr>
                <w:rFonts w:ascii="Times New Roman" w:hAnsi="Times New Roman" w:eastAsia="仿宋_GB2312"/>
                <w:sz w:val="24"/>
              </w:rPr>
              <w:t>XX车间主任（姓名）</w:t>
            </w:r>
          </w:p>
          <w:p>
            <w:pPr>
              <w:pStyle w:val="2"/>
              <w:spacing w:line="260" w:lineRule="exact"/>
              <w:rPr>
                <w:rFonts w:ascii="Times New Roman" w:hAnsi="Times New Roman" w:eastAsia="仿宋_GB2312"/>
                <w:sz w:val="24"/>
              </w:rPr>
            </w:pPr>
            <w:r>
              <w:rPr>
                <w:rFonts w:ascii="Times New Roman" w:hAnsi="Times New Roman" w:eastAsia="仿宋_GB2312"/>
                <w:sz w:val="24"/>
              </w:rPr>
              <w:t>XX班组组长（姓名）</w:t>
            </w:r>
          </w:p>
          <w:p>
            <w:pPr>
              <w:spacing w:line="260" w:lineRule="exact"/>
              <w:rPr>
                <w:rFonts w:ascii="Times New Roman" w:hAnsi="Times New Roman" w:eastAsia="仿宋_GB2312"/>
                <w:sz w:val="24"/>
              </w:rPr>
            </w:pPr>
            <w:r>
              <w:rPr>
                <w:rFonts w:ascii="Times New Roman" w:hAnsi="Times New Roman" w:eastAsia="仿宋_GB2312"/>
                <w:sz w:val="24"/>
              </w:rPr>
              <w:t>巡检工（姓名）</w:t>
            </w:r>
          </w:p>
        </w:tc>
      </w:tr>
    </w:tbl>
    <w:p>
      <w:pPr>
        <w:rPr>
          <w:rFonts w:hint="eastAsia"/>
          <w:lang w:eastAsia="zh-CN"/>
        </w:rPr>
      </w:pPr>
      <w:r>
        <w:rPr>
          <w:rFonts w:hint="eastAsia"/>
          <w:lang w:eastAsia="zh-CN"/>
        </w:rPr>
        <w:br w:type="page"/>
      </w:r>
    </w:p>
    <w:p>
      <w:pPr>
        <w:numPr>
          <w:ilvl w:val="0"/>
          <w:numId w:val="1"/>
        </w:numPr>
        <w:ind w:left="0" w:leftChars="0" w:firstLine="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粉尘涉爆</w:t>
      </w:r>
    </w:p>
    <w:tbl>
      <w:tblPr>
        <w:tblStyle w:val="6"/>
        <w:tblpPr w:leftFromText="180" w:rightFromText="180" w:vertAnchor="page" w:horzAnchor="page" w:tblpX="1475" w:tblpY="3011"/>
        <w:tblOverlap w:val="never"/>
        <w:tblW w:w="13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55"/>
        <w:gridCol w:w="1272"/>
        <w:gridCol w:w="1368"/>
        <w:gridCol w:w="840"/>
        <w:gridCol w:w="5484"/>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8" w:type="dxa"/>
            <w:noWrap w:val="0"/>
            <w:vAlign w:val="center"/>
          </w:tcPr>
          <w:p>
            <w:pPr>
              <w:widowControl w:val="0"/>
              <w:spacing w:line="260" w:lineRule="exact"/>
              <w:jc w:val="center"/>
              <w:rPr>
                <w:rFonts w:hint="default" w:ascii="黑体" w:hAnsi="黑体" w:eastAsia="黑体" w:cs="黑体"/>
                <w:sz w:val="24"/>
                <w:lang w:val="en-US" w:eastAsia="zh-CN"/>
              </w:rPr>
            </w:pPr>
            <w:r>
              <w:rPr>
                <w:rFonts w:hint="default" w:ascii="黑体" w:hAnsi="黑体" w:eastAsia="黑体" w:cs="黑体"/>
                <w:sz w:val="24"/>
                <w:lang w:val="en-US" w:eastAsia="zh-CN"/>
              </w:rPr>
              <w:t>序号</w:t>
            </w:r>
          </w:p>
        </w:tc>
        <w:tc>
          <w:tcPr>
            <w:tcW w:w="1155" w:type="dxa"/>
            <w:noWrap w:val="0"/>
            <w:vAlign w:val="center"/>
          </w:tcPr>
          <w:p>
            <w:pPr>
              <w:widowControl w:val="0"/>
              <w:spacing w:line="260" w:lineRule="exact"/>
              <w:jc w:val="center"/>
              <w:rPr>
                <w:rFonts w:hint="default" w:ascii="黑体" w:hAnsi="黑体" w:eastAsia="黑体" w:cs="黑体"/>
                <w:sz w:val="24"/>
                <w:lang w:val="en-US" w:eastAsia="zh-CN"/>
              </w:rPr>
            </w:pPr>
            <w:r>
              <w:rPr>
                <w:rFonts w:hint="default" w:ascii="黑体" w:hAnsi="黑体" w:eastAsia="黑体" w:cs="黑体"/>
                <w:sz w:val="24"/>
                <w:lang w:val="en-US" w:eastAsia="zh-CN"/>
              </w:rPr>
              <w:t>风险点</w:t>
            </w:r>
          </w:p>
        </w:tc>
        <w:tc>
          <w:tcPr>
            <w:tcW w:w="1272" w:type="dxa"/>
            <w:noWrap w:val="0"/>
            <w:vAlign w:val="center"/>
          </w:tcPr>
          <w:p>
            <w:pPr>
              <w:widowControl w:val="0"/>
              <w:spacing w:line="260" w:lineRule="exact"/>
              <w:jc w:val="center"/>
              <w:rPr>
                <w:rFonts w:hint="default" w:ascii="黑体" w:hAnsi="黑体" w:eastAsia="黑体" w:cs="黑体"/>
                <w:sz w:val="24"/>
                <w:lang w:val="en-US" w:eastAsia="zh-CN"/>
              </w:rPr>
            </w:pPr>
            <w:r>
              <w:rPr>
                <w:rFonts w:hint="eastAsia" w:ascii="黑体" w:hAnsi="黑体" w:eastAsia="黑体" w:cs="黑体"/>
                <w:sz w:val="24"/>
                <w:lang w:val="en-US" w:eastAsia="zh-CN"/>
              </w:rPr>
              <w:t>风险因素</w:t>
            </w:r>
          </w:p>
        </w:tc>
        <w:tc>
          <w:tcPr>
            <w:tcW w:w="1368" w:type="dxa"/>
            <w:noWrap w:val="0"/>
            <w:vAlign w:val="center"/>
          </w:tcPr>
          <w:p>
            <w:pPr>
              <w:widowControl w:val="0"/>
              <w:spacing w:line="260" w:lineRule="exact"/>
              <w:jc w:val="center"/>
              <w:rPr>
                <w:rFonts w:hint="default" w:ascii="黑体" w:hAnsi="黑体" w:eastAsia="黑体" w:cs="黑体"/>
                <w:sz w:val="24"/>
                <w:lang w:val="en-US" w:eastAsia="zh-CN"/>
              </w:rPr>
            </w:pPr>
            <w:r>
              <w:rPr>
                <w:rFonts w:hint="default" w:ascii="黑体" w:hAnsi="黑体" w:eastAsia="黑体" w:cs="黑体"/>
                <w:sz w:val="24"/>
                <w:lang w:val="en-US" w:eastAsia="zh-CN"/>
              </w:rPr>
              <w:t>可能导致的后果</w:t>
            </w:r>
          </w:p>
        </w:tc>
        <w:tc>
          <w:tcPr>
            <w:tcW w:w="840" w:type="dxa"/>
            <w:noWrap w:val="0"/>
            <w:vAlign w:val="center"/>
          </w:tcPr>
          <w:p>
            <w:pPr>
              <w:widowControl w:val="0"/>
              <w:spacing w:line="260" w:lineRule="exact"/>
              <w:jc w:val="center"/>
              <w:rPr>
                <w:rFonts w:hint="default" w:ascii="黑体" w:hAnsi="黑体" w:eastAsia="黑体" w:cs="黑体"/>
                <w:sz w:val="24"/>
                <w:lang w:val="en-US" w:eastAsia="zh-CN"/>
              </w:rPr>
            </w:pPr>
            <w:r>
              <w:rPr>
                <w:rFonts w:hint="default" w:ascii="黑体" w:hAnsi="黑体" w:eastAsia="黑体" w:cs="黑体"/>
                <w:sz w:val="24"/>
                <w:lang w:val="en-US" w:eastAsia="zh-CN"/>
              </w:rPr>
              <w:t>风险等级</w:t>
            </w:r>
          </w:p>
        </w:tc>
        <w:tc>
          <w:tcPr>
            <w:tcW w:w="5484" w:type="dxa"/>
            <w:noWrap w:val="0"/>
            <w:vAlign w:val="center"/>
          </w:tcPr>
          <w:p>
            <w:pPr>
              <w:widowControl w:val="0"/>
              <w:spacing w:line="260" w:lineRule="exact"/>
              <w:jc w:val="center"/>
              <w:rPr>
                <w:rFonts w:hint="default" w:ascii="黑体" w:hAnsi="黑体" w:eastAsia="黑体" w:cs="黑体"/>
                <w:sz w:val="24"/>
                <w:lang w:val="en-US" w:eastAsia="zh-CN"/>
              </w:rPr>
            </w:pPr>
            <w:r>
              <w:rPr>
                <w:rFonts w:hint="default" w:ascii="黑体" w:hAnsi="黑体" w:eastAsia="黑体" w:cs="黑体"/>
                <w:sz w:val="24"/>
                <w:lang w:val="en-US" w:eastAsia="zh-CN"/>
              </w:rPr>
              <w:t>管控措施</w:t>
            </w:r>
          </w:p>
        </w:tc>
        <w:tc>
          <w:tcPr>
            <w:tcW w:w="3132" w:type="dxa"/>
            <w:noWrap w:val="0"/>
            <w:vAlign w:val="center"/>
          </w:tcPr>
          <w:p>
            <w:pPr>
              <w:widowControl w:val="0"/>
              <w:spacing w:line="260" w:lineRule="exact"/>
              <w:jc w:val="center"/>
              <w:rPr>
                <w:rFonts w:hint="default" w:ascii="黑体" w:hAnsi="黑体" w:eastAsia="黑体" w:cs="黑体"/>
                <w:sz w:val="24"/>
                <w:lang w:val="en-US" w:eastAsia="zh-CN"/>
              </w:rPr>
            </w:pPr>
            <w:r>
              <w:rPr>
                <w:rFonts w:hint="default" w:ascii="黑体" w:hAnsi="黑体" w:eastAsia="黑体" w:cs="黑体"/>
                <w:sz w:val="24"/>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8"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155"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粉碎料仓</w:t>
            </w:r>
          </w:p>
        </w:tc>
        <w:tc>
          <w:tcPr>
            <w:tcW w:w="1272"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安全装置缺失或失效</w:t>
            </w:r>
          </w:p>
        </w:tc>
        <w:tc>
          <w:tcPr>
            <w:tcW w:w="1368"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火灾、爆炸</w:t>
            </w:r>
          </w:p>
        </w:tc>
        <w:tc>
          <w:tcPr>
            <w:tcW w:w="840"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红</w:t>
            </w:r>
          </w:p>
        </w:tc>
        <w:tc>
          <w:tcPr>
            <w:tcW w:w="5484" w:type="dxa"/>
            <w:noWrap w:val="0"/>
            <w:vAlign w:val="top"/>
          </w:tcPr>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default"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sz w:val="24"/>
                <w:szCs w:val="24"/>
                <w:lang w:val="en-US" w:eastAsia="zh-CN"/>
              </w:rPr>
              <w:t>设置除铁、石等异物的装置（如：选用筛网、筛分装置、吸除分离金属异物的磁选装置）。</w:t>
            </w:r>
          </w:p>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2</w:t>
            </w:r>
            <w:r>
              <w:rPr>
                <w:rFonts w:hint="eastAsia" w:ascii="Times New Roman" w:hAnsi="Times New Roman" w:eastAsia="仿宋_GB2312"/>
                <w:sz w:val="24"/>
                <w:szCs w:val="24"/>
                <w:lang w:val="en-US" w:eastAsia="zh-CN"/>
              </w:rPr>
              <w:t>.</w:t>
            </w:r>
            <w:r>
              <w:rPr>
                <w:rFonts w:hint="default" w:ascii="Times New Roman" w:hAnsi="Times New Roman" w:eastAsia="仿宋_GB2312"/>
                <w:sz w:val="24"/>
                <w:szCs w:val="24"/>
                <w:lang w:val="en-US" w:eastAsia="zh-CN"/>
              </w:rPr>
              <w:t>及时清理附着在装置上的异物。</w:t>
            </w:r>
          </w:p>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3</w:t>
            </w:r>
            <w:r>
              <w:rPr>
                <w:rFonts w:hint="eastAsia" w:ascii="Times New Roman" w:hAnsi="Times New Roman" w:eastAsia="仿宋_GB2312"/>
                <w:sz w:val="24"/>
                <w:szCs w:val="24"/>
                <w:lang w:val="en-US" w:eastAsia="zh-CN"/>
              </w:rPr>
              <w:t>.</w:t>
            </w:r>
            <w:r>
              <w:rPr>
                <w:rFonts w:hint="default" w:ascii="Times New Roman" w:hAnsi="Times New Roman" w:eastAsia="仿宋_GB2312"/>
                <w:sz w:val="24"/>
                <w:szCs w:val="24"/>
                <w:lang w:val="en-US" w:eastAsia="zh-CN"/>
              </w:rPr>
              <w:t>制定除铁除杂制度。</w:t>
            </w:r>
          </w:p>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4</w:t>
            </w:r>
            <w:r>
              <w:rPr>
                <w:rFonts w:hint="eastAsia" w:ascii="Times New Roman" w:hAnsi="Times New Roman" w:eastAsia="仿宋_GB2312"/>
                <w:sz w:val="24"/>
                <w:szCs w:val="24"/>
                <w:lang w:val="en-US" w:eastAsia="zh-CN"/>
              </w:rPr>
              <w:t>.</w:t>
            </w:r>
            <w:r>
              <w:rPr>
                <w:rFonts w:hint="default" w:ascii="Times New Roman" w:hAnsi="Times New Roman" w:eastAsia="仿宋_GB2312"/>
                <w:sz w:val="24"/>
                <w:szCs w:val="24"/>
                <w:lang w:val="en-US" w:eastAsia="zh-CN"/>
              </w:rPr>
              <w:t>每日巡检、定期维修。</w:t>
            </w:r>
          </w:p>
          <w:p>
            <w:pPr>
              <w:widowControl w:val="0"/>
              <w:spacing w:after="0" w:line="320" w:lineRule="exact"/>
              <w:ind w:firstLine="480" w:firstLineChars="200"/>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sz w:val="24"/>
                <w:szCs w:val="24"/>
                <w:lang w:val="en-US" w:eastAsia="zh-CN"/>
              </w:rPr>
              <w:t>5</w:t>
            </w:r>
            <w:r>
              <w:rPr>
                <w:rFonts w:hint="eastAsia" w:ascii="Times New Roman" w:hAnsi="Times New Roman" w:eastAsia="仿宋_GB2312"/>
                <w:sz w:val="24"/>
                <w:szCs w:val="24"/>
                <w:lang w:val="en-US" w:eastAsia="zh-CN"/>
              </w:rPr>
              <w:t>.</w:t>
            </w:r>
            <w:r>
              <w:rPr>
                <w:rFonts w:hint="default" w:ascii="Times New Roman" w:hAnsi="Times New Roman" w:eastAsia="仿宋_GB2312"/>
                <w:sz w:val="24"/>
                <w:szCs w:val="24"/>
                <w:lang w:val="en-US" w:eastAsia="zh-CN"/>
              </w:rPr>
              <w:t>班组安全生产教育培训及安全操作规程培训。</w:t>
            </w:r>
          </w:p>
        </w:tc>
        <w:tc>
          <w:tcPr>
            <w:tcW w:w="3132" w:type="dxa"/>
            <w:noWrap w:val="0"/>
            <w:vAlign w:val="center"/>
          </w:tcPr>
          <w:p>
            <w:pPr>
              <w:pStyle w:val="2"/>
              <w:widowControl w:val="0"/>
              <w:spacing w:line="260" w:lineRule="exact"/>
              <w:jc w:val="both"/>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分管安全副总（姓名）</w:t>
            </w:r>
          </w:p>
          <w:p>
            <w:pPr>
              <w:pStyle w:val="2"/>
              <w:widowControl w:val="0"/>
              <w:spacing w:line="260" w:lineRule="exact"/>
              <w:jc w:val="both"/>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安全管理部（处、科）长（姓名）</w:t>
            </w:r>
          </w:p>
          <w:p>
            <w:pPr>
              <w:pStyle w:val="2"/>
              <w:widowControl w:val="0"/>
              <w:spacing w:line="260" w:lineRule="exact"/>
              <w:jc w:val="both"/>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XX车间主任（姓名）</w:t>
            </w:r>
          </w:p>
          <w:p>
            <w:pPr>
              <w:pStyle w:val="2"/>
              <w:widowControl w:val="0"/>
              <w:spacing w:line="260" w:lineRule="exact"/>
              <w:jc w:val="both"/>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XX班组组长（姓名）</w:t>
            </w:r>
          </w:p>
          <w:p>
            <w:pPr>
              <w:pStyle w:val="2"/>
              <w:widowControl w:val="0"/>
              <w:spacing w:line="260" w:lineRule="exact"/>
              <w:jc w:val="both"/>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sz w:val="24"/>
                <w:szCs w:val="24"/>
                <w:lang w:val="en-US" w:eastAsia="zh-CN" w:bidi="ar-SA"/>
              </w:rPr>
              <w:t>XX巡检工（姓名）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8"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155"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除尘系统</w:t>
            </w:r>
          </w:p>
        </w:tc>
        <w:tc>
          <w:tcPr>
            <w:tcW w:w="1272"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未设置通风除尘系统、未选用防爆电器、未落实防雷防静电措施</w:t>
            </w:r>
          </w:p>
        </w:tc>
        <w:tc>
          <w:tcPr>
            <w:tcW w:w="1368"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火灾、爆炸</w:t>
            </w:r>
          </w:p>
        </w:tc>
        <w:tc>
          <w:tcPr>
            <w:tcW w:w="840" w:type="dxa"/>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红</w:t>
            </w:r>
          </w:p>
        </w:tc>
        <w:tc>
          <w:tcPr>
            <w:tcW w:w="5484" w:type="dxa"/>
            <w:noWrap w:val="0"/>
            <w:vAlign w:val="center"/>
          </w:tcPr>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sz w:val="24"/>
                <w:szCs w:val="24"/>
                <w:lang w:val="en-US" w:eastAsia="zh-CN"/>
              </w:rPr>
              <w:t>可燃粉尘与可燃气体等易加剧爆炸危险的介质不得共用一套除尘系统。</w:t>
            </w:r>
          </w:p>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2、粉尘爆炸危险场所不同防火分区的除尘系统不得互联互通。</w:t>
            </w:r>
          </w:p>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3、干式除尘系统设置为卸爆、隔爆、惰化、抑爆等任一种控爆措施。</w:t>
            </w:r>
          </w:p>
          <w:p>
            <w:pPr>
              <w:widowControl w:val="0"/>
              <w:spacing w:after="0" w:line="320" w:lineRule="exact"/>
              <w:ind w:firstLine="480" w:firstLineChars="200"/>
              <w:jc w:val="both"/>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4、设置防雷，防静电设施。</w:t>
            </w:r>
          </w:p>
          <w:p>
            <w:pPr>
              <w:widowControl w:val="0"/>
              <w:spacing w:after="0" w:line="320" w:lineRule="exact"/>
              <w:ind w:firstLine="480" w:firstLineChars="200"/>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sz w:val="24"/>
                <w:szCs w:val="24"/>
                <w:lang w:val="en-US" w:eastAsia="zh-CN"/>
              </w:rPr>
              <w:t>5、定期除尘清理。</w:t>
            </w:r>
          </w:p>
        </w:tc>
        <w:tc>
          <w:tcPr>
            <w:tcW w:w="3132" w:type="dxa"/>
            <w:noWrap w:val="0"/>
            <w:vAlign w:val="center"/>
          </w:tcPr>
          <w:p>
            <w:pPr>
              <w:pStyle w:val="2"/>
              <w:keepNext w:val="0"/>
              <w:keepLines w:val="0"/>
              <w:pageBreakBefore w:val="0"/>
              <w:widowControl w:val="0"/>
              <w:kinsoku/>
              <w:wordWrap w:val="0"/>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分管安全副总（姓名）</w:t>
            </w:r>
          </w:p>
          <w:p>
            <w:pPr>
              <w:pStyle w:val="2"/>
              <w:keepNext w:val="0"/>
              <w:keepLines w:val="0"/>
              <w:pageBreakBefore w:val="0"/>
              <w:widowControl w:val="0"/>
              <w:kinsoku/>
              <w:wordWrap w:val="0"/>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安全管理部（处、科）长（姓名）</w:t>
            </w:r>
          </w:p>
          <w:p>
            <w:pPr>
              <w:pStyle w:val="2"/>
              <w:keepNext w:val="0"/>
              <w:keepLines w:val="0"/>
              <w:pageBreakBefore w:val="0"/>
              <w:widowControl w:val="0"/>
              <w:kinsoku/>
              <w:wordWrap w:val="0"/>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XX车间主任（姓名）</w:t>
            </w:r>
          </w:p>
          <w:p>
            <w:pPr>
              <w:pStyle w:val="2"/>
              <w:keepNext w:val="0"/>
              <w:keepLines w:val="0"/>
              <w:pageBreakBefore w:val="0"/>
              <w:widowControl w:val="0"/>
              <w:kinsoku/>
              <w:wordWrap w:val="0"/>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XX班组组长（姓名）</w:t>
            </w:r>
          </w:p>
          <w:p>
            <w:pPr>
              <w:keepNext w:val="0"/>
              <w:keepLines w:val="0"/>
              <w:pageBreakBefore w:val="0"/>
              <w:widowControl w:val="0"/>
              <w:numPr>
                <w:ilvl w:val="0"/>
                <w:numId w:val="0"/>
              </w:numPr>
              <w:kinsoku/>
              <w:wordWrap w:val="0"/>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color w:val="auto"/>
                <w:sz w:val="24"/>
                <w:szCs w:val="24"/>
                <w:lang w:val="en-US" w:eastAsia="zh-CN"/>
              </w:rPr>
            </w:pPr>
            <w:r>
              <w:rPr>
                <w:rFonts w:hint="eastAsia" w:ascii="仿宋_GB2312" w:hAnsi="仿宋_GB2312" w:eastAsia="仿宋_GB2312" w:cs="仿宋_GB2312"/>
                <w:sz w:val="24"/>
                <w:lang w:val="en-US" w:eastAsia="zh-CN"/>
              </w:rPr>
              <w:t>XX</w:t>
            </w:r>
            <w:r>
              <w:rPr>
                <w:rFonts w:hint="eastAsia" w:ascii="仿宋_GB2312" w:hAnsi="仿宋_GB2312" w:eastAsia="仿宋_GB2312" w:cs="仿宋_GB2312"/>
                <w:sz w:val="24"/>
              </w:rPr>
              <w:t>巡检工（姓名）</w:t>
            </w:r>
          </w:p>
        </w:tc>
      </w:tr>
    </w:tbl>
    <w:p>
      <w:pPr>
        <w:rPr>
          <w:rFonts w:hint="eastAsia"/>
          <w:lang w:eastAsia="zh-CN"/>
        </w:rPr>
        <w:sectPr>
          <w:pgSz w:w="16838" w:h="11906" w:orient="landscape"/>
          <w:pgMar w:top="2098" w:right="1474" w:bottom="1984" w:left="1587" w:header="851" w:footer="992" w:gutter="0"/>
          <w:cols w:space="425" w:num="1"/>
          <w:docGrid w:type="lines" w:linePitch="312" w:charSpace="0"/>
        </w:sectPr>
      </w:pPr>
    </w:p>
    <w:p>
      <w:pPr>
        <w:keepNext w:val="0"/>
        <w:keepLines w:val="0"/>
        <w:pageBreakBefore w:val="0"/>
        <w:widowControl/>
        <w:numPr>
          <w:ilvl w:val="0"/>
          <w:numId w:val="2"/>
        </w:numPr>
        <w:kinsoku/>
        <w:wordWrap/>
        <w:overflowPunct/>
        <w:topLinePunct w:val="0"/>
        <w:autoSpaceDE/>
        <w:autoSpaceDN/>
        <w:bidi w:val="0"/>
        <w:adjustRightInd w:val="0"/>
        <w:snapToGrid w:val="0"/>
        <w:spacing w:after="0" w:line="579" w:lineRule="exact"/>
        <w:jc w:val="center"/>
        <w:textAlignment w:val="auto"/>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工贸行业企业</w:t>
      </w:r>
      <w:r>
        <w:rPr>
          <w:rFonts w:hint="eastAsia" w:ascii="Times New Roman" w:hAnsi="Times New Roman" w:eastAsia="方正小标宋简体"/>
          <w:sz w:val="36"/>
          <w:szCs w:val="36"/>
        </w:rPr>
        <w:t>日常安全工作清单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jc w:val="center"/>
        <w:textAlignment w:val="auto"/>
        <w:rPr>
          <w:rFonts w:ascii="Times New Roman" w:hAnsi="Times New Roman" w:eastAsia="方正小标宋简体"/>
          <w:sz w:val="44"/>
          <w:szCs w:val="44"/>
        </w:rPr>
      </w:pPr>
      <w:r>
        <w:rPr>
          <w:rFonts w:hint="eastAsia" w:ascii="Times New Roman" w:hAnsi="Times New Roman" w:eastAsia="楷体" w:cs="Times New Roman"/>
          <w:sz w:val="32"/>
          <w:szCs w:val="32"/>
          <w:lang w:val="en-US" w:eastAsia="zh-CN" w:bidi="ar-SA"/>
        </w:rPr>
        <w:t>参考模板（1.0版）</w:t>
      </w:r>
    </w:p>
    <w:p>
      <w:pPr>
        <w:keepNext w:val="0"/>
        <w:keepLines w:val="0"/>
        <w:pageBreakBefore w:val="0"/>
        <w:widowControl/>
        <w:kinsoku/>
        <w:wordWrap/>
        <w:overflowPunct/>
        <w:topLinePunct w:val="0"/>
        <w:autoSpaceDE/>
        <w:autoSpaceDN/>
        <w:bidi w:val="0"/>
        <w:adjustRightInd w:val="0"/>
        <w:snapToGrid w:val="0"/>
        <w:spacing w:after="0" w:line="579"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编制说明</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本清单</w:t>
      </w:r>
      <w:r>
        <w:rPr>
          <w:rFonts w:hint="eastAsia" w:ascii="Times New Roman" w:hAnsi="Times New Roman" w:eastAsia="仿宋_GB2312" w:cs="Times New Roman"/>
          <w:b w:val="0"/>
          <w:bCs w:val="0"/>
          <w:color w:val="auto"/>
          <w:sz w:val="32"/>
          <w:szCs w:val="32"/>
          <w:vertAlign w:val="baseline"/>
          <w:lang w:val="en-US" w:eastAsia="zh-CN"/>
        </w:rPr>
        <w:t>已金属冶炼企业日常工作清单为例</w:t>
      </w:r>
      <w:r>
        <w:rPr>
          <w:rFonts w:hint="default" w:ascii="Times New Roman" w:hAnsi="Times New Roman" w:eastAsia="仿宋_GB2312" w:cs="Times New Roman"/>
          <w:b w:val="0"/>
          <w:bCs w:val="0"/>
          <w:color w:val="auto"/>
          <w:sz w:val="32"/>
          <w:szCs w:val="32"/>
          <w:vertAlign w:val="baseline"/>
          <w:lang w:val="en-US" w:eastAsia="zh-CN"/>
        </w:rPr>
        <w:t>，各企业可根据法律法规、政策文件、实际岗位设置等要求，</w:t>
      </w:r>
      <w:r>
        <w:rPr>
          <w:rFonts w:hint="eastAsia" w:ascii="Times New Roman" w:hAnsi="Times New Roman" w:eastAsia="仿宋_GB2312" w:cs="Times New Roman"/>
          <w:b w:val="0"/>
          <w:bCs w:val="0"/>
          <w:color w:val="auto"/>
          <w:sz w:val="32"/>
          <w:szCs w:val="32"/>
          <w:vertAlign w:val="baseline"/>
          <w:lang w:val="en-US" w:eastAsia="zh-CN"/>
        </w:rPr>
        <w:t>编写各企业日常工作清单</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val="en-US" w:eastAsia="zh-CN"/>
        </w:rPr>
        <w:t>1.</w:t>
      </w:r>
      <w:r>
        <w:rPr>
          <w:rFonts w:hint="eastAsia" w:ascii="方正小标宋简体" w:hAnsi="方正小标宋简体" w:eastAsia="方正小标宋简体" w:cs="方正小标宋简体"/>
          <w:sz w:val="32"/>
          <w:szCs w:val="32"/>
        </w:rPr>
        <w:t>安全生产隐患排查治理清单</w:t>
      </w:r>
    </w:p>
    <w:tbl>
      <w:tblPr>
        <w:tblStyle w:val="5"/>
        <w:tblW w:w="1423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76"/>
        <w:gridCol w:w="2268"/>
        <w:gridCol w:w="1181"/>
        <w:gridCol w:w="1937"/>
        <w:gridCol w:w="720"/>
        <w:gridCol w:w="720"/>
        <w:gridCol w:w="1260"/>
        <w:gridCol w:w="720"/>
        <w:gridCol w:w="1181"/>
        <w:gridCol w:w="7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277"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检查日期</w:t>
            </w:r>
          </w:p>
        </w:tc>
        <w:tc>
          <w:tcPr>
            <w:tcW w:w="1276"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检查部位</w:t>
            </w:r>
          </w:p>
        </w:tc>
        <w:tc>
          <w:tcPr>
            <w:tcW w:w="2268"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隐患内容</w:t>
            </w:r>
          </w:p>
        </w:tc>
        <w:tc>
          <w:tcPr>
            <w:tcW w:w="1181"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隐患类别</w:t>
            </w:r>
          </w:p>
        </w:tc>
        <w:tc>
          <w:tcPr>
            <w:tcW w:w="1937"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整改措施</w:t>
            </w:r>
          </w:p>
        </w:tc>
        <w:tc>
          <w:tcPr>
            <w:tcW w:w="720"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整改时间</w:t>
            </w:r>
          </w:p>
        </w:tc>
        <w:tc>
          <w:tcPr>
            <w:tcW w:w="720"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完成时间</w:t>
            </w:r>
          </w:p>
        </w:tc>
        <w:tc>
          <w:tcPr>
            <w:tcW w:w="1260"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负责人</w:t>
            </w:r>
          </w:p>
        </w:tc>
        <w:tc>
          <w:tcPr>
            <w:tcW w:w="720"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验收时间</w:t>
            </w:r>
          </w:p>
        </w:tc>
        <w:tc>
          <w:tcPr>
            <w:tcW w:w="1181"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验收人</w:t>
            </w:r>
          </w:p>
        </w:tc>
        <w:tc>
          <w:tcPr>
            <w:tcW w:w="799"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验收结论</w:t>
            </w:r>
          </w:p>
        </w:tc>
        <w:tc>
          <w:tcPr>
            <w:tcW w:w="900" w:type="dxa"/>
            <w:noWrap w:val="0"/>
            <w:vAlign w:val="center"/>
          </w:tcPr>
          <w:p>
            <w:pPr>
              <w:jc w:val="center"/>
              <w:rPr>
                <w:rFonts w:hint="eastAsia" w:ascii="Times New Roman" w:hAnsi="Times New Roman" w:eastAsia="黑体"/>
                <w:sz w:val="24"/>
                <w:szCs w:val="24"/>
              </w:rPr>
            </w:pPr>
            <w:r>
              <w:rPr>
                <w:rFonts w:hint="eastAsia" w:ascii="Times New Roman" w:hAnsi="Times New Roman"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noWrap w:val="0"/>
            <w:vAlign w:val="center"/>
          </w:tcPr>
          <w:p>
            <w:pPr>
              <w:jc w:val="center"/>
              <w:rPr>
                <w:rFonts w:hint="eastAsia" w:ascii="Times New Roman" w:hAnsi="Times New Roman"/>
                <w:b/>
                <w:szCs w:val="21"/>
              </w:rPr>
            </w:pPr>
            <w:r>
              <w:rPr>
                <w:rFonts w:ascii="Times New Roman" w:hAnsi="Times New Roman"/>
                <w:b/>
                <w:szCs w:val="21"/>
              </w:rPr>
              <w:t>2019.12.</w:t>
            </w:r>
            <w:r>
              <w:rPr>
                <w:rFonts w:hint="eastAsia" w:ascii="Times New Roman" w:hAnsi="Times New Roman"/>
                <w:b/>
                <w:szCs w:val="21"/>
              </w:rPr>
              <w:t>6</w:t>
            </w:r>
          </w:p>
        </w:tc>
        <w:tc>
          <w:tcPr>
            <w:tcW w:w="1276" w:type="dxa"/>
            <w:noWrap w:val="0"/>
            <w:vAlign w:val="center"/>
          </w:tcPr>
          <w:p>
            <w:pPr>
              <w:jc w:val="center"/>
              <w:rPr>
                <w:rFonts w:hint="eastAsia" w:ascii="Times New Roman" w:hAnsi="Times New Roman" w:eastAsia="微软雅黑"/>
                <w:b/>
                <w:szCs w:val="21"/>
                <w:lang w:eastAsia="zh-CN"/>
              </w:rPr>
            </w:pPr>
            <w:r>
              <w:rPr>
                <w:rFonts w:hint="eastAsia" w:ascii="Times New Roman" w:hAnsi="Times New Roman"/>
                <w:b/>
                <w:szCs w:val="21"/>
                <w:lang w:eastAsia="zh-CN"/>
              </w:rPr>
              <w:t>煤气柜</w:t>
            </w:r>
          </w:p>
        </w:tc>
        <w:tc>
          <w:tcPr>
            <w:tcW w:w="2268" w:type="dxa"/>
            <w:noWrap w:val="0"/>
            <w:vAlign w:val="center"/>
          </w:tcPr>
          <w:p>
            <w:pPr>
              <w:jc w:val="center"/>
              <w:rPr>
                <w:rFonts w:hint="eastAsia" w:ascii="Times New Roman" w:hAnsi="Times New Roman" w:eastAsia="微软雅黑"/>
                <w:b/>
                <w:szCs w:val="21"/>
                <w:lang w:eastAsia="zh-CN"/>
              </w:rPr>
            </w:pPr>
            <w:r>
              <w:rPr>
                <w:rFonts w:hint="eastAsia" w:ascii="Times New Roman" w:hAnsi="Times New Roman"/>
                <w:b/>
                <w:szCs w:val="21"/>
              </w:rPr>
              <w:t>如：</w:t>
            </w:r>
            <w:r>
              <w:rPr>
                <w:rFonts w:hint="eastAsia" w:ascii="Times New Roman" w:hAnsi="Times New Roman"/>
                <w:b/>
                <w:szCs w:val="21"/>
                <w:lang w:eastAsia="zh-CN"/>
              </w:rPr>
              <w:t>危险标识损坏</w:t>
            </w:r>
          </w:p>
        </w:tc>
        <w:tc>
          <w:tcPr>
            <w:tcW w:w="1181" w:type="dxa"/>
            <w:noWrap w:val="0"/>
            <w:vAlign w:val="center"/>
          </w:tcPr>
          <w:p>
            <w:pPr>
              <w:jc w:val="center"/>
              <w:rPr>
                <w:rFonts w:hint="eastAsia" w:ascii="Times New Roman" w:hAnsi="Times New Roman"/>
                <w:b/>
                <w:szCs w:val="21"/>
              </w:rPr>
            </w:pPr>
            <w:r>
              <w:rPr>
                <w:rFonts w:hint="eastAsia" w:ascii="Times New Roman" w:hAnsi="Times New Roman"/>
                <w:b/>
                <w:szCs w:val="21"/>
              </w:rPr>
              <w:t>一般隐患</w:t>
            </w:r>
          </w:p>
        </w:tc>
        <w:tc>
          <w:tcPr>
            <w:tcW w:w="1937" w:type="dxa"/>
            <w:noWrap w:val="0"/>
            <w:vAlign w:val="center"/>
          </w:tcPr>
          <w:p>
            <w:pPr>
              <w:jc w:val="center"/>
              <w:rPr>
                <w:rFonts w:hint="eastAsia" w:ascii="Times New Roman" w:hAnsi="Times New Roman"/>
                <w:b/>
                <w:szCs w:val="21"/>
              </w:rPr>
            </w:pPr>
            <w:r>
              <w:rPr>
                <w:rFonts w:hint="eastAsia" w:ascii="Times New Roman" w:hAnsi="Times New Roman"/>
                <w:b/>
                <w:szCs w:val="21"/>
              </w:rPr>
              <w:t>立即整改</w:t>
            </w:r>
          </w:p>
        </w:tc>
        <w:tc>
          <w:tcPr>
            <w:tcW w:w="720" w:type="dxa"/>
            <w:noWrap w:val="0"/>
            <w:vAlign w:val="center"/>
          </w:tcPr>
          <w:p>
            <w:pPr>
              <w:jc w:val="center"/>
              <w:rPr>
                <w:rFonts w:hint="eastAsia" w:ascii="Times New Roman" w:hAnsi="Times New Roman"/>
                <w:b/>
                <w:szCs w:val="21"/>
              </w:rPr>
            </w:pPr>
            <w:r>
              <w:rPr>
                <w:rFonts w:hint="eastAsia" w:ascii="Times New Roman" w:hAnsi="Times New Roman"/>
                <w:b/>
                <w:szCs w:val="21"/>
              </w:rPr>
              <w:t>当天</w:t>
            </w:r>
          </w:p>
        </w:tc>
        <w:tc>
          <w:tcPr>
            <w:tcW w:w="720" w:type="dxa"/>
            <w:noWrap w:val="0"/>
            <w:vAlign w:val="center"/>
          </w:tcPr>
          <w:p>
            <w:pPr>
              <w:jc w:val="center"/>
              <w:rPr>
                <w:rFonts w:hint="eastAsia" w:ascii="Times New Roman" w:hAnsi="Times New Roman"/>
                <w:b/>
                <w:szCs w:val="21"/>
              </w:rPr>
            </w:pPr>
            <w:r>
              <w:rPr>
                <w:rFonts w:hint="eastAsia" w:ascii="Times New Roman" w:hAnsi="Times New Roman"/>
                <w:b/>
                <w:szCs w:val="21"/>
              </w:rPr>
              <w:t>当天</w:t>
            </w:r>
          </w:p>
        </w:tc>
        <w:tc>
          <w:tcPr>
            <w:tcW w:w="1260" w:type="dxa"/>
            <w:noWrap w:val="0"/>
            <w:vAlign w:val="center"/>
          </w:tcPr>
          <w:p>
            <w:pPr>
              <w:jc w:val="center"/>
              <w:rPr>
                <w:rFonts w:hint="eastAsia" w:ascii="Times New Roman" w:hAnsi="Times New Roman"/>
                <w:b/>
                <w:szCs w:val="21"/>
              </w:rPr>
            </w:pPr>
            <w:r>
              <w:rPr>
                <w:rFonts w:hint="eastAsia" w:ascii="Times New Roman" w:hAnsi="Times New Roman"/>
                <w:b/>
                <w:szCs w:val="21"/>
              </w:rPr>
              <w:t>李XX</w:t>
            </w:r>
          </w:p>
        </w:tc>
        <w:tc>
          <w:tcPr>
            <w:tcW w:w="720" w:type="dxa"/>
            <w:noWrap w:val="0"/>
            <w:vAlign w:val="center"/>
          </w:tcPr>
          <w:p>
            <w:pPr>
              <w:jc w:val="center"/>
              <w:rPr>
                <w:rFonts w:hint="eastAsia" w:ascii="Times New Roman" w:hAnsi="Times New Roman"/>
                <w:b/>
                <w:szCs w:val="21"/>
              </w:rPr>
            </w:pPr>
            <w:r>
              <w:rPr>
                <w:rFonts w:hint="eastAsia" w:ascii="Times New Roman" w:hAnsi="Times New Roman"/>
                <w:b/>
                <w:szCs w:val="21"/>
              </w:rPr>
              <w:t>XX</w:t>
            </w:r>
          </w:p>
        </w:tc>
        <w:tc>
          <w:tcPr>
            <w:tcW w:w="1181" w:type="dxa"/>
            <w:noWrap w:val="0"/>
            <w:vAlign w:val="center"/>
          </w:tcPr>
          <w:p>
            <w:pPr>
              <w:jc w:val="center"/>
              <w:rPr>
                <w:rFonts w:hint="eastAsia" w:ascii="Times New Roman" w:hAnsi="Times New Roman"/>
                <w:b/>
                <w:szCs w:val="21"/>
              </w:rPr>
            </w:pPr>
            <w:r>
              <w:rPr>
                <w:rFonts w:hint="eastAsia" w:ascii="Times New Roman" w:hAnsi="Times New Roman"/>
                <w:b/>
                <w:szCs w:val="21"/>
              </w:rPr>
              <w:t>张XX</w:t>
            </w:r>
          </w:p>
        </w:tc>
        <w:tc>
          <w:tcPr>
            <w:tcW w:w="799" w:type="dxa"/>
            <w:noWrap w:val="0"/>
            <w:vAlign w:val="center"/>
          </w:tcPr>
          <w:p>
            <w:pPr>
              <w:jc w:val="center"/>
              <w:rPr>
                <w:rFonts w:hint="eastAsia" w:ascii="Times New Roman" w:hAnsi="Times New Roman"/>
                <w:b/>
                <w:szCs w:val="21"/>
              </w:rPr>
            </w:pPr>
            <w:r>
              <w:rPr>
                <w:rFonts w:hint="eastAsia" w:ascii="Times New Roman" w:hAnsi="Times New Roman"/>
                <w:b/>
                <w:szCs w:val="21"/>
              </w:rPr>
              <w:t>合格</w:t>
            </w:r>
          </w:p>
        </w:tc>
        <w:tc>
          <w:tcPr>
            <w:tcW w:w="900" w:type="dxa"/>
            <w:noWrap w:val="0"/>
            <w:vAlign w:val="center"/>
          </w:tcPr>
          <w:p>
            <w:pPr>
              <w:jc w:val="center"/>
              <w:rPr>
                <w:rFonts w:hint="eastAsia"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noWrap w:val="0"/>
            <w:vAlign w:val="center"/>
          </w:tcPr>
          <w:p>
            <w:pPr>
              <w:jc w:val="center"/>
              <w:rPr>
                <w:rFonts w:hint="eastAsia" w:ascii="Times New Roman" w:hAnsi="Times New Roman"/>
                <w:b/>
                <w:szCs w:val="21"/>
              </w:rPr>
            </w:pPr>
          </w:p>
        </w:tc>
        <w:tc>
          <w:tcPr>
            <w:tcW w:w="1276" w:type="dxa"/>
            <w:noWrap w:val="0"/>
            <w:vAlign w:val="center"/>
          </w:tcPr>
          <w:p>
            <w:pPr>
              <w:jc w:val="center"/>
              <w:rPr>
                <w:rFonts w:hint="eastAsia" w:ascii="Times New Roman" w:hAnsi="Times New Roman"/>
                <w:b/>
                <w:szCs w:val="21"/>
              </w:rPr>
            </w:pPr>
          </w:p>
        </w:tc>
        <w:tc>
          <w:tcPr>
            <w:tcW w:w="2268"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1937"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26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799" w:type="dxa"/>
            <w:noWrap w:val="0"/>
            <w:vAlign w:val="center"/>
          </w:tcPr>
          <w:p>
            <w:pPr>
              <w:jc w:val="center"/>
              <w:rPr>
                <w:rFonts w:hint="eastAsia" w:ascii="Times New Roman" w:hAnsi="Times New Roman"/>
                <w:b/>
                <w:szCs w:val="21"/>
              </w:rPr>
            </w:pPr>
          </w:p>
        </w:tc>
        <w:tc>
          <w:tcPr>
            <w:tcW w:w="900" w:type="dxa"/>
            <w:noWrap w:val="0"/>
            <w:vAlign w:val="center"/>
          </w:tcPr>
          <w:p>
            <w:pPr>
              <w:jc w:val="center"/>
              <w:rPr>
                <w:rFonts w:hint="eastAsia"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noWrap w:val="0"/>
            <w:vAlign w:val="center"/>
          </w:tcPr>
          <w:p>
            <w:pPr>
              <w:jc w:val="center"/>
              <w:rPr>
                <w:rFonts w:hint="eastAsia" w:ascii="Times New Roman" w:hAnsi="Times New Roman"/>
                <w:b/>
                <w:szCs w:val="21"/>
              </w:rPr>
            </w:pPr>
          </w:p>
        </w:tc>
        <w:tc>
          <w:tcPr>
            <w:tcW w:w="1276" w:type="dxa"/>
            <w:noWrap w:val="0"/>
            <w:vAlign w:val="center"/>
          </w:tcPr>
          <w:p>
            <w:pPr>
              <w:jc w:val="center"/>
              <w:rPr>
                <w:rFonts w:hint="eastAsia" w:ascii="Times New Roman" w:hAnsi="Times New Roman"/>
                <w:b/>
                <w:szCs w:val="21"/>
              </w:rPr>
            </w:pPr>
          </w:p>
        </w:tc>
        <w:tc>
          <w:tcPr>
            <w:tcW w:w="2268"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1937"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26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799" w:type="dxa"/>
            <w:noWrap w:val="0"/>
            <w:vAlign w:val="center"/>
          </w:tcPr>
          <w:p>
            <w:pPr>
              <w:jc w:val="center"/>
              <w:rPr>
                <w:rFonts w:hint="eastAsia" w:ascii="Times New Roman" w:hAnsi="Times New Roman"/>
                <w:b/>
                <w:szCs w:val="21"/>
              </w:rPr>
            </w:pPr>
          </w:p>
        </w:tc>
        <w:tc>
          <w:tcPr>
            <w:tcW w:w="900" w:type="dxa"/>
            <w:noWrap w:val="0"/>
            <w:vAlign w:val="center"/>
          </w:tcPr>
          <w:p>
            <w:pPr>
              <w:jc w:val="center"/>
              <w:rPr>
                <w:rFonts w:hint="eastAsia"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noWrap w:val="0"/>
            <w:vAlign w:val="center"/>
          </w:tcPr>
          <w:p>
            <w:pPr>
              <w:jc w:val="center"/>
              <w:rPr>
                <w:rFonts w:hint="eastAsia" w:ascii="Times New Roman" w:hAnsi="Times New Roman"/>
                <w:b/>
                <w:szCs w:val="21"/>
              </w:rPr>
            </w:pPr>
          </w:p>
        </w:tc>
        <w:tc>
          <w:tcPr>
            <w:tcW w:w="1276" w:type="dxa"/>
            <w:noWrap w:val="0"/>
            <w:vAlign w:val="center"/>
          </w:tcPr>
          <w:p>
            <w:pPr>
              <w:jc w:val="center"/>
              <w:rPr>
                <w:rFonts w:hint="eastAsia" w:ascii="Times New Roman" w:hAnsi="Times New Roman"/>
                <w:b/>
                <w:szCs w:val="21"/>
              </w:rPr>
            </w:pPr>
          </w:p>
        </w:tc>
        <w:tc>
          <w:tcPr>
            <w:tcW w:w="2268"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1937"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26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799" w:type="dxa"/>
            <w:noWrap w:val="0"/>
            <w:vAlign w:val="center"/>
          </w:tcPr>
          <w:p>
            <w:pPr>
              <w:jc w:val="center"/>
              <w:rPr>
                <w:rFonts w:hint="eastAsia" w:ascii="Times New Roman" w:hAnsi="Times New Roman"/>
                <w:b/>
                <w:szCs w:val="21"/>
              </w:rPr>
            </w:pPr>
          </w:p>
        </w:tc>
        <w:tc>
          <w:tcPr>
            <w:tcW w:w="900" w:type="dxa"/>
            <w:noWrap w:val="0"/>
            <w:vAlign w:val="center"/>
          </w:tcPr>
          <w:p>
            <w:pPr>
              <w:jc w:val="center"/>
              <w:rPr>
                <w:rFonts w:hint="eastAsia"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noWrap w:val="0"/>
            <w:vAlign w:val="center"/>
          </w:tcPr>
          <w:p>
            <w:pPr>
              <w:jc w:val="center"/>
              <w:rPr>
                <w:rFonts w:hint="eastAsia" w:ascii="Times New Roman" w:hAnsi="Times New Roman"/>
                <w:b/>
                <w:szCs w:val="21"/>
              </w:rPr>
            </w:pPr>
          </w:p>
        </w:tc>
        <w:tc>
          <w:tcPr>
            <w:tcW w:w="1276" w:type="dxa"/>
            <w:noWrap w:val="0"/>
            <w:vAlign w:val="center"/>
          </w:tcPr>
          <w:p>
            <w:pPr>
              <w:jc w:val="center"/>
              <w:rPr>
                <w:rFonts w:hint="eastAsia" w:ascii="Times New Roman" w:hAnsi="Times New Roman"/>
                <w:b/>
                <w:szCs w:val="21"/>
              </w:rPr>
            </w:pPr>
          </w:p>
        </w:tc>
        <w:tc>
          <w:tcPr>
            <w:tcW w:w="2268"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1937"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26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799" w:type="dxa"/>
            <w:noWrap w:val="0"/>
            <w:vAlign w:val="center"/>
          </w:tcPr>
          <w:p>
            <w:pPr>
              <w:jc w:val="center"/>
              <w:rPr>
                <w:rFonts w:hint="eastAsia" w:ascii="Times New Roman" w:hAnsi="Times New Roman"/>
                <w:b/>
                <w:szCs w:val="21"/>
              </w:rPr>
            </w:pPr>
          </w:p>
        </w:tc>
        <w:tc>
          <w:tcPr>
            <w:tcW w:w="900" w:type="dxa"/>
            <w:noWrap w:val="0"/>
            <w:vAlign w:val="center"/>
          </w:tcPr>
          <w:p>
            <w:pPr>
              <w:jc w:val="center"/>
              <w:rPr>
                <w:rFonts w:hint="eastAsia"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noWrap w:val="0"/>
            <w:vAlign w:val="center"/>
          </w:tcPr>
          <w:p>
            <w:pPr>
              <w:jc w:val="center"/>
              <w:rPr>
                <w:rFonts w:hint="eastAsia" w:ascii="Times New Roman" w:hAnsi="Times New Roman"/>
                <w:b/>
                <w:szCs w:val="21"/>
              </w:rPr>
            </w:pPr>
          </w:p>
        </w:tc>
        <w:tc>
          <w:tcPr>
            <w:tcW w:w="1276" w:type="dxa"/>
            <w:noWrap w:val="0"/>
            <w:vAlign w:val="center"/>
          </w:tcPr>
          <w:p>
            <w:pPr>
              <w:jc w:val="center"/>
              <w:rPr>
                <w:rFonts w:hint="eastAsia" w:ascii="Times New Roman" w:hAnsi="Times New Roman"/>
                <w:b/>
                <w:szCs w:val="21"/>
              </w:rPr>
            </w:pPr>
          </w:p>
        </w:tc>
        <w:tc>
          <w:tcPr>
            <w:tcW w:w="2268"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1937"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26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799" w:type="dxa"/>
            <w:noWrap w:val="0"/>
            <w:vAlign w:val="center"/>
          </w:tcPr>
          <w:p>
            <w:pPr>
              <w:jc w:val="center"/>
              <w:rPr>
                <w:rFonts w:hint="eastAsia" w:ascii="Times New Roman" w:hAnsi="Times New Roman"/>
                <w:b/>
                <w:szCs w:val="21"/>
              </w:rPr>
            </w:pPr>
          </w:p>
        </w:tc>
        <w:tc>
          <w:tcPr>
            <w:tcW w:w="900" w:type="dxa"/>
            <w:noWrap w:val="0"/>
            <w:vAlign w:val="center"/>
          </w:tcPr>
          <w:p>
            <w:pPr>
              <w:jc w:val="center"/>
              <w:rPr>
                <w:rFonts w:hint="eastAsia"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noWrap w:val="0"/>
            <w:vAlign w:val="center"/>
          </w:tcPr>
          <w:p>
            <w:pPr>
              <w:jc w:val="center"/>
              <w:rPr>
                <w:rFonts w:hint="eastAsia" w:ascii="Times New Roman" w:hAnsi="Times New Roman"/>
                <w:b/>
                <w:szCs w:val="21"/>
              </w:rPr>
            </w:pPr>
          </w:p>
        </w:tc>
        <w:tc>
          <w:tcPr>
            <w:tcW w:w="1276" w:type="dxa"/>
            <w:noWrap w:val="0"/>
            <w:vAlign w:val="center"/>
          </w:tcPr>
          <w:p>
            <w:pPr>
              <w:jc w:val="center"/>
              <w:rPr>
                <w:rFonts w:hint="eastAsia" w:ascii="Times New Roman" w:hAnsi="Times New Roman"/>
                <w:b/>
                <w:szCs w:val="21"/>
              </w:rPr>
            </w:pPr>
          </w:p>
        </w:tc>
        <w:tc>
          <w:tcPr>
            <w:tcW w:w="2268"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1937"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260" w:type="dxa"/>
            <w:noWrap w:val="0"/>
            <w:vAlign w:val="center"/>
          </w:tcPr>
          <w:p>
            <w:pPr>
              <w:jc w:val="center"/>
              <w:rPr>
                <w:rFonts w:hint="eastAsia" w:ascii="Times New Roman" w:hAnsi="Times New Roman"/>
                <w:b/>
                <w:szCs w:val="21"/>
              </w:rPr>
            </w:pPr>
          </w:p>
        </w:tc>
        <w:tc>
          <w:tcPr>
            <w:tcW w:w="720" w:type="dxa"/>
            <w:noWrap w:val="0"/>
            <w:vAlign w:val="center"/>
          </w:tcPr>
          <w:p>
            <w:pPr>
              <w:jc w:val="center"/>
              <w:rPr>
                <w:rFonts w:hint="eastAsia" w:ascii="Times New Roman" w:hAnsi="Times New Roman"/>
                <w:b/>
                <w:szCs w:val="21"/>
              </w:rPr>
            </w:pPr>
          </w:p>
        </w:tc>
        <w:tc>
          <w:tcPr>
            <w:tcW w:w="1181" w:type="dxa"/>
            <w:noWrap w:val="0"/>
            <w:vAlign w:val="center"/>
          </w:tcPr>
          <w:p>
            <w:pPr>
              <w:jc w:val="center"/>
              <w:rPr>
                <w:rFonts w:hint="eastAsia" w:ascii="Times New Roman" w:hAnsi="Times New Roman"/>
                <w:b/>
                <w:szCs w:val="21"/>
              </w:rPr>
            </w:pPr>
          </w:p>
        </w:tc>
        <w:tc>
          <w:tcPr>
            <w:tcW w:w="799" w:type="dxa"/>
            <w:noWrap w:val="0"/>
            <w:vAlign w:val="center"/>
          </w:tcPr>
          <w:p>
            <w:pPr>
              <w:jc w:val="center"/>
              <w:rPr>
                <w:rFonts w:hint="eastAsia" w:ascii="Times New Roman" w:hAnsi="Times New Roman"/>
                <w:b/>
                <w:szCs w:val="21"/>
              </w:rPr>
            </w:pPr>
          </w:p>
        </w:tc>
        <w:tc>
          <w:tcPr>
            <w:tcW w:w="900" w:type="dxa"/>
            <w:noWrap w:val="0"/>
            <w:vAlign w:val="center"/>
          </w:tcPr>
          <w:p>
            <w:pPr>
              <w:jc w:val="center"/>
              <w:rPr>
                <w:rFonts w:hint="eastAsia" w:ascii="Times New Roman" w:hAnsi="Times New Roman"/>
                <w:b/>
                <w:szCs w:val="21"/>
              </w:rPr>
            </w:pPr>
          </w:p>
        </w:tc>
      </w:tr>
    </w:tbl>
    <w:p>
      <w:pPr>
        <w:rPr>
          <w:rFonts w:ascii="Times New Roman" w:hAnsi="Times New Roman" w:eastAsia="仿宋"/>
          <w:sz w:val="24"/>
        </w:rPr>
      </w:pPr>
      <w:r>
        <w:rPr>
          <w:rFonts w:ascii="Times New Roman" w:hAnsi="Times New Roman" w:eastAsia="仿宋"/>
          <w:sz w:val="24"/>
        </w:rPr>
        <w:t>企业应按照“包括但不限于”的原则参考</w:t>
      </w:r>
      <w:r>
        <w:rPr>
          <w:rFonts w:hint="eastAsia" w:ascii="Times New Roman" w:hAnsi="Times New Roman" w:eastAsia="仿宋"/>
          <w:sz w:val="24"/>
        </w:rPr>
        <w:t>此</w:t>
      </w:r>
      <w:r>
        <w:rPr>
          <w:rFonts w:ascii="Times New Roman" w:hAnsi="Times New Roman" w:eastAsia="仿宋"/>
          <w:sz w:val="24"/>
        </w:rPr>
        <w:t>模板范例编制《隐患排查治理清单》。</w:t>
      </w:r>
    </w:p>
    <w:p>
      <w:pPr>
        <w:pStyle w:val="2"/>
        <w:rPr>
          <w:rFonts w:hint="default"/>
          <w:lang w:val="en-US" w:eastAsia="zh-CN"/>
        </w:rPr>
      </w:pPr>
    </w:p>
    <w:p>
      <w:pPr>
        <w:keepNext/>
        <w:keepLines/>
        <w:spacing w:line="240" w:lineRule="atLeast"/>
        <w:jc w:val="center"/>
        <w:outlineLvl w:val="0"/>
        <w:rPr>
          <w:rFonts w:hint="eastAsia" w:ascii="方正小标宋简体" w:hAnsi="方正小标宋简体" w:eastAsia="方正小标宋简体" w:cs="方正小标宋简体"/>
          <w:b w:val="0"/>
          <w:bCs w:val="0"/>
          <w:kern w:val="44"/>
          <w:sz w:val="32"/>
          <w:szCs w:val="32"/>
          <w:lang w:val="en-US" w:eastAsia="zh-CN"/>
        </w:rPr>
        <w:sectPr>
          <w:pgSz w:w="16838" w:h="11906" w:orient="landscape"/>
          <w:pgMar w:top="1587" w:right="2098" w:bottom="1474" w:left="1984" w:header="851" w:footer="992" w:gutter="0"/>
          <w:cols w:space="425" w:num="1"/>
          <w:docGrid w:type="lines" w:linePitch="312" w:charSpace="0"/>
        </w:sectPr>
      </w:pPr>
      <w:bookmarkStart w:id="0" w:name="_Toc440271869"/>
      <w:bookmarkStart w:id="1" w:name="_Toc26052161"/>
    </w:p>
    <w:p>
      <w:pPr>
        <w:keepNext/>
        <w:keepLines/>
        <w:spacing w:line="240" w:lineRule="atLeast"/>
        <w:jc w:val="center"/>
        <w:outlineLvl w:val="0"/>
        <w:rPr>
          <w:rFonts w:hint="eastAsia" w:ascii="方正小标宋简体" w:hAnsi="方正小标宋简体" w:eastAsia="方正小标宋简体" w:cs="方正小标宋简体"/>
          <w:b w:val="0"/>
          <w:bCs w:val="0"/>
          <w:kern w:val="44"/>
          <w:sz w:val="32"/>
          <w:szCs w:val="32"/>
        </w:rPr>
      </w:pPr>
      <w:r>
        <w:rPr>
          <w:rFonts w:hint="eastAsia" w:ascii="方正小标宋简体" w:hAnsi="方正小标宋简体" w:eastAsia="方正小标宋简体" w:cs="方正小标宋简体"/>
          <w:b w:val="0"/>
          <w:bCs w:val="0"/>
          <w:kern w:val="44"/>
          <w:sz w:val="32"/>
          <w:szCs w:val="32"/>
          <w:lang w:val="en-US" w:eastAsia="zh-CN"/>
        </w:rPr>
        <w:t>2.</w:t>
      </w:r>
      <w:r>
        <w:rPr>
          <w:rFonts w:hint="eastAsia" w:ascii="方正小标宋简体" w:hAnsi="方正小标宋简体" w:eastAsia="方正小标宋简体" w:cs="方正小标宋简体"/>
          <w:b w:val="0"/>
          <w:bCs w:val="0"/>
          <w:kern w:val="44"/>
          <w:sz w:val="32"/>
          <w:szCs w:val="32"/>
        </w:rPr>
        <w:t>厂级安全检查</w:t>
      </w:r>
      <w:bookmarkEnd w:id="0"/>
      <w:r>
        <w:rPr>
          <w:rFonts w:hint="eastAsia" w:ascii="方正小标宋简体" w:hAnsi="方正小标宋简体" w:eastAsia="方正小标宋简体" w:cs="方正小标宋简体"/>
          <w:b w:val="0"/>
          <w:bCs w:val="0"/>
          <w:kern w:val="44"/>
          <w:sz w:val="32"/>
          <w:szCs w:val="32"/>
        </w:rPr>
        <w:t>清单</w:t>
      </w:r>
      <w:bookmarkEnd w:id="1"/>
    </w:p>
    <w:tbl>
      <w:tblPr>
        <w:tblStyle w:val="5"/>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590"/>
        <w:gridCol w:w="593"/>
        <w:gridCol w:w="2101"/>
        <w:gridCol w:w="1726"/>
        <w:gridCol w:w="896"/>
        <w:gridCol w:w="816"/>
        <w:gridCol w:w="2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1"/>
              </w:rPr>
              <w:t>组织人</w:t>
            </w:r>
          </w:p>
        </w:tc>
        <w:tc>
          <w:tcPr>
            <w:tcW w:w="2694" w:type="dxa"/>
            <w:gridSpan w:val="2"/>
            <w:vAlign w:val="center"/>
          </w:tcPr>
          <w:p>
            <w:pPr>
              <w:rPr>
                <w:rFonts w:ascii="Times New Roman" w:hAnsi="Times New Roman" w:eastAsia="宋体" w:cs="Times New Roman"/>
                <w:szCs w:val="24"/>
              </w:rPr>
            </w:pPr>
          </w:p>
        </w:tc>
        <w:tc>
          <w:tcPr>
            <w:tcW w:w="172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检查时间</w:t>
            </w:r>
          </w:p>
        </w:tc>
        <w:tc>
          <w:tcPr>
            <w:tcW w:w="4065" w:type="dxa"/>
            <w:gridSpan w:val="3"/>
            <w:vAlign w:val="center"/>
          </w:tcPr>
          <w:p>
            <w:pPr>
              <w:jc w:val="right"/>
              <w:rPr>
                <w:rFonts w:ascii="Times New Roman" w:hAnsi="Times New Roman" w:eastAsia="宋体" w:cs="Times New Roman"/>
                <w:szCs w:val="24"/>
              </w:rPr>
            </w:pPr>
            <w:r>
              <w:rPr>
                <w:rFonts w:hint="eastAsia" w:ascii="Times New Roman" w:hAnsi="Times New Roman" w:eastAsia="宋体" w:cs="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检查人员</w:t>
            </w:r>
          </w:p>
        </w:tc>
        <w:tc>
          <w:tcPr>
            <w:tcW w:w="8485" w:type="dxa"/>
            <w:gridSpan w:val="6"/>
            <w:tcBorders>
              <w:bottom w:val="single" w:color="auto" w:sz="12" w:space="0"/>
            </w:tcBorders>
            <w:vAlign w:val="center"/>
          </w:tcPr>
          <w:p>
            <w:pP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12" w:space="0"/>
            </w:tcBorders>
          </w:tcPr>
          <w:p>
            <w:pPr>
              <w:jc w:val="center"/>
              <w:rPr>
                <w:rFonts w:ascii="Times New Roman" w:hAnsi="Times New Roman" w:eastAsia="宋体" w:cs="Times New Roman"/>
                <w:szCs w:val="24"/>
              </w:rPr>
            </w:pPr>
            <w:r>
              <w:rPr>
                <w:rFonts w:hint="eastAsia" w:ascii="Times New Roman" w:hAnsi="Times New Roman" w:eastAsia="宋体" w:cs="Times New Roman"/>
                <w:szCs w:val="24"/>
              </w:rPr>
              <w:t>计划</w:t>
            </w:r>
          </w:p>
        </w:tc>
        <w:tc>
          <w:tcPr>
            <w:tcW w:w="9075" w:type="dxa"/>
            <w:gridSpan w:val="7"/>
            <w:tcBorders>
              <w:top w:val="single" w:color="auto" w:sz="12"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每月不少于一次检查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目的</w:t>
            </w:r>
          </w:p>
        </w:tc>
        <w:tc>
          <w:tcPr>
            <w:tcW w:w="9075" w:type="dxa"/>
            <w:gridSpan w:val="7"/>
            <w:vAlign w:val="center"/>
          </w:tcPr>
          <w:p>
            <w:pPr>
              <w:rPr>
                <w:rFonts w:ascii="Times New Roman" w:hAnsi="Times New Roman" w:eastAsia="宋体" w:cs="Times New Roman"/>
                <w:szCs w:val="24"/>
              </w:rPr>
            </w:pPr>
            <w:r>
              <w:rPr>
                <w:rFonts w:hint="eastAsia" w:ascii="Times New Roman" w:hAnsi="Times New Roman" w:eastAsia="宋体" w:cs="Times New Roman"/>
                <w:szCs w:val="24"/>
              </w:rPr>
              <w:t>对生产过程及安全管理中可能存在的隐患、有害危险因素、缺陷等进行排查，查找不安全因素和不安全行为，制定整改措施，消除或控制隐患和危险因素，确保安全。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序号</w:t>
            </w:r>
          </w:p>
        </w:tc>
        <w:tc>
          <w:tcPr>
            <w:tcW w:w="1183"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检查项目</w:t>
            </w:r>
          </w:p>
        </w:tc>
        <w:tc>
          <w:tcPr>
            <w:tcW w:w="3827"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检查标准</w:t>
            </w:r>
          </w:p>
        </w:tc>
        <w:tc>
          <w:tcPr>
            <w:tcW w:w="896"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检查方法</w:t>
            </w:r>
          </w:p>
        </w:tc>
        <w:tc>
          <w:tcPr>
            <w:tcW w:w="3169"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Merge w:val="continue"/>
            <w:vAlign w:val="center"/>
          </w:tcPr>
          <w:p>
            <w:pPr>
              <w:jc w:val="center"/>
              <w:rPr>
                <w:rFonts w:ascii="Times New Roman" w:hAnsi="Times New Roman" w:eastAsia="宋体" w:cs="Times New Roman"/>
                <w:szCs w:val="24"/>
              </w:rPr>
            </w:pPr>
          </w:p>
        </w:tc>
        <w:tc>
          <w:tcPr>
            <w:tcW w:w="1183" w:type="dxa"/>
            <w:gridSpan w:val="2"/>
            <w:vMerge w:val="continue"/>
            <w:vAlign w:val="center"/>
          </w:tcPr>
          <w:p>
            <w:pPr>
              <w:jc w:val="center"/>
              <w:rPr>
                <w:rFonts w:ascii="Times New Roman" w:hAnsi="Times New Roman" w:eastAsia="宋体" w:cs="Times New Roman"/>
                <w:szCs w:val="24"/>
              </w:rPr>
            </w:pPr>
          </w:p>
        </w:tc>
        <w:tc>
          <w:tcPr>
            <w:tcW w:w="3827" w:type="dxa"/>
            <w:gridSpan w:val="2"/>
            <w:vMerge w:val="continue"/>
            <w:vAlign w:val="center"/>
          </w:tcPr>
          <w:p>
            <w:pPr>
              <w:jc w:val="center"/>
              <w:rPr>
                <w:rFonts w:ascii="Times New Roman" w:hAnsi="Times New Roman" w:eastAsia="宋体" w:cs="Times New Roman"/>
                <w:szCs w:val="24"/>
              </w:rPr>
            </w:pPr>
          </w:p>
        </w:tc>
        <w:tc>
          <w:tcPr>
            <w:tcW w:w="896" w:type="dxa"/>
            <w:vMerge w:val="continue"/>
            <w:vAlign w:val="center"/>
          </w:tcPr>
          <w:p>
            <w:pPr>
              <w:jc w:val="center"/>
              <w:rPr>
                <w:rFonts w:ascii="Times New Roman" w:hAnsi="Times New Roman" w:eastAsia="宋体" w:cs="Times New Roman"/>
                <w:szCs w:val="24"/>
              </w:rPr>
            </w:pPr>
          </w:p>
        </w:tc>
        <w:tc>
          <w:tcPr>
            <w:tcW w:w="81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符合</w:t>
            </w:r>
          </w:p>
        </w:tc>
        <w:tc>
          <w:tcPr>
            <w:tcW w:w="2353"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不符合及主要问题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安全教育培训</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.新、转、复岗员工三级安全教育资料。</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 xml:space="preserve"> 班组每周组织一个事故案例的学习，并在学习记录签字。</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 xml:space="preserve"> 班组每月开展一次全员安全培训，完善培训资料。</w:t>
            </w:r>
          </w:p>
          <w:p>
            <w:pPr>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 xml:space="preserve"> 车间每月开展班组长安全培训一次，完善培训资料。</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资料查看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相关方管理</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相关方资质和入场手续</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相关方作业人员安全培训资料</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按照作业安全要求办理相关安全作业票。</w:t>
            </w:r>
          </w:p>
          <w:p>
            <w:pPr>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 xml:space="preserve"> 按照方案及安全作业票落实现场安全措施。</w:t>
            </w:r>
          </w:p>
          <w:p>
            <w:pPr>
              <w:rPr>
                <w:rFonts w:ascii="Times New Roman" w:hAnsi="Times New Roman" w:eastAsia="宋体" w:cs="Times New Roman"/>
                <w:szCs w:val="24"/>
              </w:rPr>
            </w:pPr>
            <w:r>
              <w:rPr>
                <w:rFonts w:ascii="Times New Roman" w:hAnsi="Times New Roman" w:eastAsia="宋体" w:cs="Times New Roman"/>
                <w:szCs w:val="24"/>
              </w:rPr>
              <w:t>5.</w:t>
            </w:r>
            <w:r>
              <w:rPr>
                <w:rFonts w:hint="eastAsia" w:ascii="Times New Roman" w:hAnsi="Times New Roman" w:eastAsia="宋体" w:cs="Times New Roman"/>
                <w:szCs w:val="24"/>
              </w:rPr>
              <w:t xml:space="preserve"> 相关方每日作业前班前会、劳动防护用品、作业机具的落实情况。</w:t>
            </w:r>
          </w:p>
          <w:p>
            <w:pPr>
              <w:rPr>
                <w:rFonts w:ascii="Times New Roman" w:hAnsi="Times New Roman" w:eastAsia="宋体" w:cs="Times New Roman"/>
                <w:szCs w:val="24"/>
              </w:rPr>
            </w:pPr>
            <w:r>
              <w:rPr>
                <w:rFonts w:ascii="Times New Roman" w:hAnsi="Times New Roman" w:eastAsia="宋体" w:cs="Times New Roman"/>
                <w:szCs w:val="24"/>
              </w:rPr>
              <w:t>6.</w:t>
            </w:r>
            <w:r>
              <w:rPr>
                <w:rFonts w:hint="eastAsia" w:ascii="Times New Roman" w:hAnsi="Times New Roman" w:eastAsia="宋体" w:cs="Times New Roman"/>
                <w:szCs w:val="24"/>
              </w:rPr>
              <w:t xml:space="preserve"> 车间及班组对相关方动态管理。</w:t>
            </w:r>
          </w:p>
          <w:p>
            <w:pPr>
              <w:rPr>
                <w:rFonts w:ascii="Times New Roman" w:hAnsi="Times New Roman" w:eastAsia="宋体" w:cs="Times New Roman"/>
                <w:szCs w:val="24"/>
              </w:rPr>
            </w:pPr>
            <w:r>
              <w:rPr>
                <w:rFonts w:ascii="Times New Roman" w:hAnsi="Times New Roman" w:eastAsia="宋体" w:cs="Times New Roman"/>
                <w:szCs w:val="24"/>
              </w:rPr>
              <w:t>7.</w:t>
            </w:r>
            <w:r>
              <w:rPr>
                <w:rFonts w:hint="eastAsia" w:ascii="Times New Roman" w:hAnsi="Times New Roman" w:eastAsia="宋体" w:cs="Times New Roman"/>
                <w:szCs w:val="24"/>
              </w:rPr>
              <w:t>相关方入场前、作业中、离场后的安全检查</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劳动纪律</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中夜班劳动纪律</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员工精神状态是否良好</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禁止酒后上班和班中饮酒</w:t>
            </w:r>
          </w:p>
          <w:p>
            <w:pPr>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禁止上班玩手机、做与工作无关的事</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现场查看和抽查监控</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煤气设施设备</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煤气设施设备防腐情况是否良好，有无煤气泄漏现象，煤气管道介质名称及流向标识。</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阀门是否润滑良好，灵活可靠。</w:t>
            </w:r>
          </w:p>
          <w:p>
            <w:pPr>
              <w:rPr>
                <w:rFonts w:ascii="Times New Roman" w:hAnsi="Times New Roman" w:eastAsia="宋体" w:cs="Times New Roman"/>
                <w:szCs w:val="24"/>
              </w:rPr>
            </w:pPr>
            <w:r>
              <w:rPr>
                <w:rFonts w:hint="eastAsia" w:ascii="Times New Roman" w:hAnsi="Times New Roman" w:eastAsia="宋体" w:cs="Times New Roman"/>
                <w:szCs w:val="24"/>
              </w:rPr>
              <w:t>3.安全附件、安全防护配置情况</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消防器材</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消防器材配置情况是否符合要求</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作业现场是否配置有应急疏散图</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车间及班组按要求开展消防设施检查，保存相关检查记录</w:t>
            </w:r>
          </w:p>
          <w:p>
            <w:pPr>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疏散通道、安全通道、消防通道是否畅通</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7</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应急器材</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应急器材配置情况是否符合要求</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定期维护保养，做好记录</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定期送检</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8</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“四防”管理</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四防物资配置</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边坡堡坎、排水沟渠、厂房漏水、围墙等现场情况。</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“四防”值班人员到岗情况</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9</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职业健康</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职业卫生公示栏、职业卫生安全告知卡、检测数据公示</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作业人员劳动防护用品佩置和使用情况</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现场警示标识等</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各车间班组建立劳保用品发放台账</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现场及资料查看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10</w:t>
            </w:r>
          </w:p>
        </w:tc>
        <w:tc>
          <w:tcPr>
            <w:tcW w:w="1183"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特种设备</w:t>
            </w:r>
          </w:p>
        </w:tc>
        <w:tc>
          <w:tcPr>
            <w:tcW w:w="3827" w:type="dxa"/>
            <w:gridSpan w:val="2"/>
            <w:vAlign w:val="center"/>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特种作业人员是否人证合一</w:t>
            </w:r>
          </w:p>
          <w:p>
            <w:pPr>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特种设备质量合格证件</w:t>
            </w:r>
          </w:p>
          <w:p>
            <w:pPr>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特种设备维护保养情况</w:t>
            </w:r>
          </w:p>
        </w:tc>
        <w:tc>
          <w:tcPr>
            <w:tcW w:w="8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现场及资料查看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9720" w:type="dxa"/>
            <w:gridSpan w:val="8"/>
            <w:vAlign w:val="center"/>
          </w:tcPr>
          <w:p>
            <w:pPr>
              <w:rPr>
                <w:rFonts w:ascii="Times New Roman" w:hAnsi="Times New Roman" w:eastAsia="宋体" w:cs="Times New Roman"/>
                <w:szCs w:val="24"/>
              </w:rPr>
            </w:pPr>
            <w:r>
              <w:rPr>
                <w:rFonts w:hint="eastAsia" w:ascii="Times New Roman" w:hAnsi="Times New Roman" w:eastAsia="宋体" w:cs="Times New Roman"/>
                <w:szCs w:val="24"/>
              </w:rPr>
              <w:t>备注：请用A4纸反正面打印，</w:t>
            </w:r>
            <w:r>
              <w:rPr>
                <w:rFonts w:hint="eastAsia" w:ascii="Times New Roman" w:hAnsi="Times New Roman" w:eastAsia="宋体" w:cs="Times New Roman"/>
                <w:sz w:val="20"/>
                <w:szCs w:val="20"/>
              </w:rPr>
              <w:t>符合要求打“√”，不符合要求打“×”并注明详情，整改完成情况由主管安全负责人确认。</w:t>
            </w:r>
          </w:p>
        </w:tc>
      </w:tr>
    </w:tbl>
    <w:p>
      <w:pPr>
        <w:keepNext/>
        <w:keepLines/>
        <w:spacing w:line="240" w:lineRule="atLeast"/>
        <w:jc w:val="center"/>
        <w:outlineLvl w:val="0"/>
        <w:rPr>
          <w:rFonts w:hint="eastAsia" w:ascii="方正小标宋简体" w:hAnsi="方正小标宋简体" w:eastAsia="方正小标宋简体" w:cs="方正小标宋简体"/>
          <w:b w:val="0"/>
          <w:bCs w:val="0"/>
          <w:kern w:val="44"/>
          <w:sz w:val="32"/>
          <w:szCs w:val="32"/>
          <w:lang w:val="en-US" w:eastAsia="zh-CN"/>
        </w:rPr>
      </w:pPr>
    </w:p>
    <w:p>
      <w:pPr>
        <w:keepNext/>
        <w:keepLines/>
        <w:spacing w:line="240" w:lineRule="atLeast"/>
        <w:jc w:val="center"/>
        <w:outlineLvl w:val="0"/>
        <w:rPr>
          <w:rFonts w:hint="eastAsia" w:ascii="方正小标宋简体" w:hAnsi="方正小标宋简体" w:eastAsia="方正小标宋简体" w:cs="方正小标宋简体"/>
          <w:b w:val="0"/>
          <w:bCs w:val="0"/>
          <w:kern w:val="44"/>
          <w:sz w:val="32"/>
          <w:szCs w:val="32"/>
        </w:rPr>
      </w:pPr>
      <w:r>
        <w:rPr>
          <w:rFonts w:hint="eastAsia" w:ascii="方正小标宋简体" w:hAnsi="方正小标宋简体" w:eastAsia="方正小标宋简体" w:cs="方正小标宋简体"/>
          <w:b w:val="0"/>
          <w:bCs w:val="0"/>
          <w:kern w:val="44"/>
          <w:sz w:val="32"/>
          <w:szCs w:val="32"/>
          <w:lang w:val="en-US" w:eastAsia="zh-CN"/>
        </w:rPr>
        <w:t>3.</w:t>
      </w:r>
      <w:r>
        <w:rPr>
          <w:rFonts w:hint="eastAsia" w:ascii="方正小标宋简体" w:hAnsi="方正小标宋简体" w:eastAsia="方正小标宋简体" w:cs="方正小标宋简体"/>
          <w:b w:val="0"/>
          <w:bCs w:val="0"/>
          <w:kern w:val="44"/>
          <w:sz w:val="32"/>
          <w:szCs w:val="32"/>
        </w:rPr>
        <w:t>车间级安全检查清单</w:t>
      </w:r>
    </w:p>
    <w:tbl>
      <w:tblPr>
        <w:tblStyle w:val="5"/>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590"/>
        <w:gridCol w:w="614"/>
        <w:gridCol w:w="2080"/>
        <w:gridCol w:w="1514"/>
        <w:gridCol w:w="1108"/>
        <w:gridCol w:w="816"/>
        <w:gridCol w:w="2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1"/>
              </w:rPr>
              <w:t>组织人</w:t>
            </w:r>
          </w:p>
        </w:tc>
        <w:tc>
          <w:tcPr>
            <w:tcW w:w="2694" w:type="dxa"/>
            <w:gridSpan w:val="2"/>
            <w:vAlign w:val="center"/>
          </w:tcPr>
          <w:p>
            <w:pPr>
              <w:rPr>
                <w:rFonts w:ascii="Times New Roman" w:hAnsi="Times New Roman" w:eastAsia="宋体" w:cs="Times New Roman"/>
                <w:szCs w:val="24"/>
              </w:rPr>
            </w:pPr>
          </w:p>
        </w:tc>
        <w:tc>
          <w:tcPr>
            <w:tcW w:w="1514"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检查时间</w:t>
            </w:r>
          </w:p>
        </w:tc>
        <w:tc>
          <w:tcPr>
            <w:tcW w:w="4277" w:type="dxa"/>
            <w:gridSpan w:val="3"/>
            <w:vAlign w:val="center"/>
          </w:tcPr>
          <w:p>
            <w:pPr>
              <w:ind w:right="210"/>
              <w:jc w:val="right"/>
              <w:rPr>
                <w:rFonts w:ascii="Times New Roman" w:hAnsi="Times New Roman" w:eastAsia="宋体" w:cs="Times New Roman"/>
                <w:szCs w:val="24"/>
              </w:rPr>
            </w:pPr>
            <w:r>
              <w:rPr>
                <w:rFonts w:hint="eastAsia" w:ascii="Times New Roman" w:hAnsi="Times New Roman" w:eastAsia="宋体" w:cs="Times New Roman"/>
                <w:szCs w:val="24"/>
              </w:rPr>
              <w:t xml:space="preserve">年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月 </w:t>
            </w:r>
            <w:r>
              <w:rPr>
                <w:rFonts w:ascii="Times New Roman" w:hAnsi="Times New Roman" w:eastAsia="宋体" w:cs="Times New Roman"/>
                <w:szCs w:val="24"/>
              </w:rPr>
              <w:t xml:space="preserve">   </w:t>
            </w:r>
            <w:r>
              <w:rPr>
                <w:rFonts w:hint="eastAsia" w:ascii="Times New Roman" w:hAnsi="Times New Roman" w:eastAsia="宋体" w:cs="Times New Roman"/>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检查人员</w:t>
            </w:r>
          </w:p>
        </w:tc>
        <w:tc>
          <w:tcPr>
            <w:tcW w:w="8485" w:type="dxa"/>
            <w:gridSpan w:val="6"/>
            <w:tcBorders>
              <w:bottom w:val="single" w:color="auto" w:sz="12" w:space="0"/>
            </w:tcBorders>
            <w:vAlign w:val="center"/>
          </w:tcPr>
          <w:p>
            <w:pP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tcBorders>
              <w:top w:val="single" w:color="auto" w:sz="12" w:space="0"/>
            </w:tcBorders>
          </w:tcPr>
          <w:p>
            <w:pPr>
              <w:jc w:val="center"/>
              <w:rPr>
                <w:rFonts w:ascii="Times New Roman" w:hAnsi="Times New Roman" w:eastAsia="宋体" w:cs="Times New Roman"/>
                <w:szCs w:val="24"/>
              </w:rPr>
            </w:pPr>
            <w:r>
              <w:rPr>
                <w:rFonts w:hint="eastAsia" w:ascii="Times New Roman" w:hAnsi="Times New Roman" w:eastAsia="宋体" w:cs="Times New Roman"/>
                <w:szCs w:val="24"/>
              </w:rPr>
              <w:t>计划</w:t>
            </w:r>
          </w:p>
        </w:tc>
        <w:tc>
          <w:tcPr>
            <w:tcW w:w="9075" w:type="dxa"/>
            <w:gridSpan w:val="7"/>
            <w:tcBorders>
              <w:top w:val="single" w:color="auto" w:sz="12" w:space="0"/>
            </w:tcBorders>
          </w:tcPr>
          <w:p>
            <w:pPr>
              <w:jc w:val="center"/>
              <w:rPr>
                <w:rFonts w:ascii="Times New Roman" w:hAnsi="Times New Roman" w:eastAsia="宋体" w:cs="Times New Roman"/>
                <w:szCs w:val="24"/>
              </w:rPr>
            </w:pPr>
            <w:r>
              <w:rPr>
                <w:rFonts w:hint="eastAsia" w:ascii="Times New Roman" w:hAnsi="Times New Roman" w:eastAsia="宋体" w:cs="Times New Roman"/>
                <w:szCs w:val="24"/>
              </w:rPr>
              <w:t>每月不少于一次检查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目的</w:t>
            </w:r>
          </w:p>
        </w:tc>
        <w:tc>
          <w:tcPr>
            <w:tcW w:w="9075" w:type="dxa"/>
            <w:gridSpan w:val="7"/>
            <w:vAlign w:val="center"/>
          </w:tcPr>
          <w:p>
            <w:pPr>
              <w:rPr>
                <w:rFonts w:ascii="Times New Roman" w:hAnsi="Times New Roman" w:eastAsia="宋体" w:cs="Times New Roman"/>
                <w:szCs w:val="24"/>
              </w:rPr>
            </w:pPr>
            <w:r>
              <w:rPr>
                <w:rFonts w:hint="eastAsia" w:ascii="Times New Roman" w:hAnsi="Times New Roman" w:eastAsia="宋体" w:cs="Times New Roman"/>
                <w:szCs w:val="24"/>
              </w:rPr>
              <w:t>对生产过程及安全管理中可能存在的隐患、有害危险因素、缺陷等进行排查，查找不安全因素和不安全行为，制定整改措施，消除或控制隐患和危险因素，确保安全。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序号</w:t>
            </w:r>
          </w:p>
        </w:tc>
        <w:tc>
          <w:tcPr>
            <w:tcW w:w="1204"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检查项目</w:t>
            </w:r>
          </w:p>
        </w:tc>
        <w:tc>
          <w:tcPr>
            <w:tcW w:w="3594"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检查标准</w:t>
            </w:r>
          </w:p>
        </w:tc>
        <w:tc>
          <w:tcPr>
            <w:tcW w:w="1108"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检查方法</w:t>
            </w:r>
          </w:p>
        </w:tc>
        <w:tc>
          <w:tcPr>
            <w:tcW w:w="3169"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Merge w:val="continue"/>
            <w:vAlign w:val="center"/>
          </w:tcPr>
          <w:p>
            <w:pPr>
              <w:jc w:val="center"/>
              <w:rPr>
                <w:rFonts w:ascii="Times New Roman" w:hAnsi="Times New Roman" w:eastAsia="宋体" w:cs="Times New Roman"/>
                <w:szCs w:val="24"/>
              </w:rPr>
            </w:pPr>
          </w:p>
        </w:tc>
        <w:tc>
          <w:tcPr>
            <w:tcW w:w="1204" w:type="dxa"/>
            <w:gridSpan w:val="2"/>
            <w:vMerge w:val="continue"/>
            <w:vAlign w:val="center"/>
          </w:tcPr>
          <w:p>
            <w:pPr>
              <w:jc w:val="center"/>
              <w:rPr>
                <w:rFonts w:ascii="Times New Roman" w:hAnsi="Times New Roman" w:eastAsia="宋体" w:cs="Times New Roman"/>
                <w:szCs w:val="24"/>
              </w:rPr>
            </w:pPr>
          </w:p>
        </w:tc>
        <w:tc>
          <w:tcPr>
            <w:tcW w:w="3594" w:type="dxa"/>
            <w:gridSpan w:val="2"/>
            <w:vMerge w:val="continue"/>
            <w:vAlign w:val="center"/>
          </w:tcPr>
          <w:p>
            <w:pPr>
              <w:jc w:val="center"/>
              <w:rPr>
                <w:rFonts w:ascii="Times New Roman" w:hAnsi="Times New Roman" w:eastAsia="宋体" w:cs="Times New Roman"/>
                <w:szCs w:val="24"/>
              </w:rPr>
            </w:pPr>
          </w:p>
        </w:tc>
        <w:tc>
          <w:tcPr>
            <w:tcW w:w="1108" w:type="dxa"/>
            <w:vMerge w:val="continue"/>
            <w:vAlign w:val="center"/>
          </w:tcPr>
          <w:p>
            <w:pPr>
              <w:jc w:val="center"/>
              <w:rPr>
                <w:rFonts w:ascii="Times New Roman" w:hAnsi="Times New Roman" w:eastAsia="宋体" w:cs="Times New Roman"/>
                <w:szCs w:val="24"/>
              </w:rPr>
            </w:pPr>
          </w:p>
        </w:tc>
        <w:tc>
          <w:tcPr>
            <w:tcW w:w="81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符合</w:t>
            </w:r>
          </w:p>
        </w:tc>
        <w:tc>
          <w:tcPr>
            <w:tcW w:w="2353"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不符合及主要问题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工作环境</w:t>
            </w:r>
          </w:p>
        </w:tc>
        <w:tc>
          <w:tcPr>
            <w:tcW w:w="3594" w:type="dxa"/>
            <w:gridSpan w:val="2"/>
            <w:vAlign w:val="center"/>
          </w:tcPr>
          <w:p>
            <w:pPr>
              <w:rPr>
                <w:rFonts w:ascii="Times New Roman" w:hAnsi="Times New Roman" w:eastAsia="宋体" w:cs="Times New Roman"/>
                <w:szCs w:val="24"/>
              </w:rPr>
            </w:pPr>
            <w:r>
              <w:rPr>
                <w:rFonts w:hint="eastAsia" w:ascii="Times New Roman" w:hAnsi="Times New Roman" w:eastAsia="宋体" w:cs="Times New Roman"/>
                <w:szCs w:val="24"/>
              </w:rPr>
              <w:t>厂房内通风、照明情况要求良好；噪声、粉尘有控制措施；现场卫生良好，干净整齐，工位器具定置摆放有序。</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2" w:hRule="atLeast"/>
          <w:jc w:val="center"/>
        </w:trPr>
        <w:tc>
          <w:tcPr>
            <w:tcW w:w="645"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p>
        </w:tc>
        <w:tc>
          <w:tcPr>
            <w:tcW w:w="1204"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设备管理</w:t>
            </w:r>
          </w:p>
        </w:tc>
        <w:tc>
          <w:tcPr>
            <w:tcW w:w="3594" w:type="dxa"/>
            <w:gridSpan w:val="2"/>
            <w:tcBorders>
              <w:bottom w:val="single" w:color="auto" w:sz="4" w:space="0"/>
            </w:tcBorders>
            <w:vAlign w:val="center"/>
          </w:tcPr>
          <w:p>
            <w:pPr>
              <w:rPr>
                <w:rFonts w:ascii="Times New Roman" w:hAnsi="Times New Roman" w:eastAsia="宋体" w:cs="Times New Roman"/>
                <w:szCs w:val="24"/>
              </w:rPr>
            </w:pPr>
            <w:r>
              <w:rPr>
                <w:rFonts w:hint="eastAsia" w:ascii="Times New Roman" w:hAnsi="Times New Roman" w:eastAsia="宋体" w:cs="Times New Roman"/>
                <w:szCs w:val="24"/>
              </w:rPr>
              <w:t>认真执行设备管理制度，设备维护保养、润滑等落实到位；现场无跑、冒、滴、漏现象，卫生状况良好，设备安全防护齐全，运转正常。</w:t>
            </w:r>
          </w:p>
        </w:tc>
        <w:tc>
          <w:tcPr>
            <w:tcW w:w="1108" w:type="dxa"/>
            <w:tcBorders>
              <w:bottom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w:t>
            </w:r>
          </w:p>
        </w:tc>
        <w:tc>
          <w:tcPr>
            <w:tcW w:w="816" w:type="dxa"/>
            <w:tcBorders>
              <w:bottom w:val="single" w:color="auto" w:sz="4" w:space="0"/>
            </w:tcBorders>
            <w:vAlign w:val="center"/>
          </w:tcPr>
          <w:p>
            <w:pPr>
              <w:jc w:val="center"/>
              <w:rPr>
                <w:rFonts w:ascii="Times New Roman" w:hAnsi="Times New Roman" w:eastAsia="宋体" w:cs="Times New Roman"/>
                <w:szCs w:val="24"/>
              </w:rPr>
            </w:pPr>
          </w:p>
        </w:tc>
        <w:tc>
          <w:tcPr>
            <w:tcW w:w="2353" w:type="dxa"/>
            <w:tcBorders>
              <w:bottom w:val="single" w:color="auto" w:sz="4" w:space="0"/>
            </w:tcBorders>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jc w:val="center"/>
        </w:trPr>
        <w:tc>
          <w:tcPr>
            <w:tcW w:w="645" w:type="dxa"/>
            <w:vMerge w:val="continue"/>
            <w:vAlign w:val="center"/>
          </w:tcPr>
          <w:p>
            <w:pPr>
              <w:jc w:val="center"/>
              <w:rPr>
                <w:rFonts w:ascii="Times New Roman" w:hAnsi="Times New Roman" w:eastAsia="宋体" w:cs="Times New Roman"/>
                <w:szCs w:val="24"/>
              </w:rPr>
            </w:pPr>
          </w:p>
        </w:tc>
        <w:tc>
          <w:tcPr>
            <w:tcW w:w="1204" w:type="dxa"/>
            <w:gridSpan w:val="2"/>
            <w:vMerge w:val="continue"/>
            <w:vAlign w:val="center"/>
          </w:tcPr>
          <w:p>
            <w:pPr>
              <w:jc w:val="center"/>
              <w:rPr>
                <w:rFonts w:ascii="Times New Roman" w:hAnsi="Times New Roman" w:eastAsia="宋体" w:cs="Times New Roman"/>
                <w:szCs w:val="24"/>
              </w:rPr>
            </w:pPr>
          </w:p>
        </w:tc>
        <w:tc>
          <w:tcPr>
            <w:tcW w:w="3594" w:type="dxa"/>
            <w:gridSpan w:val="2"/>
            <w:tcBorders>
              <w:top w:val="single" w:color="auto" w:sz="4" w:space="0"/>
            </w:tcBorders>
            <w:vAlign w:val="center"/>
          </w:tcPr>
          <w:p>
            <w:pPr>
              <w:rPr>
                <w:rFonts w:ascii="Times New Roman" w:hAnsi="Times New Roman" w:eastAsia="宋体" w:cs="Times New Roman"/>
                <w:szCs w:val="24"/>
              </w:rPr>
            </w:pPr>
            <w:r>
              <w:rPr>
                <w:rFonts w:hint="eastAsia" w:ascii="Times New Roman" w:hAnsi="Times New Roman" w:eastAsia="宋体" w:cs="Times New Roman"/>
                <w:szCs w:val="24"/>
              </w:rPr>
              <w:t>操作人员应严格遵守操作规程和劳保用品的使用规定。</w:t>
            </w:r>
          </w:p>
        </w:tc>
        <w:tc>
          <w:tcPr>
            <w:tcW w:w="1108" w:type="dxa"/>
            <w:tcBorders>
              <w:top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现场提问</w:t>
            </w:r>
          </w:p>
        </w:tc>
        <w:tc>
          <w:tcPr>
            <w:tcW w:w="816" w:type="dxa"/>
            <w:tcBorders>
              <w:top w:val="single" w:color="auto" w:sz="4" w:space="0"/>
            </w:tcBorders>
            <w:vAlign w:val="center"/>
          </w:tcPr>
          <w:p>
            <w:pPr>
              <w:jc w:val="center"/>
              <w:rPr>
                <w:rFonts w:ascii="Times New Roman" w:hAnsi="Times New Roman" w:eastAsia="宋体" w:cs="Times New Roman"/>
                <w:szCs w:val="24"/>
              </w:rPr>
            </w:pPr>
          </w:p>
        </w:tc>
        <w:tc>
          <w:tcPr>
            <w:tcW w:w="2353" w:type="dxa"/>
            <w:tcBorders>
              <w:top w:val="single" w:color="auto" w:sz="4" w:space="0"/>
            </w:tcBorders>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安全重点场所、部位</w:t>
            </w:r>
          </w:p>
        </w:tc>
        <w:tc>
          <w:tcPr>
            <w:tcW w:w="3594" w:type="dxa"/>
            <w:gridSpan w:val="2"/>
            <w:vAlign w:val="center"/>
          </w:tcPr>
          <w:p>
            <w:pPr>
              <w:rPr>
                <w:rFonts w:ascii="Times New Roman" w:hAnsi="Times New Roman" w:eastAsia="宋体" w:cs="Times New Roman"/>
                <w:szCs w:val="24"/>
              </w:rPr>
            </w:pPr>
            <w:r>
              <w:rPr>
                <w:rFonts w:hint="eastAsia" w:ascii="Times New Roman" w:hAnsi="Times New Roman" w:eastAsia="宋体" w:cs="Times New Roman"/>
                <w:szCs w:val="24"/>
              </w:rPr>
              <w:t>严格执行公司重点场所、部位安全要求和职责。公司重点场所、部位：操作室、生产车间消防控制系统、设备设施；配电房、发电机房、空压机房、客货电梯、压力容器；生产车间、电瓶车。</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消防管理</w:t>
            </w:r>
          </w:p>
        </w:tc>
        <w:tc>
          <w:tcPr>
            <w:tcW w:w="3594" w:type="dxa"/>
            <w:gridSpan w:val="2"/>
            <w:vAlign w:val="center"/>
          </w:tcPr>
          <w:p>
            <w:pPr>
              <w:rPr>
                <w:rFonts w:ascii="Times New Roman" w:hAnsi="Times New Roman" w:eastAsia="宋体" w:cs="Times New Roman"/>
                <w:szCs w:val="24"/>
              </w:rPr>
            </w:pPr>
            <w:r>
              <w:rPr>
                <w:rFonts w:hint="eastAsia" w:ascii="Times New Roman" w:hAnsi="Times New Roman" w:eastAsia="宋体" w:cs="Times New Roman"/>
                <w:szCs w:val="24"/>
              </w:rPr>
              <w:t>消防器材配备的种类、数量及安置地点应符合国家标准。消防泵、阀门、管道等一切设施完好，随时能够正常使用。消防箱、消防栓、水枪、水带等完好无损并能正常使用。灭火器及其附件完好无损，并定期</w:t>
            </w:r>
            <w:r>
              <w:rPr>
                <w:rFonts w:hint="eastAsia" w:ascii="宋体" w:hAnsi="宋体" w:eastAsia="宋体" w:cs="Times New Roman"/>
                <w:szCs w:val="21"/>
              </w:rPr>
              <w:t>维护、保养，</w:t>
            </w:r>
            <w:r>
              <w:rPr>
                <w:rFonts w:hint="eastAsia" w:ascii="Times New Roman" w:hAnsi="Times New Roman" w:eastAsia="宋体" w:cs="Times New Roman"/>
                <w:szCs w:val="24"/>
              </w:rPr>
              <w:t>有记录。火灾报警系统运转正常。</w:t>
            </w:r>
            <w:r>
              <w:rPr>
                <w:rFonts w:hint="eastAsia" w:ascii="宋体" w:hAnsi="宋体" w:eastAsia="宋体" w:cs="Times New Roman"/>
                <w:szCs w:val="21"/>
              </w:rPr>
              <w:t>消防通道畅通，应急照明完好。安全警示标志齐全、醒目，无污损。</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厂房建筑</w:t>
            </w:r>
          </w:p>
        </w:tc>
        <w:tc>
          <w:tcPr>
            <w:tcW w:w="3594" w:type="dxa"/>
            <w:gridSpan w:val="2"/>
            <w:vAlign w:val="center"/>
          </w:tcPr>
          <w:p>
            <w:pPr>
              <w:rPr>
                <w:rFonts w:ascii="Times New Roman" w:hAnsi="Times New Roman" w:eastAsia="宋体" w:cs="Times New Roman"/>
                <w:szCs w:val="24"/>
              </w:rPr>
            </w:pPr>
            <w:r>
              <w:rPr>
                <w:rFonts w:hint="eastAsia" w:ascii="Times New Roman" w:hAnsi="Times New Roman" w:eastAsia="宋体" w:cs="Times New Roman"/>
                <w:szCs w:val="24"/>
              </w:rPr>
              <w:t>各建筑物的墙体无倾斜、无裂纹，基础无塌陷，房顶及框架无腐蚀、无开裂、无倾斜、无漏雨现象。防雷、通风、防汛设施完好；路面平整，地沟及沟盖板完好无损。</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5</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劳保用品</w:t>
            </w:r>
          </w:p>
        </w:tc>
        <w:tc>
          <w:tcPr>
            <w:tcW w:w="3594" w:type="dxa"/>
            <w:gridSpan w:val="2"/>
          </w:tcPr>
          <w:p>
            <w:pPr>
              <w:rPr>
                <w:rFonts w:ascii="Times New Roman" w:hAnsi="Times New Roman" w:eastAsia="宋体" w:cs="Times New Roman"/>
                <w:szCs w:val="24"/>
              </w:rPr>
            </w:pPr>
            <w:r>
              <w:rPr>
                <w:rFonts w:hint="eastAsia" w:ascii="Times New Roman" w:hAnsi="Times New Roman" w:eastAsia="宋体" w:cs="Times New Roman"/>
                <w:szCs w:val="24"/>
              </w:rPr>
              <w:t>工作场所必须按规定正确佩戴和使用必要的劳动防护用品。</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三违现象</w:t>
            </w:r>
          </w:p>
        </w:tc>
        <w:tc>
          <w:tcPr>
            <w:tcW w:w="3594" w:type="dxa"/>
            <w:gridSpan w:val="2"/>
          </w:tcPr>
          <w:p>
            <w:pPr>
              <w:rPr>
                <w:rFonts w:ascii="Times New Roman" w:hAnsi="Times New Roman" w:eastAsia="宋体" w:cs="Times New Roman"/>
                <w:szCs w:val="24"/>
              </w:rPr>
            </w:pPr>
            <w:r>
              <w:rPr>
                <w:rFonts w:hint="eastAsia" w:ascii="Times New Roman" w:hAnsi="Times New Roman" w:eastAsia="宋体" w:cs="Times New Roman"/>
                <w:szCs w:val="24"/>
              </w:rPr>
              <w:t>杜绝违章指挥现象；杜绝违章作业；严禁违反劳动纪律及公司有关规章制度。</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7</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电气管理</w:t>
            </w:r>
          </w:p>
        </w:tc>
        <w:tc>
          <w:tcPr>
            <w:tcW w:w="3594" w:type="dxa"/>
            <w:gridSpan w:val="2"/>
          </w:tcPr>
          <w:p>
            <w:pPr>
              <w:rPr>
                <w:rFonts w:ascii="Times New Roman" w:hAnsi="Times New Roman" w:eastAsia="宋体" w:cs="Times New Roman"/>
                <w:szCs w:val="24"/>
              </w:rPr>
            </w:pPr>
            <w:r>
              <w:rPr>
                <w:rFonts w:hint="eastAsia" w:ascii="Times New Roman" w:hAnsi="Times New Roman" w:eastAsia="宋体" w:cs="Times New Roman"/>
                <w:szCs w:val="24"/>
              </w:rPr>
              <w:t>严格执行各项规程、规范，变、配电室清洁卫生，落实防火、防水、防小动物措施，室内通风良好，照明良好。各接地良好，附属设备完好。按要求配备绝缘工具。防爆电器符合要求。</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查看现场及记录</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8</w:t>
            </w:r>
          </w:p>
        </w:tc>
        <w:tc>
          <w:tcPr>
            <w:tcW w:w="1204"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培训教育</w:t>
            </w:r>
          </w:p>
        </w:tc>
        <w:tc>
          <w:tcPr>
            <w:tcW w:w="3594" w:type="dxa"/>
            <w:gridSpan w:val="2"/>
          </w:tcPr>
          <w:p>
            <w:pPr>
              <w:rPr>
                <w:rFonts w:ascii="Times New Roman" w:hAnsi="Times New Roman" w:eastAsia="宋体" w:cs="Times New Roman"/>
                <w:szCs w:val="24"/>
              </w:rPr>
            </w:pPr>
            <w:r>
              <w:rPr>
                <w:rFonts w:hint="eastAsia" w:ascii="Times New Roman" w:hAnsi="Times New Roman" w:eastAsia="宋体" w:cs="Times New Roman"/>
                <w:szCs w:val="24"/>
              </w:rPr>
              <w:t>按培训计划实施教育培训，培训内容、培训方式、培训时间等符合相关法律法规的要求。</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检查落实</w:t>
            </w:r>
          </w:p>
          <w:p>
            <w:pPr>
              <w:jc w:val="center"/>
              <w:rPr>
                <w:rFonts w:ascii="Times New Roman" w:hAnsi="Times New Roman" w:eastAsia="宋体" w:cs="Times New Roman"/>
                <w:szCs w:val="24"/>
              </w:rPr>
            </w:pPr>
            <w:r>
              <w:rPr>
                <w:rFonts w:hint="eastAsia" w:ascii="Times New Roman" w:hAnsi="Times New Roman" w:eastAsia="宋体" w:cs="Times New Roman"/>
                <w:szCs w:val="24"/>
              </w:rPr>
              <w:t>严格监督</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Merge w:val="continue"/>
            <w:vAlign w:val="center"/>
          </w:tcPr>
          <w:p>
            <w:pPr>
              <w:jc w:val="center"/>
              <w:rPr>
                <w:rFonts w:ascii="Times New Roman" w:hAnsi="Times New Roman" w:eastAsia="宋体" w:cs="Times New Roman"/>
                <w:szCs w:val="24"/>
              </w:rPr>
            </w:pPr>
          </w:p>
        </w:tc>
        <w:tc>
          <w:tcPr>
            <w:tcW w:w="1204" w:type="dxa"/>
            <w:gridSpan w:val="2"/>
            <w:vMerge w:val="continue"/>
            <w:vAlign w:val="center"/>
          </w:tcPr>
          <w:p>
            <w:pPr>
              <w:jc w:val="center"/>
              <w:rPr>
                <w:rFonts w:ascii="Times New Roman" w:hAnsi="Times New Roman" w:eastAsia="宋体" w:cs="Times New Roman"/>
                <w:szCs w:val="24"/>
              </w:rPr>
            </w:pPr>
          </w:p>
        </w:tc>
        <w:tc>
          <w:tcPr>
            <w:tcW w:w="3594" w:type="dxa"/>
            <w:gridSpan w:val="2"/>
          </w:tcPr>
          <w:p>
            <w:pPr>
              <w:rPr>
                <w:rFonts w:ascii="Times New Roman" w:hAnsi="Times New Roman" w:eastAsia="宋体" w:cs="Times New Roman"/>
                <w:szCs w:val="24"/>
              </w:rPr>
            </w:pPr>
            <w:r>
              <w:rPr>
                <w:rFonts w:hint="eastAsia" w:ascii="Times New Roman" w:hAnsi="Times New Roman" w:eastAsia="宋体" w:cs="Times New Roman"/>
                <w:szCs w:val="24"/>
              </w:rPr>
              <w:t>员工对培训知识已掌握，达到相应的培训效果。</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现场提问</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9</w:t>
            </w:r>
          </w:p>
        </w:tc>
        <w:tc>
          <w:tcPr>
            <w:tcW w:w="1204"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施工管理</w:t>
            </w:r>
          </w:p>
        </w:tc>
        <w:tc>
          <w:tcPr>
            <w:tcW w:w="3594" w:type="dxa"/>
            <w:gridSpan w:val="2"/>
          </w:tcPr>
          <w:p>
            <w:pPr>
              <w:rPr>
                <w:rFonts w:ascii="Times New Roman" w:hAnsi="Times New Roman" w:eastAsia="宋体" w:cs="Times New Roman"/>
                <w:szCs w:val="24"/>
              </w:rPr>
            </w:pPr>
            <w:r>
              <w:rPr>
                <w:rFonts w:hint="eastAsia" w:ascii="Times New Roman" w:hAnsi="Times New Roman" w:eastAsia="宋体" w:cs="Times New Roman"/>
                <w:szCs w:val="24"/>
              </w:rPr>
              <w:t>施工方已具备进厂施工的各项条件。施工现场的安全防护措施安全可靠，施工过程中无违章指挥、违章作业、违反本公司的相关规定。</w:t>
            </w:r>
          </w:p>
        </w:tc>
        <w:tc>
          <w:tcPr>
            <w:tcW w:w="110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查看现场及记录</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9720" w:type="dxa"/>
            <w:gridSpan w:val="8"/>
            <w:vAlign w:val="center"/>
          </w:tcPr>
          <w:p>
            <w:pPr>
              <w:rPr>
                <w:rFonts w:ascii="Times New Roman" w:hAnsi="Times New Roman" w:eastAsia="宋体" w:cs="Times New Roman"/>
                <w:szCs w:val="24"/>
              </w:rPr>
            </w:pPr>
            <w:r>
              <w:rPr>
                <w:rFonts w:hint="eastAsia" w:ascii="Times New Roman" w:hAnsi="Times New Roman" w:eastAsia="宋体" w:cs="Times New Roman"/>
                <w:szCs w:val="24"/>
              </w:rPr>
              <w:t>备注：请用A4纸反正面打印，</w:t>
            </w:r>
            <w:r>
              <w:rPr>
                <w:rFonts w:hint="eastAsia" w:ascii="Times New Roman" w:hAnsi="Times New Roman" w:eastAsia="宋体" w:cs="Times New Roman"/>
                <w:sz w:val="20"/>
                <w:szCs w:val="20"/>
              </w:rPr>
              <w:t>符合要求打“√”，不符合要求打“×”并注明详情，整改完成情况由主管安全负责人确认。</w:t>
            </w:r>
          </w:p>
        </w:tc>
      </w:tr>
    </w:tbl>
    <w:p>
      <w:pPr>
        <w:rPr>
          <w:rFonts w:hint="eastAsia" w:ascii="Times New Roman" w:hAnsi="Times New Roman" w:eastAsia="宋体" w:cs="Times New Roman"/>
          <w:b/>
          <w:bCs/>
          <w:kern w:val="44"/>
          <w:sz w:val="32"/>
          <w:szCs w:val="32"/>
        </w:rPr>
      </w:pPr>
    </w:p>
    <w:p>
      <w:pPr>
        <w:widowControl/>
        <w:jc w:val="center"/>
        <w:textAlignment w:val="center"/>
        <w:rPr>
          <w:rFonts w:hint="eastAsia" w:ascii="方正小标宋简体" w:hAnsi="方正小标宋简体" w:eastAsia="方正小标宋简体" w:cs="方正小标宋简体"/>
          <w:b w:val="0"/>
          <w:bCs w:val="0"/>
          <w:kern w:val="44"/>
          <w:sz w:val="32"/>
          <w:szCs w:val="32"/>
          <w:lang w:val="en-US" w:eastAsia="zh-CN"/>
        </w:rPr>
      </w:pPr>
    </w:p>
    <w:p>
      <w:pPr>
        <w:widowControl/>
        <w:jc w:val="center"/>
        <w:textAlignment w:val="center"/>
        <w:rPr>
          <w:rFonts w:hint="eastAsia" w:ascii="方正小标宋简体" w:hAnsi="方正小标宋简体" w:eastAsia="方正小标宋简体" w:cs="方正小标宋简体"/>
          <w:b w:val="0"/>
          <w:bCs w:val="0"/>
          <w:kern w:val="44"/>
          <w:sz w:val="32"/>
          <w:szCs w:val="32"/>
        </w:rPr>
      </w:pPr>
      <w:r>
        <w:rPr>
          <w:rFonts w:hint="eastAsia" w:ascii="方正小标宋简体" w:hAnsi="方正小标宋简体" w:eastAsia="方正小标宋简体" w:cs="方正小标宋简体"/>
          <w:b w:val="0"/>
          <w:bCs w:val="0"/>
          <w:kern w:val="44"/>
          <w:sz w:val="32"/>
          <w:szCs w:val="32"/>
          <w:lang w:val="en-US" w:eastAsia="zh-CN"/>
        </w:rPr>
        <w:t>4.</w:t>
      </w:r>
      <w:r>
        <w:rPr>
          <w:rFonts w:hint="eastAsia" w:ascii="方正小标宋简体" w:hAnsi="方正小标宋简体" w:eastAsia="方正小标宋简体" w:cs="方正小标宋简体"/>
          <w:b w:val="0"/>
          <w:bCs w:val="0"/>
          <w:kern w:val="44"/>
          <w:sz w:val="32"/>
          <w:szCs w:val="32"/>
        </w:rPr>
        <w:t>班组级日常检查清单（煤气柜）</w:t>
      </w:r>
    </w:p>
    <w:tbl>
      <w:tblPr>
        <w:tblStyle w:val="5"/>
        <w:tblW w:w="10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020"/>
        <w:gridCol w:w="2147"/>
        <w:gridCol w:w="2727"/>
        <w:gridCol w:w="160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sz w:val="22"/>
                <w:szCs w:val="22"/>
              </w:rPr>
              <w:t>检查人</w:t>
            </w:r>
          </w:p>
        </w:tc>
        <w:tc>
          <w:tcPr>
            <w:tcW w:w="2020" w:type="dxa"/>
            <w:shd w:val="clear" w:color="auto" w:fill="auto"/>
            <w:vAlign w:val="center"/>
          </w:tcPr>
          <w:p>
            <w:pPr>
              <w:spacing w:line="360" w:lineRule="auto"/>
              <w:jc w:val="center"/>
              <w:rPr>
                <w:rFonts w:hint="eastAsia" w:asciiTheme="minorEastAsia" w:hAnsiTheme="minorEastAsia" w:eastAsiaTheme="minorEastAsia" w:cstheme="minorEastAsia"/>
                <w:kern w:val="0"/>
                <w:sz w:val="22"/>
                <w:szCs w:val="22"/>
              </w:rPr>
            </w:pPr>
          </w:p>
        </w:tc>
        <w:tc>
          <w:tcPr>
            <w:tcW w:w="2147" w:type="dxa"/>
            <w:shd w:val="clear" w:color="auto" w:fill="auto"/>
            <w:vAlign w:val="center"/>
          </w:tcPr>
          <w:p>
            <w:pPr>
              <w:spacing w:line="360" w:lineRule="auto"/>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sz w:val="22"/>
                <w:szCs w:val="22"/>
              </w:rPr>
              <w:t>检查日期</w:t>
            </w:r>
          </w:p>
        </w:tc>
        <w:tc>
          <w:tcPr>
            <w:tcW w:w="5386" w:type="dxa"/>
            <w:gridSpan w:val="3"/>
            <w:shd w:val="clear" w:color="auto" w:fill="auto"/>
            <w:vAlign w:val="center"/>
          </w:tcPr>
          <w:p>
            <w:pPr>
              <w:spacing w:line="360" w:lineRule="auto"/>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序号</w:t>
            </w:r>
          </w:p>
        </w:tc>
        <w:tc>
          <w:tcPr>
            <w:tcW w:w="2020"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检查项目</w:t>
            </w:r>
          </w:p>
        </w:tc>
        <w:tc>
          <w:tcPr>
            <w:tcW w:w="214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检查内容</w:t>
            </w:r>
          </w:p>
        </w:tc>
        <w:tc>
          <w:tcPr>
            <w:tcW w:w="272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检查标准</w:t>
            </w:r>
          </w:p>
        </w:tc>
        <w:tc>
          <w:tcPr>
            <w:tcW w:w="1609"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检查情况</w:t>
            </w:r>
          </w:p>
        </w:tc>
        <w:tc>
          <w:tcPr>
            <w:tcW w:w="1050"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高炉、焦炉煤气柜</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柜位差</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差值＜1m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柜容</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80%高位提示，90%高位报警，95%高高报警；20%低位提示，10%低位报警，5%低低报警</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柜内压力</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高炉柜：11±0.5kPa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焦炉柜：5～7±0.5kPa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进口温度（高炉柜）</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＞60℃高报警，＞65℃高高报警</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restart"/>
            <w:shd w:val="clear" w:color="auto" w:fill="auto"/>
            <w:vAlign w:val="center"/>
          </w:tcPr>
          <w:p>
            <w:pPr>
              <w:autoSpaceDE w:val="0"/>
              <w:autoSpaceDN w:val="0"/>
              <w:adjustRightInd w:val="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煤气柜底部油沟水位</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高炉柜：390±20mm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jc w:val="center"/>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焦炉柜：390±20mm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煤气柜底部油沟油位</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高炉柜：140±60mm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焦炉柜：140±60mm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10</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活塞倾斜度</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高炉柜：≤112mm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焦炉柜：≤94mm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活塞速度</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≤2m/min</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活塞油沟油位</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高炉柜：1780±80mm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焦炉柜：1315±60mm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各点CO监测</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＜30ppm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16</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进口管及附件</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柜进口V型水封，排水器，人孔，放散管</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溢流水正常，无堵塞，无泄漏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进口蝶阀、放散阀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开关灵活，无泄漏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18</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油泵站</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起动次数</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≤24次/天</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油压</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高炉柜：0.75±0.05Mpa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20</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焦炉柜：0.55±0.05Mpa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21</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点火放散塔</w:t>
            </w:r>
          </w:p>
        </w:tc>
        <w:tc>
          <w:tcPr>
            <w:tcW w:w="2147"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煤气放散量</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高炉放散塔：≤18万m³/h</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焦炉放散塔：≤3万m³/h</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放散塔在放散中</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不能熄火</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煤气管网压力</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高炉煤气压力：≤22kpa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vMerge w:val="continue"/>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焦炉煤气压力：≤10kpa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26</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转炉煤气柜</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柜位显示、配重滑轮、钢丝绳</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不高于72000m³，不低于16000m³，润滑良好，无断股现象，运行正常</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柜侧四根放散管、排水器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溢流水正常，无泄漏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28</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转炉煤气柜进口U型水封，排水器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溢流水正常，无堵塞，无泄漏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柜前、柜内压力</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2.5～3kpa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柜前放散阀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开关灵活，无泄漏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转炉煤气柜出口蝶阀、旁通阀、盲板阀、柜后放散阀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开关灵活，无泄漏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柜出口U型水封，排水器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溢流水正常，无堵塞，无泄漏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煤气回收系统区域内所属膨胀节及管网，连接法兰</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无变形，无泄漏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煤气柜进口氧含量分析仪显示</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进口不超过1.5%</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活塞运行情况</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无摩擦声，无异响</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36</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电除尘器</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本体、附属阀门、人孔、排水器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开闭灵活，无泄漏，排流器水溢流正常</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除尘器供水压力</w:t>
            </w:r>
          </w:p>
        </w:tc>
        <w:tc>
          <w:tcPr>
            <w:tcW w:w="2727" w:type="dxa"/>
            <w:shd w:val="clear" w:color="auto" w:fill="auto"/>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0.2～0.4Mpa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38</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除尘器升压一次、二次电流，电压</w:t>
            </w:r>
          </w:p>
        </w:tc>
        <w:tc>
          <w:tcPr>
            <w:tcW w:w="2727" w:type="dxa"/>
            <w:shd w:val="clear" w:color="auto" w:fill="auto"/>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二次电流≤1A，二次电压40～60KV</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绝缘子加热</w:t>
            </w:r>
          </w:p>
        </w:tc>
        <w:tc>
          <w:tcPr>
            <w:tcW w:w="2727" w:type="dxa"/>
            <w:shd w:val="clear" w:color="auto" w:fill="auto"/>
            <w:vAlign w:val="center"/>
          </w:tcPr>
          <w:p>
            <w:pPr>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温度达80℃以上</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40</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煤气加压机系统</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加压机运转声音</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无异响</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41</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加压机电机轴承温度</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不超过72℃</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加压机电机轴承振动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不超过0.07mm</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风机轴承润滑油箱油位</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不低于下限，观察油镜</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风机轴承润滑油冷却水压</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0.25～0.35Mpa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加压风机运行电流</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不超过额定电流</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46</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加压机机壳、轴封、连接阀门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47</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加压系统及出口总管阀门及附件</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加压机进、出口管道压力</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转炉加压机进口压力：2.0～3kpa</w:t>
            </w:r>
          </w:p>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焦炉加压机进口压力：5～7kpa</w:t>
            </w:r>
          </w:p>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高炉加压机进口压力：10～12kpa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48</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压机进、出口蝶阀，盲板阀，人孔，回流阀，放散阀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开关灵活，无泄漏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加压机进出口管排水器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溢流水正常，无堵塞，无泄漏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50</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区域安全设施</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相邻管线周围有无易燃易爆物</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相邻管线无影响，接地线完好，周围无易燃易爆物，安全警示牌完善及明显可见</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51</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消防设施</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灭火器及消防工具应配置齐备，消防水压力满足要求</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现场救护设施</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空气呼吸器压力充足、外观完好、附件齐全，防毒面具配置完好、齐全</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报警装置</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CO监测仪、烟火报警器完好</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54</w:t>
            </w:r>
          </w:p>
        </w:tc>
        <w:tc>
          <w:tcPr>
            <w:tcW w:w="2020" w:type="dxa"/>
            <w:vMerge w:val="restart"/>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电控高压屏</w:t>
            </w: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盘面</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指示灯正常</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柜内</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高压柜内无异响、异味</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56</w:t>
            </w:r>
          </w:p>
        </w:tc>
        <w:tc>
          <w:tcPr>
            <w:tcW w:w="2020" w:type="dxa"/>
            <w:vMerge w:val="restart"/>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变压器室</w:t>
            </w: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器身</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变压器门完好，外观无异常</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温度</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温度显示正常</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58</w:t>
            </w:r>
          </w:p>
        </w:tc>
        <w:tc>
          <w:tcPr>
            <w:tcW w:w="2020" w:type="dxa"/>
            <w:vMerge w:val="restart"/>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电控低压屏</w:t>
            </w: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盘面</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指示灯正常</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柜内</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低压柜内无异响、异味、异物</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60</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直流柜</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直流屏无告警</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61</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低压电机类</w:t>
            </w: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转炉煤气加压机</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电流、温度、声音、振动、指示正常，电机接地线牢固可靠，无松动、脱落、断裂等</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高炉煤气加压机</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电流、温度、声音、振动、指示正常，电机接地线牢固可靠，无松动、脱落、断裂等</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焦炉煤气加压机</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电流、温度、声音、振动、指示正常，电机接地线牢固可靠，无松动、脱落、断裂等</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jc w:val="cente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参数</w:t>
            </w:r>
          </w:p>
        </w:tc>
        <w:tc>
          <w:tcPr>
            <w:tcW w:w="2727" w:type="dxa"/>
            <w:shd w:val="clear" w:color="auto" w:fill="auto"/>
            <w:vAlign w:val="center"/>
          </w:tcPr>
          <w:p>
            <w:pPr>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转炉煤气加压机＜617A，高炉煤气加压机＜200A，焦炉煤气加压机＜348A，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65</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电除尘器</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本体、附属阀门、人孔、排水器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开闭灵活，无泄漏，排流器水溢流正常</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66</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除尘器供水压力</w:t>
            </w:r>
          </w:p>
        </w:tc>
        <w:tc>
          <w:tcPr>
            <w:tcW w:w="2727" w:type="dxa"/>
            <w:shd w:val="clear" w:color="auto" w:fill="auto"/>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0.2～0.4Mpa</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除尘器升压一次、二次电流，电压</w:t>
            </w:r>
          </w:p>
        </w:tc>
        <w:tc>
          <w:tcPr>
            <w:tcW w:w="2727" w:type="dxa"/>
            <w:shd w:val="clear" w:color="auto" w:fill="auto"/>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二次电流≤1A，二次电压40～60KV</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68</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绝缘子加热</w:t>
            </w:r>
          </w:p>
        </w:tc>
        <w:tc>
          <w:tcPr>
            <w:tcW w:w="2727" w:type="dxa"/>
            <w:shd w:val="clear" w:color="auto" w:fill="auto"/>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温度达80℃以上</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69</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PLC控制柜及操作站</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控制柜内及操作站主机</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无异味，无异响</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70</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柜内卡件</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运行正常，未出现红色报警灯</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71</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操作站</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运行正常，系统无误报警</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显示器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运行正常，画面显示清楚</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73</w:t>
            </w:r>
          </w:p>
        </w:tc>
        <w:tc>
          <w:tcPr>
            <w:tcW w:w="2020" w:type="dxa"/>
            <w:vMerge w:val="restart"/>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UPS电源</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盘内</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无异味</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各电源开关</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在正常运行位置</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报警指示灯</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无异常报警</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76</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CO检测</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显示仪</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运行正常，显示清楚、有合格证</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报警指示灯</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无异常报警</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78</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焦炉煤气柜系统</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现场液位计、柜位计</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指示稳定并与盘上一致</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现场变送器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无损坏、有合格证，信号管无泄漏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80</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调节阀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现场阀位指示与盘上输出一致</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81</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高炉煤气柜系统</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现场液位计、柜位计</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指示稳定并与盘上一致</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现场变送器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无损坏、有合格证，信号管无泄漏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83</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调节阀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现场阀位指示与盘上输出一致</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84</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转炉煤气柜系统</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现场柜位计</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指示稳定并与盘上一致</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现场变送器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无损坏、有合格证，信号管无泄漏</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86</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调节阀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现场阀位指示与盘上输出一致</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87</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激光氧分析</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减压阀、接头、气源管无泄漏，工作正常，指示稳定并与盘上一致。</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88</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煤气加压系统</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调节阀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减压阀、接头、气源管、气缸无泄漏，现场阀位指示与盘上输出一致，各阀门手自动转换在自动位置</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89</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现场变送器、压力表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无损坏、有合格证、显示稳定，无剧烈波动</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90</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煤气热值分析系统</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控制盘内</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无异味、无异响</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91</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气源部分</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无损坏、泄漏，无剧烈波动</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92</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分析仪</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无损坏，显示稳定，无剧烈波动</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93</w:t>
            </w:r>
          </w:p>
        </w:tc>
        <w:tc>
          <w:tcPr>
            <w:tcW w:w="2020" w:type="dxa"/>
            <w:vMerge w:val="restart"/>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点火放散系统</w:t>
            </w: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控制盘及高压箱内</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无异味、无异响</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94</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现场变送器、数显表</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无损坏，有合格证，指示稳定</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95</w:t>
            </w:r>
          </w:p>
        </w:tc>
        <w:tc>
          <w:tcPr>
            <w:tcW w:w="2020" w:type="dxa"/>
            <w:vMerge w:val="continue"/>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214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调节阀</w:t>
            </w:r>
          </w:p>
        </w:tc>
        <w:tc>
          <w:tcPr>
            <w:tcW w:w="2727" w:type="dxa"/>
            <w:shd w:val="clear" w:color="auto" w:fill="auto"/>
            <w:vAlign w:val="center"/>
          </w:tcPr>
          <w:p>
            <w:pPr>
              <w:autoSpaceDE w:val="0"/>
              <w:autoSpaceDN w:val="0"/>
              <w:adjustRightInd w:val="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减压阀、接头、气源管、气缸无泄漏，现场阀位指示与盘上输出一致，各阀门手自动转换在自动位置</w:t>
            </w:r>
          </w:p>
        </w:tc>
        <w:tc>
          <w:tcPr>
            <w:tcW w:w="1609"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c>
          <w:tcPr>
            <w:tcW w:w="1050" w:type="dxa"/>
            <w:shd w:val="clear" w:color="auto" w:fill="auto"/>
          </w:tcPr>
          <w:p>
            <w:pPr>
              <w:spacing w:line="360" w:lineRule="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40" w:type="dxa"/>
            <w:gridSpan w:val="6"/>
            <w:shd w:val="clear" w:color="auto" w:fill="auto"/>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备注：请用A4纸反正面打印，检查情况符合要求打“√”，不符合要求打“×”并注明详情，整改完成情况由车间主任确认。</w:t>
            </w:r>
          </w:p>
        </w:tc>
      </w:tr>
    </w:tbl>
    <w:p>
      <w:pPr>
        <w:keepNext/>
        <w:keepLines/>
        <w:spacing w:line="240" w:lineRule="atLeast"/>
        <w:jc w:val="center"/>
        <w:outlineLvl w:val="0"/>
        <w:rPr>
          <w:rFonts w:ascii="方正小标宋简体" w:hAnsi="方正小标宋简体" w:eastAsia="方正小标宋简体" w:cs="方正小标宋简体"/>
          <w:color w:val="000000"/>
          <w:kern w:val="0"/>
          <w:sz w:val="44"/>
          <w:szCs w:val="44"/>
          <w:lang w:bidi="ar"/>
        </w:rPr>
      </w:pPr>
      <w:r>
        <w:rPr>
          <w:rFonts w:ascii="方正小标宋简体" w:hAnsi="方正小标宋简体" w:eastAsia="方正小标宋简体" w:cs="方正小标宋简体"/>
          <w:color w:val="000000"/>
          <w:kern w:val="0"/>
          <w:sz w:val="44"/>
          <w:szCs w:val="44"/>
          <w:lang w:bidi="ar"/>
        </w:rPr>
        <w:tab/>
      </w:r>
      <w:bookmarkStart w:id="2" w:name="_Toc440271874"/>
      <w:bookmarkStart w:id="3" w:name="_Toc26052165"/>
    </w:p>
    <w:p>
      <w:pPr>
        <w:keepNext/>
        <w:keepLines/>
        <w:spacing w:line="240" w:lineRule="atLeast"/>
        <w:jc w:val="center"/>
        <w:outlineLvl w:val="0"/>
        <w:rPr>
          <w:rFonts w:hint="eastAsia" w:ascii="方正小标宋简体" w:hAnsi="方正小标宋简体" w:eastAsia="方正小标宋简体" w:cs="方正小标宋简体"/>
          <w:b w:val="0"/>
          <w:bCs w:val="0"/>
          <w:kern w:val="44"/>
          <w:sz w:val="32"/>
          <w:szCs w:val="32"/>
        </w:rPr>
      </w:pPr>
      <w:r>
        <w:rPr>
          <w:rFonts w:hint="eastAsia" w:ascii="方正小标宋简体" w:hAnsi="方正小标宋简体" w:eastAsia="方正小标宋简体" w:cs="方正小标宋简体"/>
          <w:b w:val="0"/>
          <w:bCs w:val="0"/>
          <w:kern w:val="44"/>
          <w:sz w:val="32"/>
          <w:szCs w:val="32"/>
          <w:lang w:val="en-US" w:eastAsia="zh-CN"/>
        </w:rPr>
        <w:t>5.</w:t>
      </w:r>
      <w:r>
        <w:rPr>
          <w:rFonts w:hint="eastAsia" w:ascii="方正小标宋简体" w:hAnsi="方正小标宋简体" w:eastAsia="方正小标宋简体" w:cs="方正小标宋简体"/>
          <w:b w:val="0"/>
          <w:bCs w:val="0"/>
          <w:kern w:val="44"/>
          <w:sz w:val="32"/>
          <w:szCs w:val="32"/>
        </w:rPr>
        <w:t>应急器材检查</w:t>
      </w:r>
      <w:bookmarkEnd w:id="2"/>
      <w:r>
        <w:rPr>
          <w:rFonts w:hint="eastAsia" w:ascii="方正小标宋简体" w:hAnsi="方正小标宋简体" w:eastAsia="方正小标宋简体" w:cs="方正小标宋简体"/>
          <w:b w:val="0"/>
          <w:bCs w:val="0"/>
          <w:kern w:val="44"/>
          <w:sz w:val="32"/>
          <w:szCs w:val="32"/>
        </w:rPr>
        <w:t>清单</w:t>
      </w:r>
      <w:bookmarkEnd w:id="3"/>
    </w:p>
    <w:tbl>
      <w:tblPr>
        <w:tblStyle w:val="5"/>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579"/>
        <w:gridCol w:w="547"/>
        <w:gridCol w:w="2147"/>
        <w:gridCol w:w="1514"/>
        <w:gridCol w:w="1108"/>
        <w:gridCol w:w="816"/>
        <w:gridCol w:w="2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1"/>
              </w:rPr>
              <w:t>组织人</w:t>
            </w:r>
          </w:p>
        </w:tc>
        <w:tc>
          <w:tcPr>
            <w:tcW w:w="2694" w:type="dxa"/>
            <w:gridSpan w:val="2"/>
            <w:vAlign w:val="center"/>
          </w:tcPr>
          <w:p>
            <w:pPr>
              <w:rPr>
                <w:rFonts w:ascii="Times New Roman" w:hAnsi="Times New Roman" w:eastAsia="宋体" w:cs="Times New Roman"/>
                <w:szCs w:val="24"/>
              </w:rPr>
            </w:pPr>
          </w:p>
        </w:tc>
        <w:tc>
          <w:tcPr>
            <w:tcW w:w="1514"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检查时间</w:t>
            </w:r>
          </w:p>
        </w:tc>
        <w:tc>
          <w:tcPr>
            <w:tcW w:w="4277" w:type="dxa"/>
            <w:gridSpan w:val="3"/>
            <w:vAlign w:val="center"/>
          </w:tcPr>
          <w:p>
            <w:pPr>
              <w:jc w:val="right"/>
              <w:rPr>
                <w:rFonts w:ascii="Times New Roman" w:hAnsi="Times New Roman" w:eastAsia="宋体" w:cs="Times New Roman"/>
                <w:szCs w:val="24"/>
              </w:rPr>
            </w:pPr>
            <w:r>
              <w:rPr>
                <w:rFonts w:hint="eastAsia" w:ascii="Times New Roman" w:hAnsi="Times New Roman" w:eastAsia="宋体" w:cs="Times New Roman"/>
                <w:szCs w:val="24"/>
              </w:rPr>
              <w:t>年</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tcBorders>
              <w:bottom w:val="single" w:color="auto" w:sz="12"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检查人员</w:t>
            </w:r>
          </w:p>
        </w:tc>
        <w:tc>
          <w:tcPr>
            <w:tcW w:w="8485" w:type="dxa"/>
            <w:gridSpan w:val="6"/>
            <w:tcBorders>
              <w:bottom w:val="single" w:color="auto" w:sz="12" w:space="0"/>
            </w:tcBorders>
            <w:vAlign w:val="center"/>
          </w:tcPr>
          <w:p>
            <w:pP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tcBorders>
              <w:top w:val="single" w:color="auto" w:sz="12" w:space="0"/>
            </w:tcBorders>
          </w:tcPr>
          <w:p>
            <w:pPr>
              <w:jc w:val="center"/>
              <w:rPr>
                <w:rFonts w:ascii="Times New Roman" w:hAnsi="Times New Roman" w:eastAsia="宋体" w:cs="Times New Roman"/>
                <w:szCs w:val="24"/>
              </w:rPr>
            </w:pPr>
            <w:r>
              <w:rPr>
                <w:rFonts w:hint="eastAsia" w:ascii="Times New Roman" w:hAnsi="Times New Roman" w:eastAsia="宋体" w:cs="Times New Roman"/>
                <w:szCs w:val="24"/>
              </w:rPr>
              <w:t>计划</w:t>
            </w:r>
          </w:p>
        </w:tc>
        <w:tc>
          <w:tcPr>
            <w:tcW w:w="9064" w:type="dxa"/>
            <w:gridSpan w:val="7"/>
            <w:tcBorders>
              <w:top w:val="single" w:color="auto" w:sz="12" w:space="0"/>
            </w:tcBorders>
          </w:tcPr>
          <w:p>
            <w:pPr>
              <w:jc w:val="center"/>
              <w:rPr>
                <w:rFonts w:ascii="Times New Roman" w:hAnsi="Times New Roman" w:eastAsia="宋体" w:cs="Times New Roman"/>
                <w:szCs w:val="24"/>
              </w:rPr>
            </w:pPr>
            <w:r>
              <w:rPr>
                <w:rFonts w:hint="eastAsia" w:ascii="宋体" w:hAnsi="宋体" w:eastAsia="宋体" w:cs="Times New Roman"/>
                <w:szCs w:val="21"/>
              </w:rPr>
              <w:t>每月至少检查一次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目的</w:t>
            </w:r>
          </w:p>
        </w:tc>
        <w:tc>
          <w:tcPr>
            <w:tcW w:w="9064" w:type="dxa"/>
            <w:gridSpan w:val="7"/>
            <w:vAlign w:val="center"/>
          </w:tcPr>
          <w:p>
            <w:pPr>
              <w:rPr>
                <w:rFonts w:hint="eastAsia" w:ascii="Times New Roman" w:hAnsi="Times New Roman" w:eastAsia="宋体" w:cs="Times New Roman"/>
                <w:szCs w:val="24"/>
              </w:rPr>
            </w:pPr>
            <w:r>
              <w:rPr>
                <w:rFonts w:ascii="Times New Roman" w:hAnsi="Times New Roman" w:eastAsia="宋体" w:cs="Times New Roman"/>
                <w:szCs w:val="24"/>
              </w:rPr>
              <w:t>为保证应急器材的完好，防止应急器材因维护不当不能保证应急情况下使用，特制定本检查清单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序号</w:t>
            </w:r>
          </w:p>
        </w:tc>
        <w:tc>
          <w:tcPr>
            <w:tcW w:w="1126"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检查项目</w:t>
            </w:r>
          </w:p>
        </w:tc>
        <w:tc>
          <w:tcPr>
            <w:tcW w:w="3661"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检查标准</w:t>
            </w:r>
          </w:p>
        </w:tc>
        <w:tc>
          <w:tcPr>
            <w:tcW w:w="1108"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检查方法</w:t>
            </w:r>
          </w:p>
        </w:tc>
        <w:tc>
          <w:tcPr>
            <w:tcW w:w="3169"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jc w:val="center"/>
              <w:rPr>
                <w:rFonts w:ascii="Times New Roman" w:hAnsi="Times New Roman" w:eastAsia="宋体" w:cs="Times New Roman"/>
                <w:szCs w:val="24"/>
              </w:rPr>
            </w:pPr>
          </w:p>
        </w:tc>
        <w:tc>
          <w:tcPr>
            <w:tcW w:w="1126" w:type="dxa"/>
            <w:gridSpan w:val="2"/>
            <w:vMerge w:val="continue"/>
            <w:vAlign w:val="center"/>
          </w:tcPr>
          <w:p>
            <w:pPr>
              <w:jc w:val="center"/>
              <w:rPr>
                <w:rFonts w:ascii="Times New Roman" w:hAnsi="Times New Roman" w:eastAsia="宋体" w:cs="Times New Roman"/>
                <w:szCs w:val="24"/>
              </w:rPr>
            </w:pPr>
          </w:p>
        </w:tc>
        <w:tc>
          <w:tcPr>
            <w:tcW w:w="3661" w:type="dxa"/>
            <w:gridSpan w:val="2"/>
            <w:vMerge w:val="continue"/>
            <w:vAlign w:val="center"/>
          </w:tcPr>
          <w:p>
            <w:pPr>
              <w:jc w:val="center"/>
              <w:rPr>
                <w:rFonts w:ascii="Times New Roman" w:hAnsi="Times New Roman" w:eastAsia="宋体" w:cs="Times New Roman"/>
                <w:szCs w:val="24"/>
              </w:rPr>
            </w:pPr>
          </w:p>
        </w:tc>
        <w:tc>
          <w:tcPr>
            <w:tcW w:w="1108" w:type="dxa"/>
            <w:vMerge w:val="continue"/>
            <w:vAlign w:val="center"/>
          </w:tcPr>
          <w:p>
            <w:pPr>
              <w:jc w:val="center"/>
              <w:rPr>
                <w:rFonts w:ascii="Times New Roman" w:hAnsi="Times New Roman" w:eastAsia="宋体" w:cs="Times New Roman"/>
                <w:szCs w:val="24"/>
              </w:rPr>
            </w:pPr>
          </w:p>
        </w:tc>
        <w:tc>
          <w:tcPr>
            <w:tcW w:w="81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符合</w:t>
            </w:r>
          </w:p>
        </w:tc>
        <w:tc>
          <w:tcPr>
            <w:tcW w:w="2353"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不符合及主要问题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2" w:hRule="atLeast"/>
          <w:jc w:val="center"/>
        </w:trPr>
        <w:tc>
          <w:tcPr>
            <w:tcW w:w="656" w:type="dxa"/>
            <w:vMerge w:val="restart"/>
            <w:vAlign w:val="center"/>
          </w:tcPr>
          <w:p>
            <w:pPr>
              <w:tabs>
                <w:tab w:val="left" w:pos="1800"/>
              </w:tabs>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空气呼吸器</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软管、背架、压力表、面罩等外观完好、清洁。</w:t>
            </w:r>
          </w:p>
        </w:tc>
        <w:tc>
          <w:tcPr>
            <w:tcW w:w="1108" w:type="dxa"/>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default" w:ascii="Times New Roman" w:hAnsi="Times New Roman" w:eastAsia="宋体" w:cs="Times New Roman"/>
                <w:szCs w:val="21"/>
              </w:rPr>
            </w:pPr>
          </w:p>
        </w:tc>
        <w:tc>
          <w:tcPr>
            <w:tcW w:w="1126" w:type="dxa"/>
            <w:gridSpan w:val="2"/>
            <w:vMerge w:val="continue"/>
            <w:vAlign w:val="center"/>
          </w:tcPr>
          <w:p>
            <w:pPr>
              <w:tabs>
                <w:tab w:val="left" w:pos="1800"/>
              </w:tabs>
              <w:jc w:val="center"/>
              <w:rPr>
                <w:rFonts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气瓶压力不低于25</w:t>
            </w:r>
            <w:r>
              <w:rPr>
                <w:rFonts w:ascii="宋体" w:hAnsi="宋体" w:eastAsia="宋体" w:cs="Times New Roman"/>
                <w:szCs w:val="21"/>
              </w:rPr>
              <w:t>MP</w:t>
            </w:r>
            <w:r>
              <w:rPr>
                <w:rFonts w:hint="eastAsia" w:ascii="宋体" w:hAnsi="宋体" w:eastAsia="宋体" w:cs="Times New Roman"/>
                <w:szCs w:val="21"/>
              </w:rPr>
              <w:t>a。</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default" w:ascii="Times New Roman" w:hAnsi="Times New Roman" w:eastAsia="宋体" w:cs="Times New Roman"/>
                <w:szCs w:val="21"/>
              </w:rPr>
            </w:pPr>
          </w:p>
        </w:tc>
        <w:tc>
          <w:tcPr>
            <w:tcW w:w="1126" w:type="dxa"/>
            <w:gridSpan w:val="2"/>
            <w:vMerge w:val="continue"/>
            <w:vAlign w:val="center"/>
          </w:tcPr>
          <w:p>
            <w:pPr>
              <w:tabs>
                <w:tab w:val="left" w:pos="1800"/>
              </w:tabs>
              <w:jc w:val="center"/>
              <w:rPr>
                <w:rFonts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供给阀灵活、无损坏、无缺件。</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default" w:ascii="Times New Roman" w:hAnsi="Times New Roman" w:eastAsia="宋体" w:cs="Times New Roman"/>
                <w:szCs w:val="21"/>
              </w:rPr>
            </w:pPr>
          </w:p>
        </w:tc>
        <w:tc>
          <w:tcPr>
            <w:tcW w:w="1126" w:type="dxa"/>
            <w:gridSpan w:val="2"/>
            <w:vMerge w:val="continue"/>
            <w:vAlign w:val="center"/>
          </w:tcPr>
          <w:p>
            <w:pPr>
              <w:tabs>
                <w:tab w:val="left" w:pos="1800"/>
              </w:tabs>
              <w:jc w:val="center"/>
              <w:rPr>
                <w:rFonts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日常维护保养等记录完善</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tabs>
                <w:tab w:val="left" w:pos="1800"/>
              </w:tabs>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便携式</w:t>
            </w:r>
            <w:r>
              <w:rPr>
                <w:rFonts w:ascii="宋体" w:hAnsi="宋体" w:eastAsia="宋体" w:cs="Times New Roman"/>
                <w:szCs w:val="21"/>
              </w:rPr>
              <w:t>CO、</w:t>
            </w:r>
            <w:r>
              <w:rPr>
                <w:rFonts w:hint="eastAsia" w:ascii="宋体" w:hAnsi="宋体" w:eastAsia="宋体" w:cs="Times New Roman"/>
                <w:szCs w:val="21"/>
              </w:rPr>
              <w:t>O</w:t>
            </w:r>
            <w:r>
              <w:rPr>
                <w:rFonts w:hint="eastAsia" w:ascii="宋体" w:hAnsi="宋体" w:eastAsia="宋体" w:cs="Times New Roman"/>
                <w:szCs w:val="21"/>
                <w:vertAlign w:val="subscript"/>
              </w:rPr>
              <w:t>2</w:t>
            </w:r>
            <w:r>
              <w:rPr>
                <w:rFonts w:hint="eastAsia" w:ascii="宋体" w:hAnsi="宋体" w:eastAsia="宋体" w:cs="Times New Roman"/>
                <w:szCs w:val="21"/>
              </w:rPr>
              <w:t>检测仪</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外观完好、无破损</w:t>
            </w:r>
          </w:p>
        </w:tc>
        <w:tc>
          <w:tcPr>
            <w:tcW w:w="1108" w:type="dxa"/>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default" w:ascii="Times New Roman" w:hAnsi="Times New Roman"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含量、合格证日期在有效范围</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jc w:val="center"/>
        </w:trPr>
        <w:tc>
          <w:tcPr>
            <w:tcW w:w="656" w:type="dxa"/>
            <w:vMerge w:val="restart"/>
            <w:vAlign w:val="center"/>
          </w:tcPr>
          <w:p>
            <w:pPr>
              <w:tabs>
                <w:tab w:val="left" w:pos="1800"/>
              </w:tabs>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固定式C</w:t>
            </w:r>
            <w:r>
              <w:rPr>
                <w:rFonts w:ascii="宋体" w:hAnsi="宋体" w:eastAsia="宋体" w:cs="Times New Roman"/>
                <w:szCs w:val="21"/>
              </w:rPr>
              <w:t>O报警仪</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外观完好、无破损，显示正常</w:t>
            </w:r>
          </w:p>
        </w:tc>
        <w:tc>
          <w:tcPr>
            <w:tcW w:w="1108" w:type="dxa"/>
            <w:vMerge w:val="restart"/>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default" w:ascii="Times New Roman" w:hAnsi="Times New Roman" w:eastAsia="宋体" w:cs="Times New Roman"/>
                <w:szCs w:val="21"/>
              </w:rPr>
            </w:pPr>
          </w:p>
        </w:tc>
        <w:tc>
          <w:tcPr>
            <w:tcW w:w="1126" w:type="dxa"/>
            <w:gridSpan w:val="2"/>
            <w:vMerge w:val="continue"/>
            <w:vAlign w:val="center"/>
          </w:tcPr>
          <w:p>
            <w:pPr>
              <w:tabs>
                <w:tab w:val="left" w:pos="1800"/>
              </w:tabs>
              <w:jc w:val="center"/>
              <w:rPr>
                <w:rFonts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含量、合格证日期在有效范围</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default" w:ascii="Times New Roman" w:hAnsi="Times New Roman" w:eastAsia="宋体" w:cs="Times New Roman"/>
                <w:szCs w:val="21"/>
              </w:rPr>
            </w:pPr>
          </w:p>
        </w:tc>
        <w:tc>
          <w:tcPr>
            <w:tcW w:w="1126" w:type="dxa"/>
            <w:gridSpan w:val="2"/>
            <w:vMerge w:val="continue"/>
            <w:vAlign w:val="center"/>
          </w:tcPr>
          <w:p>
            <w:pPr>
              <w:tabs>
                <w:tab w:val="left" w:pos="1800"/>
              </w:tabs>
              <w:jc w:val="center"/>
              <w:rPr>
                <w:rFonts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信号与中控室接通情况良好</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jc w:val="center"/>
        </w:trPr>
        <w:tc>
          <w:tcPr>
            <w:tcW w:w="656" w:type="dxa"/>
            <w:vAlign w:val="center"/>
          </w:tcPr>
          <w:p>
            <w:pPr>
              <w:tabs>
                <w:tab w:val="left" w:pos="1800"/>
              </w:tabs>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1126" w:type="dxa"/>
            <w:gridSpan w:val="2"/>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防爆工具</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清洁无损坏</w:t>
            </w:r>
          </w:p>
        </w:tc>
        <w:tc>
          <w:tcPr>
            <w:tcW w:w="1108"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jc w:val="center"/>
        </w:trPr>
        <w:tc>
          <w:tcPr>
            <w:tcW w:w="656" w:type="dxa"/>
            <w:vAlign w:val="center"/>
          </w:tcPr>
          <w:p>
            <w:pPr>
              <w:tabs>
                <w:tab w:val="left" w:pos="1800"/>
              </w:tabs>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1126" w:type="dxa"/>
            <w:gridSpan w:val="2"/>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防爆手电</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清洁无损坏</w:t>
            </w:r>
          </w:p>
        </w:tc>
        <w:tc>
          <w:tcPr>
            <w:tcW w:w="1108"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jc w:val="center"/>
        </w:trPr>
        <w:tc>
          <w:tcPr>
            <w:tcW w:w="656" w:type="dxa"/>
            <w:vAlign w:val="center"/>
          </w:tcPr>
          <w:p>
            <w:pPr>
              <w:tabs>
                <w:tab w:val="left" w:pos="1800"/>
              </w:tabs>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6</w:t>
            </w:r>
          </w:p>
        </w:tc>
        <w:tc>
          <w:tcPr>
            <w:tcW w:w="1126" w:type="dxa"/>
            <w:gridSpan w:val="2"/>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急救药箱</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药品无失效、无缺失</w:t>
            </w:r>
          </w:p>
        </w:tc>
        <w:tc>
          <w:tcPr>
            <w:tcW w:w="1108"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14" w:hRule="atLeast"/>
          <w:jc w:val="center"/>
        </w:trPr>
        <w:tc>
          <w:tcPr>
            <w:tcW w:w="656" w:type="dxa"/>
            <w:vAlign w:val="center"/>
          </w:tcPr>
          <w:p>
            <w:pPr>
              <w:tabs>
                <w:tab w:val="left" w:pos="1800"/>
              </w:tabs>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7</w:t>
            </w:r>
          </w:p>
        </w:tc>
        <w:tc>
          <w:tcPr>
            <w:tcW w:w="1126" w:type="dxa"/>
            <w:gridSpan w:val="2"/>
            <w:vAlign w:val="center"/>
          </w:tcPr>
          <w:p>
            <w:pPr>
              <w:tabs>
                <w:tab w:val="left" w:pos="1800"/>
              </w:tabs>
              <w:jc w:val="center"/>
              <w:rPr>
                <w:rFonts w:ascii="宋体" w:hAnsi="宋体" w:eastAsia="宋体" w:cs="Times New Roman"/>
                <w:szCs w:val="21"/>
              </w:rPr>
            </w:pPr>
            <w:r>
              <w:rPr>
                <w:rFonts w:ascii="宋体" w:hAnsi="宋体" w:eastAsia="宋体" w:cs="Times New Roman"/>
                <w:szCs w:val="21"/>
              </w:rPr>
              <w:t>应急器材使用方法</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岗位人员会使用应急救援器材，会正确穿戴空气呼吸器，正确使用便携式</w:t>
            </w:r>
            <w:r>
              <w:rPr>
                <w:rFonts w:ascii="宋体" w:hAnsi="宋体" w:eastAsia="宋体" w:cs="Times New Roman"/>
                <w:szCs w:val="21"/>
              </w:rPr>
              <w:t>CO、</w:t>
            </w:r>
            <w:r>
              <w:rPr>
                <w:rFonts w:hint="eastAsia" w:ascii="宋体" w:hAnsi="宋体" w:eastAsia="宋体" w:cs="Times New Roman"/>
                <w:szCs w:val="21"/>
              </w:rPr>
              <w:t>O</w:t>
            </w:r>
            <w:r>
              <w:rPr>
                <w:rFonts w:hint="eastAsia" w:ascii="宋体" w:hAnsi="宋体" w:eastAsia="宋体" w:cs="Times New Roman"/>
                <w:szCs w:val="21"/>
                <w:vertAlign w:val="subscript"/>
              </w:rPr>
              <w:t>2</w:t>
            </w:r>
            <w:r>
              <w:rPr>
                <w:rFonts w:hint="eastAsia" w:ascii="宋体" w:hAnsi="宋体" w:eastAsia="宋体" w:cs="Times New Roman"/>
                <w:szCs w:val="21"/>
              </w:rPr>
              <w:t>检测仪，发生煤气报警时，掌握应急处置方法。</w:t>
            </w:r>
          </w:p>
        </w:tc>
        <w:tc>
          <w:tcPr>
            <w:tcW w:w="1108"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现场提问</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9720" w:type="dxa"/>
            <w:gridSpan w:val="8"/>
            <w:vAlign w:val="center"/>
          </w:tcPr>
          <w:p>
            <w:pPr>
              <w:rPr>
                <w:rFonts w:ascii="Times New Roman" w:hAnsi="Times New Roman" w:eastAsia="宋体" w:cs="Times New Roman"/>
                <w:szCs w:val="24"/>
              </w:rPr>
            </w:pPr>
            <w:r>
              <w:rPr>
                <w:rFonts w:hint="eastAsia" w:ascii="Times New Roman" w:hAnsi="Times New Roman" w:eastAsia="宋体" w:cs="Times New Roman"/>
                <w:szCs w:val="24"/>
              </w:rPr>
              <w:t>备注：请用A4纸打印，</w:t>
            </w:r>
            <w:r>
              <w:rPr>
                <w:rFonts w:hint="eastAsia" w:ascii="Times New Roman" w:hAnsi="Times New Roman" w:eastAsia="宋体" w:cs="Times New Roman"/>
                <w:sz w:val="20"/>
                <w:szCs w:val="20"/>
              </w:rPr>
              <w:t>符合要求打“√”，不符合要求打“×”并注明详情，整改完成情况由部门负责人确认。（正面不够，可以写在背面。）</w:t>
            </w:r>
          </w:p>
        </w:tc>
      </w:tr>
    </w:tbl>
    <w:p>
      <w:pPr>
        <w:keepNext/>
        <w:keepLines/>
        <w:spacing w:line="240" w:lineRule="atLeast"/>
        <w:jc w:val="center"/>
        <w:outlineLvl w:val="0"/>
        <w:rPr>
          <w:rFonts w:hint="eastAsia" w:ascii="方正小标宋简体" w:hAnsi="方正小标宋简体" w:eastAsia="方正小标宋简体" w:cs="方正小标宋简体"/>
          <w:b w:val="0"/>
          <w:bCs w:val="0"/>
          <w:kern w:val="44"/>
          <w:sz w:val="32"/>
          <w:szCs w:val="32"/>
          <w:lang w:val="en-US" w:eastAsia="zh-CN"/>
        </w:rPr>
      </w:pPr>
    </w:p>
    <w:p>
      <w:pPr>
        <w:keepNext/>
        <w:keepLines/>
        <w:spacing w:line="240" w:lineRule="atLeast"/>
        <w:jc w:val="center"/>
        <w:outlineLvl w:val="0"/>
        <w:rPr>
          <w:rFonts w:ascii="Times New Roman" w:hAnsi="Times New Roman" w:eastAsia="宋体" w:cs="Times New Roman"/>
          <w:b/>
          <w:bCs/>
          <w:kern w:val="44"/>
          <w:sz w:val="32"/>
          <w:szCs w:val="32"/>
        </w:rPr>
      </w:pPr>
      <w:r>
        <w:rPr>
          <w:rFonts w:hint="eastAsia" w:ascii="方正小标宋简体" w:hAnsi="方正小标宋简体" w:eastAsia="方正小标宋简体" w:cs="方正小标宋简体"/>
          <w:b w:val="0"/>
          <w:bCs w:val="0"/>
          <w:kern w:val="44"/>
          <w:sz w:val="32"/>
          <w:szCs w:val="32"/>
          <w:lang w:val="en-US" w:eastAsia="zh-CN"/>
        </w:rPr>
        <w:t>6.</w:t>
      </w:r>
      <w:r>
        <w:rPr>
          <w:rFonts w:hint="eastAsia" w:ascii="方正小标宋简体" w:hAnsi="方正小标宋简体" w:eastAsia="方正小标宋简体" w:cs="方正小标宋简体"/>
          <w:b w:val="0"/>
          <w:bCs w:val="0"/>
          <w:kern w:val="44"/>
          <w:sz w:val="32"/>
          <w:szCs w:val="32"/>
        </w:rPr>
        <w:t>消防设施检查清单</w:t>
      </w:r>
    </w:p>
    <w:tbl>
      <w:tblPr>
        <w:tblStyle w:val="5"/>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579"/>
        <w:gridCol w:w="547"/>
        <w:gridCol w:w="2147"/>
        <w:gridCol w:w="1514"/>
        <w:gridCol w:w="1108"/>
        <w:gridCol w:w="816"/>
        <w:gridCol w:w="2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1"/>
              </w:rPr>
              <w:t>组织人</w:t>
            </w:r>
          </w:p>
        </w:tc>
        <w:tc>
          <w:tcPr>
            <w:tcW w:w="2694" w:type="dxa"/>
            <w:gridSpan w:val="2"/>
            <w:vAlign w:val="center"/>
          </w:tcPr>
          <w:p>
            <w:pPr>
              <w:rPr>
                <w:rFonts w:ascii="Times New Roman" w:hAnsi="Times New Roman" w:eastAsia="宋体" w:cs="Times New Roman"/>
                <w:szCs w:val="24"/>
              </w:rPr>
            </w:pPr>
          </w:p>
        </w:tc>
        <w:tc>
          <w:tcPr>
            <w:tcW w:w="1514"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检查时间</w:t>
            </w:r>
          </w:p>
        </w:tc>
        <w:tc>
          <w:tcPr>
            <w:tcW w:w="4277" w:type="dxa"/>
            <w:gridSpan w:val="3"/>
            <w:vAlign w:val="center"/>
          </w:tcPr>
          <w:p>
            <w:pPr>
              <w:jc w:val="right"/>
              <w:rPr>
                <w:rFonts w:ascii="Times New Roman" w:hAnsi="Times New Roman" w:eastAsia="宋体" w:cs="Times New Roman"/>
                <w:szCs w:val="24"/>
              </w:rPr>
            </w:pPr>
            <w:r>
              <w:rPr>
                <w:rFonts w:hint="eastAsia" w:ascii="Times New Roman" w:hAnsi="Times New Roman" w:eastAsia="宋体" w:cs="Times New Roman"/>
                <w:szCs w:val="24"/>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tcBorders>
              <w:bottom w:val="single" w:color="auto" w:sz="12"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检查人员</w:t>
            </w:r>
          </w:p>
        </w:tc>
        <w:tc>
          <w:tcPr>
            <w:tcW w:w="8485" w:type="dxa"/>
            <w:gridSpan w:val="6"/>
            <w:tcBorders>
              <w:bottom w:val="single" w:color="auto" w:sz="12" w:space="0"/>
            </w:tcBorders>
            <w:vAlign w:val="center"/>
          </w:tcPr>
          <w:p>
            <w:pP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tcBorders>
              <w:top w:val="single" w:color="auto" w:sz="12" w:space="0"/>
            </w:tcBorders>
          </w:tcPr>
          <w:p>
            <w:pPr>
              <w:jc w:val="center"/>
              <w:rPr>
                <w:rFonts w:ascii="Times New Roman" w:hAnsi="Times New Roman" w:eastAsia="宋体" w:cs="Times New Roman"/>
                <w:szCs w:val="24"/>
              </w:rPr>
            </w:pPr>
            <w:r>
              <w:rPr>
                <w:rFonts w:hint="eastAsia" w:ascii="Times New Roman" w:hAnsi="Times New Roman" w:eastAsia="宋体" w:cs="Times New Roman"/>
                <w:szCs w:val="24"/>
              </w:rPr>
              <w:t>计划</w:t>
            </w:r>
          </w:p>
        </w:tc>
        <w:tc>
          <w:tcPr>
            <w:tcW w:w="9064" w:type="dxa"/>
            <w:gridSpan w:val="7"/>
            <w:tcBorders>
              <w:top w:val="single" w:color="auto" w:sz="12" w:space="0"/>
            </w:tcBorders>
          </w:tcPr>
          <w:p>
            <w:pPr>
              <w:jc w:val="center"/>
              <w:rPr>
                <w:rFonts w:ascii="Times New Roman" w:hAnsi="Times New Roman" w:eastAsia="宋体" w:cs="Times New Roman"/>
                <w:szCs w:val="24"/>
              </w:rPr>
            </w:pPr>
            <w:r>
              <w:rPr>
                <w:rFonts w:hint="eastAsia" w:ascii="宋体" w:hAnsi="宋体" w:eastAsia="宋体" w:cs="Times New Roman"/>
                <w:szCs w:val="21"/>
              </w:rPr>
              <w:t>每月至少检查一次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目的</w:t>
            </w:r>
          </w:p>
        </w:tc>
        <w:tc>
          <w:tcPr>
            <w:tcW w:w="9064" w:type="dxa"/>
            <w:gridSpan w:val="7"/>
            <w:vAlign w:val="center"/>
          </w:tcPr>
          <w:p>
            <w:pPr>
              <w:rPr>
                <w:rFonts w:ascii="Times New Roman" w:hAnsi="Times New Roman" w:eastAsia="宋体" w:cs="Times New Roman"/>
                <w:szCs w:val="24"/>
              </w:rPr>
            </w:pPr>
            <w:r>
              <w:rPr>
                <w:rFonts w:hint="eastAsia" w:ascii="Times New Roman" w:hAnsi="Times New Roman" w:eastAsia="宋体" w:cs="Times New Roman"/>
                <w:szCs w:val="24"/>
              </w:rPr>
              <w:t>对生产过程和设备运行过程中可能存在的火灾隐患、有害危险因素等进行排查，查找不安全因素和不安全行为，制定整改措施，消除或控制隐患和危险因素，确保消防安全。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序号</w:t>
            </w:r>
          </w:p>
        </w:tc>
        <w:tc>
          <w:tcPr>
            <w:tcW w:w="1126"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检查项目</w:t>
            </w:r>
          </w:p>
        </w:tc>
        <w:tc>
          <w:tcPr>
            <w:tcW w:w="3661"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检查标准</w:t>
            </w:r>
          </w:p>
        </w:tc>
        <w:tc>
          <w:tcPr>
            <w:tcW w:w="1108"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检查方法</w:t>
            </w:r>
          </w:p>
        </w:tc>
        <w:tc>
          <w:tcPr>
            <w:tcW w:w="3169"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jc w:val="center"/>
              <w:rPr>
                <w:rFonts w:ascii="Times New Roman" w:hAnsi="Times New Roman" w:eastAsia="宋体" w:cs="Times New Roman"/>
                <w:szCs w:val="24"/>
              </w:rPr>
            </w:pPr>
          </w:p>
        </w:tc>
        <w:tc>
          <w:tcPr>
            <w:tcW w:w="1126" w:type="dxa"/>
            <w:gridSpan w:val="2"/>
            <w:vMerge w:val="continue"/>
            <w:vAlign w:val="center"/>
          </w:tcPr>
          <w:p>
            <w:pPr>
              <w:jc w:val="center"/>
              <w:rPr>
                <w:rFonts w:ascii="Times New Roman" w:hAnsi="Times New Roman" w:eastAsia="宋体" w:cs="Times New Roman"/>
                <w:szCs w:val="24"/>
              </w:rPr>
            </w:pPr>
          </w:p>
        </w:tc>
        <w:tc>
          <w:tcPr>
            <w:tcW w:w="3661" w:type="dxa"/>
            <w:gridSpan w:val="2"/>
            <w:vMerge w:val="continue"/>
            <w:vAlign w:val="center"/>
          </w:tcPr>
          <w:p>
            <w:pPr>
              <w:jc w:val="center"/>
              <w:rPr>
                <w:rFonts w:ascii="Times New Roman" w:hAnsi="Times New Roman" w:eastAsia="宋体" w:cs="Times New Roman"/>
                <w:szCs w:val="24"/>
              </w:rPr>
            </w:pPr>
          </w:p>
        </w:tc>
        <w:tc>
          <w:tcPr>
            <w:tcW w:w="1108" w:type="dxa"/>
            <w:vMerge w:val="continue"/>
            <w:vAlign w:val="center"/>
          </w:tcPr>
          <w:p>
            <w:pPr>
              <w:jc w:val="center"/>
              <w:rPr>
                <w:rFonts w:ascii="Times New Roman" w:hAnsi="Times New Roman" w:eastAsia="宋体" w:cs="Times New Roman"/>
                <w:szCs w:val="24"/>
              </w:rPr>
            </w:pPr>
          </w:p>
        </w:tc>
        <w:tc>
          <w:tcPr>
            <w:tcW w:w="81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符合</w:t>
            </w:r>
          </w:p>
        </w:tc>
        <w:tc>
          <w:tcPr>
            <w:tcW w:w="2353"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不符合及主要问题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6" w:hRule="atLeast"/>
          <w:jc w:val="center"/>
        </w:trPr>
        <w:tc>
          <w:tcPr>
            <w:tcW w:w="65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1</w:t>
            </w:r>
          </w:p>
        </w:tc>
        <w:tc>
          <w:tcPr>
            <w:tcW w:w="1126" w:type="dxa"/>
            <w:gridSpan w:val="2"/>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灭火器</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压力正常、清洁、无锈蚀、胶管无腐蚀</w:t>
            </w:r>
          </w:p>
          <w:p>
            <w:pPr>
              <w:tabs>
                <w:tab w:val="left" w:pos="1800"/>
              </w:tabs>
              <w:rPr>
                <w:rFonts w:hint="eastAsia" w:ascii="宋体" w:hAnsi="宋体" w:eastAsia="宋体" w:cs="Times New Roman"/>
                <w:szCs w:val="21"/>
              </w:rPr>
            </w:pPr>
            <w:r>
              <w:rPr>
                <w:rFonts w:hint="eastAsia" w:ascii="宋体" w:hAnsi="宋体" w:eastAsia="宋体" w:cs="Times New Roman"/>
                <w:szCs w:val="21"/>
              </w:rPr>
              <w:t>保险无缺损，配件齐全</w:t>
            </w:r>
          </w:p>
        </w:tc>
        <w:tc>
          <w:tcPr>
            <w:tcW w:w="1108"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656"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2</w:t>
            </w:r>
          </w:p>
        </w:tc>
        <w:tc>
          <w:tcPr>
            <w:tcW w:w="1126" w:type="dxa"/>
            <w:gridSpan w:val="2"/>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消防栓</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清洁、无锈蚀、正常开启</w:t>
            </w:r>
          </w:p>
        </w:tc>
        <w:tc>
          <w:tcPr>
            <w:tcW w:w="1108"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3</w:t>
            </w:r>
          </w:p>
        </w:tc>
        <w:tc>
          <w:tcPr>
            <w:tcW w:w="1126" w:type="dxa"/>
            <w:gridSpan w:val="2"/>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消防水带</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卡口无破损、水带无腐蚀</w:t>
            </w:r>
          </w:p>
        </w:tc>
        <w:tc>
          <w:tcPr>
            <w:tcW w:w="1108"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4</w:t>
            </w:r>
          </w:p>
        </w:tc>
        <w:tc>
          <w:tcPr>
            <w:tcW w:w="1126" w:type="dxa"/>
            <w:gridSpan w:val="2"/>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消防水枪</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无缺损、无锈蚀</w:t>
            </w:r>
          </w:p>
        </w:tc>
        <w:tc>
          <w:tcPr>
            <w:tcW w:w="1108" w:type="dxa"/>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5</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现场管理</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安全警示标志齐全、醒目、无损坏。</w:t>
            </w:r>
          </w:p>
        </w:tc>
        <w:tc>
          <w:tcPr>
            <w:tcW w:w="1108" w:type="dxa"/>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查看现场</w:t>
            </w:r>
          </w:p>
        </w:tc>
        <w:tc>
          <w:tcPr>
            <w:tcW w:w="816" w:type="dxa"/>
            <w:vAlign w:val="center"/>
          </w:tcPr>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ascii="宋体" w:hAnsi="宋体" w:eastAsia="宋体" w:cs="Times New Roman"/>
                <w:szCs w:val="21"/>
              </w:rPr>
            </w:pPr>
          </w:p>
        </w:tc>
        <w:tc>
          <w:tcPr>
            <w:tcW w:w="1126" w:type="dxa"/>
            <w:gridSpan w:val="2"/>
            <w:vMerge w:val="continue"/>
            <w:vAlign w:val="center"/>
          </w:tcPr>
          <w:p>
            <w:pPr>
              <w:tabs>
                <w:tab w:val="left" w:pos="1800"/>
              </w:tabs>
              <w:jc w:val="center"/>
              <w:rPr>
                <w:rFonts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电线、插座、开关、闸刀等正确安装、固定、绝缘；有漏电、过载保护开关，无临时乱拉乱接临时电线路、不超负荷用电。</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ascii="宋体" w:hAnsi="宋体" w:eastAsia="宋体" w:cs="Times New Roman"/>
                <w:szCs w:val="21"/>
              </w:rPr>
            </w:pPr>
          </w:p>
        </w:tc>
        <w:tc>
          <w:tcPr>
            <w:tcW w:w="1126" w:type="dxa"/>
            <w:gridSpan w:val="2"/>
            <w:vMerge w:val="continue"/>
            <w:vAlign w:val="center"/>
          </w:tcPr>
          <w:p>
            <w:pPr>
              <w:tabs>
                <w:tab w:val="left" w:pos="1800"/>
              </w:tabs>
              <w:jc w:val="center"/>
              <w:rPr>
                <w:rFonts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安全出口、疏散通道畅通，应急照明完好。</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6</w:t>
            </w:r>
          </w:p>
        </w:tc>
        <w:tc>
          <w:tcPr>
            <w:tcW w:w="1126" w:type="dxa"/>
            <w:gridSpan w:val="2"/>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消防知识</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岗位人员了解本岗位的火灾危险性及预防措施，并且做到会报警、会使用消防器材、会扑救初起火灾、会组织人员疏散。</w:t>
            </w:r>
          </w:p>
        </w:tc>
        <w:tc>
          <w:tcPr>
            <w:tcW w:w="1108"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现场提问</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9720" w:type="dxa"/>
            <w:gridSpan w:val="8"/>
            <w:vAlign w:val="center"/>
          </w:tcPr>
          <w:p>
            <w:pPr>
              <w:rPr>
                <w:rFonts w:ascii="Times New Roman" w:hAnsi="Times New Roman" w:eastAsia="宋体" w:cs="Times New Roman"/>
                <w:szCs w:val="24"/>
              </w:rPr>
            </w:pPr>
            <w:r>
              <w:rPr>
                <w:rFonts w:hint="eastAsia" w:ascii="Times New Roman" w:hAnsi="Times New Roman" w:eastAsia="宋体" w:cs="Times New Roman"/>
                <w:szCs w:val="24"/>
              </w:rPr>
              <w:t>备注：请用A4纸打印，</w:t>
            </w:r>
            <w:r>
              <w:rPr>
                <w:rFonts w:hint="eastAsia" w:ascii="Times New Roman" w:hAnsi="Times New Roman" w:eastAsia="宋体" w:cs="Times New Roman"/>
                <w:sz w:val="20"/>
                <w:szCs w:val="20"/>
              </w:rPr>
              <w:t>符合要求打“√”，不符合要求打“×”并注明详情，整改完成情况由部门负责人确认。（正面不够，可以写在背面。）</w:t>
            </w:r>
          </w:p>
        </w:tc>
      </w:tr>
    </w:tbl>
    <w:p>
      <w:pPr>
        <w:keepNext/>
        <w:keepLines/>
        <w:spacing w:line="240" w:lineRule="atLeast"/>
        <w:jc w:val="center"/>
        <w:outlineLvl w:val="0"/>
        <w:rPr>
          <w:rFonts w:ascii="方正小标宋简体" w:hAnsi="方正小标宋简体" w:eastAsia="方正小标宋简体" w:cs="方正小标宋简体"/>
          <w:sz w:val="44"/>
          <w:szCs w:val="44"/>
          <w:lang w:bidi="ar"/>
        </w:rPr>
      </w:pPr>
      <w:r>
        <w:rPr>
          <w:rFonts w:ascii="方正小标宋简体" w:hAnsi="方正小标宋简体" w:eastAsia="方正小标宋简体" w:cs="方正小标宋简体"/>
          <w:sz w:val="44"/>
          <w:szCs w:val="44"/>
          <w:lang w:bidi="ar"/>
        </w:rPr>
        <w:tab/>
      </w:r>
    </w:p>
    <w:p>
      <w:pPr>
        <w:keepNext/>
        <w:keepLines/>
        <w:spacing w:line="240" w:lineRule="atLeast"/>
        <w:jc w:val="center"/>
        <w:outlineLvl w:val="0"/>
        <w:rPr>
          <w:rFonts w:ascii="Times New Roman" w:hAnsi="Times New Roman" w:eastAsia="宋体" w:cs="Times New Roman"/>
          <w:b w:val="0"/>
          <w:bCs w:val="0"/>
          <w:kern w:val="44"/>
          <w:sz w:val="32"/>
          <w:szCs w:val="32"/>
        </w:rPr>
      </w:pPr>
      <w:r>
        <w:rPr>
          <w:rFonts w:hint="eastAsia" w:ascii="方正小标宋简体" w:hAnsi="方正小标宋简体" w:eastAsia="方正小标宋简体" w:cs="方正小标宋简体"/>
          <w:b w:val="0"/>
          <w:bCs w:val="0"/>
          <w:sz w:val="32"/>
          <w:szCs w:val="32"/>
          <w:lang w:val="en-US" w:eastAsia="zh-CN" w:bidi="ar"/>
        </w:rPr>
        <w:t>6.</w:t>
      </w:r>
      <w:r>
        <w:rPr>
          <w:rFonts w:hint="eastAsia" w:ascii="方正小标宋简体" w:hAnsi="方正小标宋简体" w:eastAsia="方正小标宋简体" w:cs="方正小标宋简体"/>
          <w:b w:val="0"/>
          <w:bCs w:val="0"/>
          <w:kern w:val="44"/>
          <w:sz w:val="32"/>
          <w:szCs w:val="32"/>
        </w:rPr>
        <w:t>特种设备检查清单</w:t>
      </w:r>
    </w:p>
    <w:tbl>
      <w:tblPr>
        <w:tblStyle w:val="5"/>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579"/>
        <w:gridCol w:w="547"/>
        <w:gridCol w:w="2147"/>
        <w:gridCol w:w="1514"/>
        <w:gridCol w:w="1108"/>
        <w:gridCol w:w="816"/>
        <w:gridCol w:w="2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1"/>
              </w:rPr>
              <w:t>组织人</w:t>
            </w:r>
          </w:p>
        </w:tc>
        <w:tc>
          <w:tcPr>
            <w:tcW w:w="2694" w:type="dxa"/>
            <w:gridSpan w:val="2"/>
            <w:vAlign w:val="center"/>
          </w:tcPr>
          <w:p>
            <w:pPr>
              <w:jc w:val="center"/>
              <w:rPr>
                <w:rFonts w:ascii="Times New Roman" w:hAnsi="Times New Roman" w:eastAsia="宋体" w:cs="Times New Roman"/>
                <w:szCs w:val="24"/>
              </w:rPr>
            </w:pPr>
          </w:p>
        </w:tc>
        <w:tc>
          <w:tcPr>
            <w:tcW w:w="1514"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检查时间</w:t>
            </w:r>
          </w:p>
        </w:tc>
        <w:tc>
          <w:tcPr>
            <w:tcW w:w="4277" w:type="dxa"/>
            <w:gridSpan w:val="3"/>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年</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5" w:type="dxa"/>
            <w:gridSpan w:val="2"/>
            <w:tcBorders>
              <w:bottom w:val="single" w:color="auto" w:sz="12"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检查人员</w:t>
            </w:r>
          </w:p>
        </w:tc>
        <w:tc>
          <w:tcPr>
            <w:tcW w:w="8485" w:type="dxa"/>
            <w:gridSpan w:val="6"/>
            <w:tcBorders>
              <w:bottom w:val="single" w:color="auto" w:sz="12" w:space="0"/>
            </w:tcBorders>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tcBorders>
              <w:top w:val="single" w:color="auto" w:sz="12"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计划</w:t>
            </w:r>
          </w:p>
        </w:tc>
        <w:tc>
          <w:tcPr>
            <w:tcW w:w="9064" w:type="dxa"/>
            <w:gridSpan w:val="7"/>
            <w:tcBorders>
              <w:top w:val="single" w:color="auto" w:sz="12" w:space="0"/>
            </w:tcBorders>
            <w:vAlign w:val="center"/>
          </w:tcPr>
          <w:p>
            <w:pPr>
              <w:jc w:val="center"/>
              <w:rPr>
                <w:rFonts w:ascii="Times New Roman" w:hAnsi="Times New Roman" w:eastAsia="宋体" w:cs="Times New Roman"/>
                <w:szCs w:val="24"/>
              </w:rPr>
            </w:pPr>
            <w:r>
              <w:rPr>
                <w:rFonts w:hint="eastAsia" w:ascii="宋体" w:hAnsi="宋体" w:eastAsia="宋体" w:cs="Times New Roman"/>
                <w:szCs w:val="21"/>
              </w:rPr>
              <w:t>每月至少检查一次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65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目的</w:t>
            </w:r>
          </w:p>
        </w:tc>
        <w:tc>
          <w:tcPr>
            <w:tcW w:w="9064" w:type="dxa"/>
            <w:gridSpan w:val="7"/>
            <w:vAlign w:val="center"/>
          </w:tcPr>
          <w:p>
            <w:pPr>
              <w:rPr>
                <w:rFonts w:hint="eastAsia" w:ascii="Times New Roman" w:hAnsi="Times New Roman" w:eastAsia="宋体" w:cs="Times New Roman"/>
                <w:szCs w:val="24"/>
              </w:rPr>
            </w:pPr>
            <w:r>
              <w:rPr>
                <w:rFonts w:ascii="Times New Roman" w:hAnsi="Times New Roman" w:eastAsia="宋体" w:cs="Times New Roman"/>
                <w:szCs w:val="24"/>
              </w:rPr>
              <w:t>为保证动力厂安全生产正常进行，确保特种设备安全可靠运行，加强特种设备安全管理，有效预防特种设备事故发生，特制定本检查清单。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序号</w:t>
            </w:r>
          </w:p>
        </w:tc>
        <w:tc>
          <w:tcPr>
            <w:tcW w:w="1126" w:type="dxa"/>
            <w:gridSpan w:val="2"/>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检查项目</w:t>
            </w:r>
          </w:p>
        </w:tc>
        <w:tc>
          <w:tcPr>
            <w:tcW w:w="3661" w:type="dxa"/>
            <w:gridSpan w:val="2"/>
            <w:vMerge w:val="restart"/>
            <w:vAlign w:val="center"/>
          </w:tcPr>
          <w:p>
            <w:pPr>
              <w:jc w:val="both"/>
              <w:rPr>
                <w:rFonts w:ascii="Times New Roman" w:hAnsi="Times New Roman" w:eastAsia="宋体" w:cs="Times New Roman"/>
                <w:szCs w:val="24"/>
              </w:rPr>
            </w:pPr>
            <w:r>
              <w:rPr>
                <w:rFonts w:hint="eastAsia" w:ascii="Times New Roman" w:hAnsi="Times New Roman" w:eastAsia="宋体" w:cs="Times New Roman"/>
                <w:szCs w:val="24"/>
              </w:rPr>
              <w:t>检查标准</w:t>
            </w:r>
          </w:p>
        </w:tc>
        <w:tc>
          <w:tcPr>
            <w:tcW w:w="1108" w:type="dxa"/>
            <w:vMerge w:val="restart"/>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检查方法</w:t>
            </w:r>
          </w:p>
        </w:tc>
        <w:tc>
          <w:tcPr>
            <w:tcW w:w="3169" w:type="dxa"/>
            <w:gridSpan w:val="2"/>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检查评价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656" w:type="dxa"/>
            <w:vMerge w:val="continue"/>
            <w:vAlign w:val="center"/>
          </w:tcPr>
          <w:p>
            <w:pPr>
              <w:jc w:val="center"/>
              <w:rPr>
                <w:rFonts w:ascii="Times New Roman" w:hAnsi="Times New Roman" w:eastAsia="宋体" w:cs="Times New Roman"/>
                <w:szCs w:val="24"/>
              </w:rPr>
            </w:pPr>
          </w:p>
        </w:tc>
        <w:tc>
          <w:tcPr>
            <w:tcW w:w="1126" w:type="dxa"/>
            <w:gridSpan w:val="2"/>
            <w:vMerge w:val="continue"/>
            <w:vAlign w:val="center"/>
          </w:tcPr>
          <w:p>
            <w:pPr>
              <w:jc w:val="center"/>
              <w:rPr>
                <w:rFonts w:ascii="Times New Roman" w:hAnsi="Times New Roman" w:eastAsia="宋体" w:cs="Times New Roman"/>
                <w:szCs w:val="24"/>
              </w:rPr>
            </w:pPr>
          </w:p>
        </w:tc>
        <w:tc>
          <w:tcPr>
            <w:tcW w:w="3661" w:type="dxa"/>
            <w:gridSpan w:val="2"/>
            <w:vMerge w:val="continue"/>
            <w:vAlign w:val="center"/>
          </w:tcPr>
          <w:p>
            <w:pPr>
              <w:jc w:val="center"/>
              <w:rPr>
                <w:rFonts w:ascii="Times New Roman" w:hAnsi="Times New Roman" w:eastAsia="宋体" w:cs="Times New Roman"/>
                <w:szCs w:val="24"/>
              </w:rPr>
            </w:pPr>
          </w:p>
        </w:tc>
        <w:tc>
          <w:tcPr>
            <w:tcW w:w="1108" w:type="dxa"/>
            <w:vMerge w:val="continue"/>
            <w:vAlign w:val="center"/>
          </w:tcPr>
          <w:p>
            <w:pPr>
              <w:jc w:val="center"/>
              <w:rPr>
                <w:rFonts w:ascii="Times New Roman" w:hAnsi="Times New Roman" w:eastAsia="宋体" w:cs="Times New Roman"/>
                <w:szCs w:val="24"/>
              </w:rPr>
            </w:pPr>
          </w:p>
        </w:tc>
        <w:tc>
          <w:tcPr>
            <w:tcW w:w="81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符合</w:t>
            </w:r>
          </w:p>
        </w:tc>
        <w:tc>
          <w:tcPr>
            <w:tcW w:w="2353"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不符合及主要问题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1</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安全阀</w:t>
            </w: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安全阀有无泄漏</w:t>
            </w:r>
          </w:p>
        </w:tc>
        <w:tc>
          <w:tcPr>
            <w:tcW w:w="1108" w:type="dxa"/>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安全阀外表有无腐蚀情况</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安全阀外部调节机构的铅封是否完好</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提升装置动作有效，并且处于适当位置</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4" w:hRule="atLeast"/>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安全阀相关附件完整无损。</w:t>
            </w:r>
          </w:p>
        </w:tc>
        <w:tc>
          <w:tcPr>
            <w:tcW w:w="1108" w:type="dxa"/>
            <w:vMerge w:val="continue"/>
            <w:vAlign w:val="center"/>
          </w:tcPr>
          <w:p>
            <w:pPr>
              <w:tabs>
                <w:tab w:val="left" w:pos="1800"/>
              </w:tabs>
              <w:jc w:val="center"/>
              <w:rPr>
                <w:rFonts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656" w:type="dxa"/>
            <w:vMerge w:val="restart"/>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2</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起重机</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所有吊索具符合安全标准</w:t>
            </w:r>
          </w:p>
        </w:tc>
        <w:tc>
          <w:tcPr>
            <w:tcW w:w="1108" w:type="dxa"/>
            <w:vMerge w:val="restart"/>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滑轮与护照完好、转动灵活、无破损</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吊钩等取物装置无裂纹、明显变形和磨损等缺陷，紧固装置完好</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连锁保护装置完好可靠</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各种信号装置与照明设施符合要求</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未使用时停靠在指定位置并断电</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3</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压力管道</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管道现场环境是否符合标准，有无其他悬挂物</w:t>
            </w:r>
          </w:p>
        </w:tc>
        <w:tc>
          <w:tcPr>
            <w:tcW w:w="1108" w:type="dxa"/>
            <w:vMerge w:val="restart"/>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无介质泄漏，防腐和绝热层无破损</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不存在异常振动和异常变形</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支架、基础牢固可靠</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有关阀门、膨胀节、法兰完好无锈蚀、松动现象。</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restart"/>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4</w:t>
            </w:r>
          </w:p>
        </w:tc>
        <w:tc>
          <w:tcPr>
            <w:tcW w:w="1126" w:type="dxa"/>
            <w:gridSpan w:val="2"/>
            <w:vMerge w:val="restart"/>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压力容器</w:t>
            </w:r>
          </w:p>
        </w:tc>
        <w:tc>
          <w:tcPr>
            <w:tcW w:w="3661" w:type="dxa"/>
            <w:gridSpan w:val="2"/>
            <w:vAlign w:val="center"/>
          </w:tcPr>
          <w:p>
            <w:pPr>
              <w:tabs>
                <w:tab w:val="left" w:pos="1800"/>
              </w:tabs>
              <w:rPr>
                <w:rFonts w:ascii="宋体" w:hAnsi="宋体" w:eastAsia="宋体" w:cs="Times New Roman"/>
                <w:szCs w:val="21"/>
              </w:rPr>
            </w:pPr>
            <w:r>
              <w:rPr>
                <w:rFonts w:hint="eastAsia" w:ascii="宋体" w:hAnsi="宋体" w:eastAsia="宋体" w:cs="Times New Roman"/>
                <w:szCs w:val="21"/>
              </w:rPr>
              <w:t>外表有无裂纹、变形、泄漏、局部过热等不正常现象。</w:t>
            </w:r>
          </w:p>
        </w:tc>
        <w:tc>
          <w:tcPr>
            <w:tcW w:w="1108" w:type="dxa"/>
            <w:vMerge w:val="restart"/>
            <w:vAlign w:val="center"/>
          </w:tcPr>
          <w:p>
            <w:pPr>
              <w:tabs>
                <w:tab w:val="left" w:pos="1800"/>
              </w:tabs>
              <w:jc w:val="center"/>
              <w:rPr>
                <w:rFonts w:hint="eastAsia" w:ascii="宋体" w:hAnsi="宋体" w:eastAsia="宋体" w:cs="Times New Roman"/>
                <w:szCs w:val="21"/>
              </w:rPr>
            </w:pPr>
            <w:r>
              <w:rPr>
                <w:rFonts w:hint="eastAsia" w:ascii="宋体" w:hAnsi="宋体" w:eastAsia="宋体" w:cs="Times New Roman"/>
                <w:szCs w:val="21"/>
              </w:rPr>
              <w:t>现场查看</w:t>
            </w: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安全附件是否齐全、灵敏、可靠。</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紧固螺栓是否牢固、完好、旋紧。</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vMerge w:val="continue"/>
            <w:vAlign w:val="center"/>
          </w:tcPr>
          <w:p>
            <w:pPr>
              <w:tabs>
                <w:tab w:val="left" w:pos="1800"/>
              </w:tabs>
              <w:jc w:val="center"/>
              <w:rPr>
                <w:rFonts w:hint="eastAsia" w:ascii="宋体" w:hAnsi="宋体" w:eastAsia="宋体" w:cs="Times New Roman"/>
                <w:szCs w:val="21"/>
              </w:rPr>
            </w:pPr>
          </w:p>
        </w:tc>
        <w:tc>
          <w:tcPr>
            <w:tcW w:w="1126" w:type="dxa"/>
            <w:gridSpan w:val="2"/>
            <w:vMerge w:val="continue"/>
            <w:vAlign w:val="center"/>
          </w:tcPr>
          <w:p>
            <w:pPr>
              <w:tabs>
                <w:tab w:val="left" w:pos="1800"/>
              </w:tabs>
              <w:jc w:val="center"/>
              <w:rPr>
                <w:rFonts w:hint="eastAsia" w:ascii="宋体" w:hAnsi="宋体" w:eastAsia="宋体" w:cs="Times New Roman"/>
                <w:szCs w:val="21"/>
              </w:rPr>
            </w:pPr>
          </w:p>
        </w:tc>
        <w:tc>
          <w:tcPr>
            <w:tcW w:w="3661" w:type="dxa"/>
            <w:gridSpan w:val="2"/>
            <w:vAlign w:val="center"/>
          </w:tcPr>
          <w:p>
            <w:pPr>
              <w:tabs>
                <w:tab w:val="left" w:pos="1800"/>
              </w:tabs>
              <w:rPr>
                <w:rFonts w:hint="eastAsia" w:ascii="宋体" w:hAnsi="宋体" w:eastAsia="宋体" w:cs="Times New Roman"/>
                <w:szCs w:val="21"/>
              </w:rPr>
            </w:pPr>
            <w:r>
              <w:rPr>
                <w:rFonts w:hint="eastAsia" w:ascii="宋体" w:hAnsi="宋体" w:eastAsia="宋体" w:cs="Times New Roman"/>
                <w:szCs w:val="21"/>
              </w:rPr>
              <w:t>基础有无下沉、倾斜，防腐情况良好。</w:t>
            </w:r>
          </w:p>
        </w:tc>
        <w:tc>
          <w:tcPr>
            <w:tcW w:w="1108" w:type="dxa"/>
            <w:vMerge w:val="continue"/>
            <w:vAlign w:val="center"/>
          </w:tcPr>
          <w:p>
            <w:pPr>
              <w:tabs>
                <w:tab w:val="left" w:pos="1800"/>
              </w:tabs>
              <w:jc w:val="center"/>
              <w:rPr>
                <w:rFonts w:hint="eastAsia" w:ascii="宋体" w:hAnsi="宋体" w:eastAsia="宋体" w:cs="Times New Roman"/>
                <w:szCs w:val="21"/>
              </w:rPr>
            </w:pPr>
          </w:p>
        </w:tc>
        <w:tc>
          <w:tcPr>
            <w:tcW w:w="816" w:type="dxa"/>
            <w:vAlign w:val="center"/>
          </w:tcPr>
          <w:p>
            <w:pPr>
              <w:jc w:val="center"/>
              <w:rPr>
                <w:rFonts w:ascii="Times New Roman" w:hAnsi="Times New Roman" w:eastAsia="宋体" w:cs="Times New Roman"/>
                <w:szCs w:val="24"/>
              </w:rPr>
            </w:pPr>
          </w:p>
        </w:tc>
        <w:tc>
          <w:tcPr>
            <w:tcW w:w="2353" w:type="dxa"/>
            <w:vAlign w:val="center"/>
          </w:tcPr>
          <w:p>
            <w:pPr>
              <w:jc w:val="center"/>
              <w:rPr>
                <w:rFonts w:ascii="Times New Roman"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9720" w:type="dxa"/>
            <w:gridSpan w:val="8"/>
            <w:vAlign w:val="center"/>
          </w:tcPr>
          <w:p>
            <w:pPr>
              <w:rPr>
                <w:rFonts w:ascii="Times New Roman" w:hAnsi="Times New Roman" w:eastAsia="宋体" w:cs="Times New Roman"/>
                <w:szCs w:val="24"/>
              </w:rPr>
            </w:pPr>
            <w:r>
              <w:rPr>
                <w:rFonts w:hint="eastAsia" w:ascii="Times New Roman" w:hAnsi="Times New Roman" w:eastAsia="宋体" w:cs="Times New Roman"/>
                <w:szCs w:val="24"/>
              </w:rPr>
              <w:t>备注：请用A4纸打印，</w:t>
            </w:r>
            <w:r>
              <w:rPr>
                <w:rFonts w:hint="eastAsia" w:ascii="Times New Roman" w:hAnsi="Times New Roman" w:eastAsia="宋体" w:cs="Times New Roman"/>
                <w:sz w:val="20"/>
                <w:szCs w:val="20"/>
              </w:rPr>
              <w:t>符合要求打“√”，不符合要求打“×”并注明详情，整改完成情况由部门负责人确认。（正面不够，可以写在背面。）</w:t>
            </w:r>
          </w:p>
        </w:tc>
      </w:tr>
    </w:tbl>
    <w:p>
      <w:pPr>
        <w:jc w:val="center"/>
        <w:rPr>
          <w:rFonts w:hint="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EA77F"/>
    <w:multiLevelType w:val="singleLevel"/>
    <w:tmpl w:val="8EFEA77F"/>
    <w:lvl w:ilvl="0" w:tentative="0">
      <w:start w:val="4"/>
      <w:numFmt w:val="chineseCounting"/>
      <w:suff w:val="nothing"/>
      <w:lvlText w:val="%1、"/>
      <w:lvlJc w:val="left"/>
      <w:rPr>
        <w:rFonts w:hint="eastAsia"/>
      </w:rPr>
    </w:lvl>
  </w:abstractNum>
  <w:abstractNum w:abstractNumId="1">
    <w:nsid w:val="DFD85C8F"/>
    <w:multiLevelType w:val="singleLevel"/>
    <w:tmpl w:val="DFD85C8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D2500A"/>
    <w:rsid w:val="21A97DDF"/>
    <w:rsid w:val="43782C6A"/>
    <w:rsid w:val="4A121A7F"/>
    <w:rsid w:val="545F74F3"/>
    <w:rsid w:val="70D17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qFormat/>
    <w:uiPriority w:val="0"/>
    <w:pPr>
      <w:keepNext/>
      <w:keepLines/>
      <w:spacing w:beforeLines="0" w:beforeAutospacing="0" w:afterLines="0" w:afterAutospacing="0" w:line="579" w:lineRule="exact"/>
      <w:outlineLvl w:val="3"/>
    </w:pPr>
    <w:rPr>
      <w:rFonts w:ascii="Arial" w:hAnsi="Arial" w:eastAsia="黑体"/>
      <w:sz w:val="2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2020-04-16T03:08:00Z</dcterms:created>
  <dc:creator>晨阳</dc:creator>
  <cp:lastModifiedBy>未定义</cp:lastModifiedBy>
  <dcterms:modified xsi:type="dcterms:W3CDTF">2020-04-17T02:34:56Z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