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云南省2020年环保设施和城市污水垃圾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rPr>
        <w:t>处理设施向公众开放工作实施方案</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为认真贯彻落实生态环境部办公厅</w:t>
      </w:r>
      <w:r>
        <w:rPr>
          <w:rFonts w:hint="default" w:ascii="Times New Roman" w:hAnsi="Times New Roman" w:eastAsia="方正仿宋_GBK" w:cs="Times New Roman"/>
          <w:sz w:val="32"/>
          <w:szCs w:val="32"/>
          <w:lang w:eastAsia="zh-CN"/>
        </w:rPr>
        <w:t>《关于印发2020年环保设施和城市污水垃圾处理设施向公众开放工作实施方案的通知》</w:t>
      </w:r>
      <w:r>
        <w:rPr>
          <w:rFonts w:hint="default" w:ascii="Times New Roman" w:hAnsi="Times New Roman" w:eastAsia="方正仿宋_GBK" w:cs="Times New Roman"/>
          <w:sz w:val="32"/>
          <w:szCs w:val="32"/>
        </w:rPr>
        <w:t>（环办宣教</w:t>
      </w:r>
      <w:r>
        <w:rPr>
          <w:rFonts w:hint="default" w:ascii="Times New Roman" w:hAnsi="Times New Roman" w:eastAsia="方正仿宋_GBK" w:cs="Times New Roman"/>
          <w:sz w:val="32"/>
          <w:szCs w:val="32"/>
          <w:lang w:eastAsia="zh-CN"/>
        </w:rPr>
        <w:t>函</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的要</w:t>
      </w:r>
      <w:r>
        <w:rPr>
          <w:rFonts w:hint="default" w:ascii="Times New Roman" w:hAnsi="Times New Roman" w:eastAsia="方正仿宋_GBK" w:cs="Times New Roman"/>
          <w:sz w:val="32"/>
          <w:szCs w:val="32"/>
        </w:rPr>
        <w:t>求，进一步推进</w:t>
      </w:r>
      <w:r>
        <w:rPr>
          <w:rFonts w:hint="default" w:ascii="Times New Roman" w:hAnsi="Times New Roman" w:eastAsia="方正仿宋_GBK" w:cs="Times New Roman"/>
          <w:sz w:val="32"/>
          <w:szCs w:val="32"/>
          <w:lang w:val="en-US" w:eastAsia="zh-CN"/>
        </w:rPr>
        <w:t>2020年</w:t>
      </w:r>
      <w:r>
        <w:rPr>
          <w:rFonts w:hint="default" w:ascii="Times New Roman" w:hAnsi="Times New Roman" w:eastAsia="方正仿宋_GBK" w:cs="Times New Roman"/>
          <w:sz w:val="32"/>
          <w:szCs w:val="32"/>
        </w:rPr>
        <w:t>我省环保设施和城市污水垃圾处理设施向公众开放工作，结合我省</w:t>
      </w:r>
      <w:r>
        <w:rPr>
          <w:rFonts w:hint="default" w:ascii="Times New Roman" w:hAnsi="Times New Roman" w:eastAsia="方正仿宋_GBK" w:cs="Times New Roman"/>
          <w:sz w:val="32"/>
          <w:szCs w:val="32"/>
          <w:lang w:val="en-US" w:eastAsia="zh-CN"/>
        </w:rPr>
        <w:t>实际</w:t>
      </w:r>
      <w:r>
        <w:rPr>
          <w:rFonts w:hint="default" w:ascii="Times New Roman" w:hAnsi="Times New Roman" w:eastAsia="方正仿宋_GBK" w:cs="Times New Roman"/>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eastAsia="zh-CN"/>
        </w:rPr>
        <w:t>以</w:t>
      </w:r>
      <w:r>
        <w:rPr>
          <w:rFonts w:hint="default" w:ascii="Times New Roman" w:hAnsi="Times New Roman" w:eastAsia="方正仿宋_GBK" w:cs="Times New Roman"/>
          <w:sz w:val="32"/>
          <w:szCs w:val="32"/>
        </w:rPr>
        <w:t>生态环境部、住房和城乡建设部《关于推进环保设施和城市污水垃圾处理设施向公众开放的指导意见》（环宣教〔2017〕62号）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生态环境部办公厅、住房和城乡建设部办公厅《关于进一步做好全国环保设施和城市污水垃圾处理设施向公众开放工作的通知》（环办宣教〔2018〕29号）</w:t>
      </w:r>
      <w:r>
        <w:rPr>
          <w:rFonts w:hint="default" w:ascii="Times New Roman" w:hAnsi="Times New Roman" w:eastAsia="方正仿宋_GBK" w:cs="Times New Roman"/>
          <w:sz w:val="32"/>
          <w:szCs w:val="32"/>
          <w:lang w:eastAsia="zh-CN"/>
        </w:rPr>
        <w:t>为指导，</w:t>
      </w:r>
      <w:r>
        <w:rPr>
          <w:rFonts w:hint="default" w:ascii="Times New Roman" w:hAnsi="Times New Roman" w:eastAsia="方正仿宋_GBK" w:cs="Times New Roman"/>
          <w:sz w:val="32"/>
          <w:szCs w:val="32"/>
        </w:rPr>
        <w:t>认真落实生态环境部办公厅</w:t>
      </w:r>
      <w:r>
        <w:rPr>
          <w:rFonts w:hint="default" w:ascii="Times New Roman" w:hAnsi="Times New Roman" w:eastAsia="方正仿宋_GBK" w:cs="Times New Roman"/>
          <w:sz w:val="32"/>
          <w:szCs w:val="32"/>
          <w:lang w:eastAsia="zh-CN"/>
        </w:rPr>
        <w:t>《关于印发2020年环保设施和城市污水垃圾处理设施向公众开放工作实施方案的通知》</w:t>
      </w:r>
      <w:r>
        <w:rPr>
          <w:rFonts w:hint="default" w:ascii="Times New Roman" w:hAnsi="Times New Roman" w:eastAsia="方正仿宋_GBK" w:cs="Times New Roman"/>
          <w:sz w:val="32"/>
          <w:szCs w:val="32"/>
        </w:rPr>
        <w:t>（环办宣教</w:t>
      </w:r>
      <w:r>
        <w:rPr>
          <w:rFonts w:hint="default" w:ascii="Times New Roman" w:hAnsi="Times New Roman" w:eastAsia="方正仿宋_GBK" w:cs="Times New Roman"/>
          <w:sz w:val="32"/>
          <w:szCs w:val="32"/>
          <w:lang w:eastAsia="zh-CN"/>
        </w:rPr>
        <w:t>函</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全面推进全省环保设施和城市污水垃圾处理设施向社会开放工作。</w:t>
      </w:r>
      <w:r>
        <w:rPr>
          <w:rFonts w:hint="default" w:ascii="Times New Roman" w:hAnsi="Times New Roman" w:eastAsia="方正仿宋_GBK" w:cs="Times New Roman"/>
          <w:color w:val="000000"/>
          <w:sz w:val="32"/>
          <w:szCs w:val="32"/>
          <w:lang w:eastAsia="zh-CN"/>
        </w:rPr>
        <w:t>提高社会对环境保护的认知度，激发公众参与环境保护的责任感，</w:t>
      </w:r>
      <w:r>
        <w:rPr>
          <w:rFonts w:hint="default" w:ascii="Times New Roman" w:hAnsi="Times New Roman" w:eastAsia="方正仿宋_GBK" w:cs="Times New Roman"/>
          <w:sz w:val="32"/>
          <w:szCs w:val="32"/>
          <w:lang w:eastAsia="zh-CN"/>
        </w:rPr>
        <w:t>助力打赢云南省污染防治攻坚战、为建设中国最美丽省份奠定坚实社会基础。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（一）组织云南省面向社会公布的</w:t>
      </w:r>
      <w:r>
        <w:rPr>
          <w:rFonts w:hint="default" w:ascii="Times New Roman" w:hAnsi="Times New Roman" w:eastAsia="方正仿宋_GBK" w:cs="Times New Roman"/>
          <w:color w:val="auto"/>
          <w:sz w:val="32"/>
          <w:szCs w:val="32"/>
          <w:lang w:val="en-US" w:eastAsia="zh-CN"/>
        </w:rPr>
        <w:t>54家</w:t>
      </w:r>
      <w:r>
        <w:rPr>
          <w:rFonts w:hint="default" w:ascii="Times New Roman" w:hAnsi="Times New Roman" w:eastAsia="方正仿宋_GBK" w:cs="Times New Roman"/>
          <w:color w:val="auto"/>
          <w:sz w:val="32"/>
          <w:szCs w:val="32"/>
          <w:lang w:eastAsia="zh-CN"/>
        </w:rPr>
        <w:t>开放单位，按照要求实施开放工作。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（二）按照省生态环境厅、省住房和城乡建设厅</w:t>
      </w:r>
      <w:r>
        <w:rPr>
          <w:rFonts w:hint="default" w:ascii="Times New Roman" w:hAnsi="Times New Roman" w:eastAsia="方正仿宋_GBK" w:cs="Times New Roman"/>
          <w:color w:val="000000"/>
          <w:sz w:val="32"/>
          <w:szCs w:val="32"/>
        </w:rPr>
        <w:t>《关于进一步推进环保设施和城市污水垃圾处理设施向公众开放的实施方案》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云环发〔2018〕</w:t>
      </w:r>
      <w:r>
        <w:rPr>
          <w:rFonts w:hint="default" w:ascii="Times New Roman" w:hAnsi="Times New Roman" w:eastAsia="方正仿宋_GBK" w:cs="Times New Roman"/>
          <w:color w:val="000000"/>
          <w:sz w:val="32"/>
          <w:szCs w:val="32"/>
          <w:lang w:val="en-US" w:eastAsia="zh-CN"/>
        </w:rPr>
        <w:t>35</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color w:val="000000"/>
          <w:sz w:val="32"/>
          <w:szCs w:val="32"/>
          <w:lang w:eastAsia="zh-CN"/>
        </w:rPr>
        <w:t>）的安排，</w:t>
      </w:r>
      <w:r>
        <w:rPr>
          <w:rFonts w:hint="default" w:ascii="Times New Roman" w:hAnsi="Times New Roman" w:eastAsia="方正仿宋_GBK" w:cs="Times New Roman"/>
          <w:color w:val="000000"/>
          <w:sz w:val="32"/>
          <w:szCs w:val="32"/>
          <w:lang w:val="en-US" w:eastAsia="zh-CN"/>
        </w:rPr>
        <w:t>2020年12月31日前，全省16个州</w:t>
      </w:r>
      <w:r>
        <w:rPr>
          <w:rFonts w:hint="default" w:ascii="Times New Roman" w:hAnsi="Times New Roman" w:eastAsia="方正仿宋_GBK" w:cs="Times New Roman"/>
          <w:sz w:val="32"/>
          <w:szCs w:val="32"/>
        </w:rPr>
        <w:t>（市）四类设施开放城市的比例达到</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，即</w:t>
      </w:r>
      <w:r>
        <w:rPr>
          <w:rFonts w:hint="default" w:ascii="Times New Roman" w:hAnsi="Times New Roman" w:eastAsia="方正仿宋_GBK" w:cs="Times New Roman"/>
          <w:sz w:val="32"/>
          <w:szCs w:val="32"/>
          <w:lang w:val="en-US" w:eastAsia="zh-CN"/>
        </w:rPr>
        <w:t>2020年，临沧、德宏、怒江、迪庆四个州市分别</w:t>
      </w:r>
      <w:r>
        <w:rPr>
          <w:rFonts w:hint="default" w:ascii="Times New Roman" w:hAnsi="Times New Roman" w:eastAsia="方正仿宋_GBK" w:cs="Times New Roman"/>
          <w:sz w:val="32"/>
          <w:szCs w:val="32"/>
        </w:rPr>
        <w:t>至</w:t>
      </w:r>
      <w:r>
        <w:rPr>
          <w:rFonts w:hint="default" w:ascii="Times New Roman" w:hAnsi="Times New Roman" w:eastAsia="方正仿宋_GBK" w:cs="Times New Roman"/>
          <w:sz w:val="32"/>
          <w:szCs w:val="32"/>
          <w:lang w:eastAsia="zh-CN"/>
        </w:rPr>
        <w:t>少有</w:t>
      </w:r>
      <w:r>
        <w:rPr>
          <w:rFonts w:hint="default" w:ascii="Times New Roman" w:hAnsi="Times New Roman" w:eastAsia="方正仿宋_GBK" w:cs="Times New Roman"/>
          <w:sz w:val="32"/>
          <w:szCs w:val="32"/>
        </w:rPr>
        <w:t>1座环境监测设施、1座城市污水处理设施、1座垃圾处理设施、1座危险废物集中处置或废弃电器电子产品处理设施定期向公众开放，接受公众参观。</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三、职责分工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（一）省生态环境厅、省住房和城乡建设厅统筹全省</w:t>
      </w:r>
      <w:r>
        <w:rPr>
          <w:rFonts w:hint="default" w:ascii="Times New Roman" w:hAnsi="Times New Roman" w:eastAsia="方正仿宋_GBK" w:cs="Times New Roman"/>
          <w:color w:val="000000"/>
          <w:sz w:val="32"/>
          <w:szCs w:val="32"/>
        </w:rPr>
        <w:t>环保设施和城市污水垃圾处理设施</w:t>
      </w:r>
      <w:r>
        <w:rPr>
          <w:rFonts w:hint="default" w:ascii="Times New Roman" w:hAnsi="Times New Roman" w:eastAsia="方正仿宋_GBK" w:cs="Times New Roman"/>
          <w:color w:val="000000"/>
          <w:sz w:val="32"/>
          <w:szCs w:val="32"/>
          <w:lang w:eastAsia="zh-CN"/>
        </w:rPr>
        <w:t>向公众开放工作</w:t>
      </w:r>
      <w:r>
        <w:rPr>
          <w:rFonts w:hint="default" w:ascii="Times New Roman" w:hAnsi="Times New Roman" w:eastAsia="方正仿宋_GBK" w:cs="Times New Roman"/>
          <w:color w:val="000000"/>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二）省生态环境宣传教育中心负责本方案具体实施工作。配备专门团队，负责具体工作的推进、协调联络、上传下达，督促落实等，及时总结设施开放情况，推动各项工作落地见效，确保到2020年年底前，全省地级及以上城市符合条件的四类设施开放城市的比例达到100%。</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kern w:val="2"/>
          <w:sz w:val="32"/>
          <w:szCs w:val="32"/>
          <w:lang w:val="en-US" w:eastAsia="zh-CN" w:bidi="ar-SA"/>
        </w:rPr>
        <w:t>（三）各州（市）生态环境部门、住房和城乡建设部门按照属地原则，</w:t>
      </w:r>
      <w:r>
        <w:rPr>
          <w:rFonts w:hint="default" w:ascii="Times New Roman" w:hAnsi="Times New Roman" w:eastAsia="方正仿宋_GBK" w:cs="Times New Roman"/>
          <w:sz w:val="32"/>
          <w:szCs w:val="32"/>
        </w:rPr>
        <w:t>加强对</w:t>
      </w:r>
      <w:r>
        <w:rPr>
          <w:rFonts w:hint="default" w:ascii="Times New Roman" w:hAnsi="Times New Roman" w:eastAsia="方正仿宋_GBK" w:cs="Times New Roman"/>
          <w:sz w:val="32"/>
          <w:szCs w:val="32"/>
          <w:lang w:eastAsia="zh-CN"/>
        </w:rPr>
        <w:t>本州市环保设施向</w:t>
      </w:r>
      <w:r>
        <w:rPr>
          <w:rFonts w:hint="default" w:ascii="Times New Roman" w:hAnsi="Times New Roman" w:eastAsia="方正仿宋_GBK" w:cs="Times New Roman"/>
          <w:sz w:val="32"/>
          <w:szCs w:val="32"/>
        </w:rPr>
        <w:t>公众开放工作的统筹</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指导</w:t>
      </w:r>
      <w:r>
        <w:rPr>
          <w:rFonts w:hint="default" w:ascii="Times New Roman" w:hAnsi="Times New Roman" w:eastAsia="方正仿宋_GBK" w:cs="Times New Roman"/>
          <w:sz w:val="32"/>
          <w:szCs w:val="32"/>
          <w:lang w:eastAsia="zh-CN"/>
        </w:rPr>
        <w:t>，做好本地区环保设施向公众开放相关工作，并结合设施开放单位条件，创新开放方式，开拓环保设施向公众开放线上参观渠道，设计线上开放活动。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rPr>
      </w:pPr>
      <w:r>
        <w:rPr>
          <w:rFonts w:hint="default" w:ascii="Times New Roman" w:hAnsi="Times New Roman" w:eastAsia="方正仿宋_GBK" w:cs="Times New Roman"/>
          <w:color w:val="000000"/>
          <w:kern w:val="2"/>
          <w:sz w:val="32"/>
          <w:szCs w:val="32"/>
          <w:lang w:val="en-US" w:eastAsia="zh-CN" w:bidi="ar-SA"/>
        </w:rPr>
        <w:t>（四）各设施开放单位负责</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四类设施向公众开放工作指南</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规定</w:t>
      </w:r>
      <w:r>
        <w:rPr>
          <w:rFonts w:hint="default" w:ascii="Times New Roman" w:hAnsi="Times New Roman" w:eastAsia="方正仿宋_GBK" w:cs="Times New Roman"/>
          <w:sz w:val="32"/>
          <w:szCs w:val="32"/>
          <w:lang w:eastAsia="zh-CN"/>
        </w:rPr>
        <w:t>，制定具体的开放方案，做好本单位对外开放各项工作。设计针对不同人群关注点的讲解内容，并提供相应的宣传材料，包括宣传折页、招贴画等。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四、重点工作任务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（一）报送第四批设施单位名单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临沧、德宏、怒江、迪庆</w:t>
      </w:r>
      <w:r>
        <w:rPr>
          <w:rFonts w:hint="default" w:ascii="Times New Roman" w:hAnsi="Times New Roman" w:eastAsia="方正仿宋_GBK" w:cs="Times New Roman"/>
          <w:color w:val="000000"/>
          <w:sz w:val="32"/>
          <w:szCs w:val="32"/>
          <w:lang w:val="en-US" w:eastAsia="zh-CN"/>
        </w:rPr>
        <w:t>四个州市生态环境部门会同住房城乡建设（排水、环卫）部门确定第四批拟向公众开放的设施单位名单（报送格式见附件1），于2020年4月20日前报省生态环境厅和省生态环境宣传教育中心。其他州市有新增向公众开放的设施单位，也一并纳入第四批名单进行报送。省生态环境厅会同省住房和城乡建设厅于2020年4月26日前完成汇总工作并报生态环境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各州市生态环境部门会同住房城乡建设部门及时更新</w:t>
      </w:r>
      <w:r>
        <w:rPr>
          <w:rFonts w:hint="default" w:ascii="Times New Roman" w:hAnsi="Times New Roman" w:eastAsia="方正仿宋_GBK" w:cs="Times New Roman"/>
          <w:sz w:val="32"/>
          <w:szCs w:val="32"/>
          <w:lang w:eastAsia="zh-CN"/>
        </w:rPr>
        <w:t>联络人员信息表（见附件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lang w:val="en-US" w:eastAsia="zh-CN"/>
        </w:rPr>
        <w:t>于2020年4月</w:t>
      </w:r>
      <w:r>
        <w:rPr>
          <w:rFonts w:hint="default" w:ascii="Times New Roman" w:hAnsi="Times New Roman" w:eastAsia="方正仿宋_GBK" w:cs="Times New Roman"/>
          <w:color w:val="000000"/>
          <w:sz w:val="32"/>
          <w:szCs w:val="32"/>
          <w:u w:val="none"/>
          <w:lang w:val="en-US" w:eastAsia="zh-CN"/>
        </w:rPr>
        <w:t>20日</w:t>
      </w:r>
      <w:r>
        <w:rPr>
          <w:rFonts w:hint="default" w:ascii="Times New Roman" w:hAnsi="Times New Roman" w:eastAsia="方正仿宋_GBK" w:cs="Times New Roman"/>
          <w:color w:val="000000"/>
          <w:sz w:val="32"/>
          <w:szCs w:val="32"/>
          <w:lang w:val="en-US" w:eastAsia="zh-CN"/>
        </w:rPr>
        <w:t>前报省生态环境厅和省生态环境宣传教育中心。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（二）做好线上开放、例行开放和集中开放</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000000"/>
          <w:kern w:val="2"/>
          <w:sz w:val="32"/>
          <w:szCs w:val="32"/>
          <w:lang w:val="en-US" w:eastAsia="zh-CN" w:bidi="ar-SA"/>
        </w:rPr>
        <w:t>各州市生态环境部门组织各设施开放单位推出线上开放短视频，并将相关产品于4月底前报省生态环境厅，由省生态环境厅纳入“云南省环保设施开放单位一张图”，在省生态环境厅官网和“双微”进行发布，</w:t>
      </w:r>
      <w:r>
        <w:rPr>
          <w:rFonts w:hint="default" w:ascii="Times New Roman" w:hAnsi="Times New Roman" w:eastAsia="方正仿宋_GBK" w:cs="Times New Roman"/>
          <w:sz w:val="32"/>
          <w:szCs w:val="32"/>
          <w:lang w:val="en-US" w:eastAsia="zh-CN"/>
        </w:rPr>
        <w:t>让公众足不出户便可了解全省开放设施相关情况。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各州市生态环境部门结合本地区新冠肺炎疫情防控实际，提前谋划、系统部署全年开放工作。疫情防控期间，主要以线上开放为主；疫情防控结束后，恢复例行开放，</w:t>
      </w:r>
      <w:r>
        <w:rPr>
          <w:rFonts w:hint="default" w:ascii="Times New Roman" w:hAnsi="Times New Roman" w:eastAsia="方正仿宋_GBK" w:cs="Times New Roman"/>
          <w:color w:val="000000"/>
          <w:sz w:val="32"/>
          <w:szCs w:val="32"/>
          <w:u w:val="none"/>
          <w:lang w:val="en-US" w:eastAsia="zh-CN"/>
        </w:rPr>
        <w:t>每家开放单位</w:t>
      </w:r>
      <w:r>
        <w:rPr>
          <w:rFonts w:hint="default" w:ascii="Times New Roman" w:hAnsi="Times New Roman" w:eastAsia="方正仿宋_GBK" w:cs="Times New Roman"/>
          <w:color w:val="000000"/>
          <w:sz w:val="32"/>
          <w:szCs w:val="32"/>
          <w:lang w:val="en-US" w:eastAsia="zh-CN"/>
        </w:rPr>
        <w:t>每双月15日前至少组织开放一次，并及时报送相关信息。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各州市生态环境部门在特殊纪念日，如六五环境日等，组织已公布的各类设施单位制定集中开放实施方案，并组织集中开放活动。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（三）鼓励环保社会组织参与环保设施开放工作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鼓励当地的环保社会组织加入“美丽中国，我是行动者”环保社会组织联盟，积极申请“环保设施向公众开放NGO基金”项目资助，积极参与环保设施开放工作。加强对受资助环保社会组织的指导和支持，鼓励环保社会组织开拓线上参与渠道、开展典型经验案例分享与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（四）积极开展宣传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州市生态环境部门要不断创新开放方式，不断拓宽环保设施向公众开放线上参观、宣传渠道，充分利用传统媒体和新媒体资源加大宣传设施开放工作。全年至少开发制作公众开放宣传产品2件，省生态环境厅“两微”将择优予以推送，并</w:t>
      </w:r>
      <w:r>
        <w:rPr>
          <w:rFonts w:hint="default" w:ascii="Times New Roman" w:hAnsi="Times New Roman" w:eastAsia="方正仿宋_GBK" w:cs="Times New Roman"/>
          <w:color w:val="000000"/>
          <w:kern w:val="2"/>
          <w:sz w:val="32"/>
          <w:szCs w:val="32"/>
          <w:lang w:val="en-US" w:eastAsia="zh-CN" w:bidi="ar-SA"/>
        </w:rPr>
        <w:t>积极向生态环境部“双微”平台推送。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（五）加强工作调度与评估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省生态环境宣传教育中心建立工作调度机制，每季度调度各州市工作进展。各州市生态环境部门于每季度末月的10日前将开放情况（含开放频次、参访人员情况和开放效果等文字内容及相关图片、视频）报省生态环境宣传教育中心，宣教中心加大检查监督力度，逐一核定各州市环保设施开放单位种类、数量、覆盖率、开放频次、参访人员情况和开放效果等，确保应开尽开，并于每季度末月15日前将季度开放情况报省生态环境厅。省生态环境厅于每季度末月20日前在厅“两微”平台公布各州市开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省生态环境厅会同省住房和城乡建设厅对各州市设施开放工作进行调研，进一步掌握各地开展环保设施和城市污水处理设施例行开放及集中开放活动实施情况，了解各地设施开放工作的知晓度和影响力，推动工作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楷体_GBK" w:cs="Times New Roman"/>
          <w:color w:val="000000"/>
          <w:sz w:val="32"/>
          <w:szCs w:val="32"/>
          <w:lang w:val="en-US" w:eastAsia="zh-CN"/>
        </w:rPr>
        <w:t>六）做好总结工作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rPr>
      </w:pPr>
      <w:r>
        <w:rPr>
          <w:rFonts w:hint="default" w:ascii="Times New Roman" w:hAnsi="Times New Roman" w:eastAsia="方正仿宋_GBK" w:cs="Times New Roman"/>
          <w:color w:val="000000"/>
          <w:sz w:val="32"/>
          <w:szCs w:val="32"/>
          <w:lang w:val="en-US" w:eastAsia="zh-CN"/>
        </w:rPr>
        <w:t>2020年10—11月，各州市生态环境部门</w:t>
      </w:r>
      <w:r>
        <w:rPr>
          <w:rFonts w:hint="default" w:ascii="Times New Roman" w:hAnsi="Times New Roman" w:eastAsia="方正仿宋_GBK" w:cs="Times New Roman"/>
          <w:sz w:val="32"/>
          <w:szCs w:val="32"/>
          <w:lang w:val="en-US" w:eastAsia="zh-CN"/>
        </w:rPr>
        <w:t>对本地区本年度的工作情况及自开展设施开放工作以来的情况进行全面总结并于11月15日前报省生态环境宣传教育中心</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sz w:val="32"/>
          <w:szCs w:val="32"/>
          <w:lang w:val="en-US" w:eastAsia="zh-CN"/>
        </w:rPr>
        <w:t>省生态环境宣传教育中心全面梳理全省设施开放工作，围绕任务目标完成情况、实施情况、工作进展成效、经验与建议等，对本年度及三年设施开放活动进行总结，向省生态环境厅提交全省四类设施开放工作总结报告，并汇编全省设施开放工作优秀实践案例。</w:t>
      </w:r>
      <w:r>
        <w:rPr>
          <w:rFonts w:hint="default" w:ascii="Times New Roman" w:hAnsi="Times New Roman" w:eastAsia="方正仿宋_GBK" w:cs="Times New Roman"/>
          <w:sz w:val="32"/>
          <w:szCs w:val="32"/>
          <w:lang w:eastAsia="zh-CN"/>
        </w:rPr>
        <w:t>省生态环境厅</w:t>
      </w:r>
      <w:r>
        <w:rPr>
          <w:rFonts w:hint="default" w:ascii="Times New Roman" w:hAnsi="Times New Roman" w:eastAsia="方正仿宋_GBK" w:cs="Times New Roman"/>
          <w:sz w:val="32"/>
          <w:szCs w:val="32"/>
        </w:rPr>
        <w:t>根据各</w:t>
      </w:r>
      <w:r>
        <w:rPr>
          <w:rFonts w:hint="default" w:ascii="Times New Roman" w:hAnsi="Times New Roman" w:eastAsia="方正仿宋_GBK" w:cs="Times New Roman"/>
          <w:sz w:val="32"/>
          <w:szCs w:val="32"/>
          <w:lang w:eastAsia="zh-CN"/>
        </w:rPr>
        <w:t>州（市）</w:t>
      </w:r>
      <w:r>
        <w:rPr>
          <w:rFonts w:hint="default" w:ascii="Times New Roman" w:hAnsi="Times New Roman" w:eastAsia="方正仿宋_GBK" w:cs="Times New Roman"/>
          <w:sz w:val="32"/>
          <w:szCs w:val="32"/>
        </w:rPr>
        <w:t>设施开放工作推进情况、任务完成情况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对工作有力的</w:t>
      </w:r>
      <w:r>
        <w:rPr>
          <w:rFonts w:hint="default" w:ascii="Times New Roman" w:hAnsi="Times New Roman" w:eastAsia="方正仿宋_GBK" w:cs="Times New Roman"/>
          <w:sz w:val="32"/>
          <w:szCs w:val="32"/>
          <w:lang w:eastAsia="zh-CN"/>
        </w:rPr>
        <w:t>州（市）</w:t>
      </w:r>
      <w:r>
        <w:rPr>
          <w:rFonts w:hint="default" w:ascii="Times New Roman" w:hAnsi="Times New Roman" w:eastAsia="方正仿宋_GBK" w:cs="Times New Roman"/>
          <w:sz w:val="32"/>
          <w:szCs w:val="32"/>
        </w:rPr>
        <w:t>予以通报表扬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对工作推进不力的</w:t>
      </w:r>
      <w:r>
        <w:rPr>
          <w:rFonts w:hint="default" w:ascii="Times New Roman" w:hAnsi="Times New Roman" w:eastAsia="方正仿宋_GBK" w:cs="Times New Roman"/>
          <w:sz w:val="32"/>
          <w:szCs w:val="32"/>
          <w:lang w:eastAsia="zh-CN"/>
        </w:rPr>
        <w:t>州（市）</w:t>
      </w:r>
      <w:r>
        <w:rPr>
          <w:rFonts w:hint="default" w:ascii="Times New Roman" w:hAnsi="Times New Roman" w:eastAsia="方正仿宋_GBK" w:cs="Times New Roman"/>
          <w:sz w:val="32"/>
          <w:szCs w:val="32"/>
        </w:rPr>
        <w:t>予以通报批评。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color w:val="auto"/>
          <w:sz w:val="32"/>
          <w:szCs w:val="32"/>
          <w:lang w:eastAsia="zh-CN"/>
        </w:rPr>
        <w:t>组织保障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（一）落实责任。</w:t>
      </w:r>
      <w:r>
        <w:rPr>
          <w:rFonts w:hint="default" w:ascii="Times New Roman" w:hAnsi="Times New Roman" w:eastAsia="方正仿宋_GBK" w:cs="Times New Roman"/>
          <w:color w:val="auto"/>
          <w:sz w:val="32"/>
          <w:szCs w:val="32"/>
          <w:lang w:eastAsia="zh-CN"/>
        </w:rPr>
        <w:t>各州（市）生态环境部门和住房城乡建设（排水、环卫）部门要充分认识公众开放工作的重要性，需明确专门组织机构管理，专人负责，落实各项工作职责，确保公众开放工作顺利开展。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color w:val="auto"/>
          <w:sz w:val="32"/>
          <w:szCs w:val="32"/>
          <w:lang w:eastAsia="zh-CN"/>
        </w:rPr>
        <w:t>（二）加强沟通。</w:t>
      </w:r>
      <w:r>
        <w:rPr>
          <w:rFonts w:hint="default" w:ascii="Times New Roman" w:hAnsi="Times New Roman" w:eastAsia="方正仿宋_GBK" w:cs="Times New Roman"/>
          <w:sz w:val="32"/>
          <w:szCs w:val="32"/>
          <w:lang w:eastAsia="zh-CN"/>
        </w:rPr>
        <w:t>各州（市）生态环境部门与住房和城乡建设部门</w:t>
      </w:r>
      <w:r>
        <w:rPr>
          <w:rFonts w:hint="default" w:ascii="Times New Roman" w:hAnsi="Times New Roman" w:eastAsia="方正仿宋_GBK" w:cs="Times New Roman"/>
          <w:sz w:val="32"/>
          <w:szCs w:val="32"/>
        </w:rPr>
        <w:t>建立沟通联络机制</w:t>
      </w:r>
      <w:r>
        <w:rPr>
          <w:rFonts w:hint="default" w:ascii="Times New Roman" w:hAnsi="Times New Roman" w:eastAsia="方正仿宋_GBK" w:cs="Times New Roman"/>
          <w:sz w:val="32"/>
          <w:szCs w:val="32"/>
          <w:lang w:eastAsia="zh-CN"/>
        </w:rPr>
        <w:t>，制定</w:t>
      </w:r>
      <w:r>
        <w:rPr>
          <w:rFonts w:hint="default" w:ascii="Times New Roman" w:hAnsi="Times New Roman" w:eastAsia="方正仿宋_GBK" w:cs="Times New Roman"/>
          <w:sz w:val="32"/>
          <w:szCs w:val="32"/>
        </w:rPr>
        <w:t>年度设施开放工作</w:t>
      </w:r>
      <w:r>
        <w:rPr>
          <w:rFonts w:hint="default" w:ascii="Times New Roman" w:hAnsi="Times New Roman" w:eastAsia="方正仿宋_GBK" w:cs="Times New Roman"/>
          <w:sz w:val="32"/>
          <w:szCs w:val="32"/>
          <w:lang w:val="en-US" w:eastAsia="zh-CN"/>
        </w:rPr>
        <w:t>方案</w:t>
      </w:r>
      <w:r>
        <w:rPr>
          <w:rFonts w:hint="default" w:ascii="Times New Roman" w:hAnsi="Times New Roman" w:eastAsia="方正仿宋_GBK" w:cs="Times New Roman"/>
          <w:sz w:val="32"/>
          <w:szCs w:val="32"/>
          <w:lang w:eastAsia="zh-CN"/>
        </w:rPr>
        <w:t>，协调解决公众开放工作推进过程中的各种问题。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（三）确保实效。</w:t>
      </w:r>
      <w:r>
        <w:rPr>
          <w:rFonts w:hint="default" w:ascii="Times New Roman" w:hAnsi="Times New Roman" w:eastAsia="方正仿宋_GBK" w:cs="Times New Roman"/>
          <w:color w:val="auto"/>
          <w:sz w:val="32"/>
          <w:szCs w:val="32"/>
          <w:lang w:eastAsia="zh-CN"/>
        </w:rPr>
        <w:t>各州（市）、各开放单位应加强能力建设，有针对性地开展讲解员培训，编制通俗易懂的宣传资料，</w:t>
      </w:r>
      <w:r>
        <w:rPr>
          <w:rFonts w:hint="default" w:ascii="Times New Roman" w:hAnsi="Times New Roman" w:eastAsia="方正仿宋_GBK" w:cs="Times New Roman"/>
          <w:color w:val="auto"/>
          <w:sz w:val="32"/>
          <w:szCs w:val="32"/>
          <w:lang w:val="en-US" w:eastAsia="zh-CN"/>
        </w:rPr>
        <w:t>加强公众开放相关新媒体产品的开发利用等，</w:t>
      </w:r>
      <w:r>
        <w:rPr>
          <w:rFonts w:hint="default" w:ascii="Times New Roman" w:hAnsi="Times New Roman" w:eastAsia="方正仿宋_GBK" w:cs="Times New Roman"/>
          <w:color w:val="auto"/>
          <w:sz w:val="32"/>
          <w:szCs w:val="32"/>
          <w:lang w:eastAsia="zh-CN"/>
        </w:rPr>
        <w:t>将公众开放工作所需经费纳入相关部门年度预算，确保开放活动按计划有效开展。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（一）省</w:t>
      </w:r>
      <w:r>
        <w:rPr>
          <w:rFonts w:hint="default" w:ascii="Times New Roman" w:hAnsi="Times New Roman" w:eastAsia="方正仿宋_GBK" w:cs="Times New Roman"/>
          <w:sz w:val="32"/>
          <w:szCs w:val="32"/>
          <w:lang w:eastAsia="zh-CN"/>
        </w:rPr>
        <w:t>生态</w:t>
      </w:r>
      <w:r>
        <w:rPr>
          <w:rFonts w:hint="default" w:ascii="Times New Roman" w:hAnsi="Times New Roman" w:eastAsia="方正仿宋_GBK" w:cs="Times New Roman"/>
          <w:sz w:val="32"/>
          <w:szCs w:val="32"/>
        </w:rPr>
        <w:t xml:space="preserve">环境厅 </w:t>
      </w:r>
      <w:r>
        <w:rPr>
          <w:rFonts w:hint="default" w:ascii="Times New Roman" w:hAnsi="Times New Roman" w:eastAsia="方正仿宋_GBK" w:cs="Times New Roman"/>
          <w:sz w:val="32"/>
          <w:szCs w:val="32"/>
          <w:lang w:val="en-US" w:eastAsia="zh-CN"/>
        </w:rPr>
        <w:t xml:space="preserve"> 韦昭平</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电话：0871-64</w:t>
      </w:r>
      <w:r>
        <w:rPr>
          <w:rFonts w:hint="default" w:ascii="Times New Roman" w:hAnsi="Times New Roman" w:eastAsia="方正仿宋_GBK" w:cs="Times New Roman"/>
          <w:sz w:val="32"/>
          <w:szCs w:val="32"/>
          <w:lang w:val="en-US" w:eastAsia="zh-CN"/>
        </w:rPr>
        <w:t>104962</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传真：0871-64110698</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"mailto:faguixuanchuan16@126.com"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rPr>
        <w:t>115831513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qq</w:t>
      </w:r>
      <w:r>
        <w:rPr>
          <w:rFonts w:hint="default" w:ascii="Times New Roman" w:hAnsi="Times New Roman" w:eastAsia="方正仿宋_GBK" w:cs="Times New Roman"/>
          <w:sz w:val="32"/>
          <w:szCs w:val="32"/>
        </w:rPr>
        <w:t>.com</w:t>
      </w:r>
      <w:r>
        <w:rPr>
          <w:rFonts w:hint="default" w:ascii="Times New Roman" w:hAnsi="Times New Roman" w:eastAsia="方正仿宋_GBK"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（二）省</w:t>
      </w:r>
      <w:r>
        <w:rPr>
          <w:rFonts w:hint="default" w:ascii="Times New Roman" w:hAnsi="Times New Roman" w:eastAsia="方正仿宋_GBK" w:cs="Times New Roman"/>
          <w:sz w:val="32"/>
          <w:szCs w:val="32"/>
          <w:lang w:eastAsia="zh-CN"/>
        </w:rPr>
        <w:t>生态环境</w:t>
      </w:r>
      <w:r>
        <w:rPr>
          <w:rFonts w:hint="default" w:ascii="Times New Roman" w:hAnsi="Times New Roman" w:eastAsia="方正仿宋_GBK" w:cs="Times New Roman"/>
          <w:sz w:val="32"/>
          <w:szCs w:val="32"/>
        </w:rPr>
        <w:t>宣传教育中心</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厉云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电话：0871-64</w:t>
      </w:r>
      <w:r>
        <w:rPr>
          <w:rFonts w:hint="default" w:ascii="Times New Roman" w:hAnsi="Times New Roman" w:eastAsia="方正仿宋_GBK" w:cs="Times New Roman"/>
          <w:sz w:val="32"/>
          <w:szCs w:val="32"/>
          <w:lang w:val="en-US" w:eastAsia="zh-CN"/>
        </w:rPr>
        <w:t xml:space="preserve">154606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传真：0871-641</w:t>
      </w:r>
      <w:r>
        <w:rPr>
          <w:rFonts w:hint="default" w:ascii="Times New Roman" w:hAnsi="Times New Roman" w:eastAsia="方正仿宋_GBK" w:cs="Times New Roman"/>
          <w:sz w:val="32"/>
          <w:szCs w:val="32"/>
          <w:lang w:val="en-US" w:eastAsia="zh-CN"/>
        </w:rPr>
        <w:t>54608</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"mailto:faguixuanchuan16@126.com"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rPr>
        <w:t>497747688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qq</w:t>
      </w:r>
      <w:r>
        <w:rPr>
          <w:rFonts w:hint="default" w:ascii="Times New Roman" w:hAnsi="Times New Roman" w:eastAsia="方正仿宋_GBK" w:cs="Times New Roman"/>
          <w:sz w:val="32"/>
          <w:szCs w:val="32"/>
        </w:rPr>
        <w:t>.com</w:t>
      </w:r>
      <w:r>
        <w:rPr>
          <w:rFonts w:hint="default" w:ascii="Times New Roman" w:hAnsi="Times New Roman" w:eastAsia="方正仿宋_GBK"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省</w:t>
      </w:r>
      <w:r>
        <w:rPr>
          <w:rFonts w:hint="default" w:ascii="Times New Roman" w:hAnsi="Times New Roman" w:eastAsia="方正仿宋_GBK" w:cs="Times New Roman"/>
          <w:sz w:val="32"/>
          <w:szCs w:val="32"/>
          <w:lang w:eastAsia="zh-CN"/>
        </w:rPr>
        <w:t>生态环境</w:t>
      </w:r>
      <w:r>
        <w:rPr>
          <w:rFonts w:hint="default" w:ascii="Times New Roman" w:hAnsi="Times New Roman" w:eastAsia="方正仿宋_GBK" w:cs="Times New Roman"/>
          <w:sz w:val="32"/>
          <w:szCs w:val="32"/>
        </w:rPr>
        <w:t>宣传教育中心</w:t>
      </w:r>
      <w:r>
        <w:rPr>
          <w:rFonts w:hint="default" w:ascii="Times New Roman" w:hAnsi="Times New Roman" w:eastAsia="方正仿宋_GBK" w:cs="Times New Roman"/>
          <w:sz w:val="32"/>
          <w:szCs w:val="32"/>
          <w:lang w:val="en-US" w:eastAsia="zh-CN"/>
        </w:rPr>
        <w:t xml:space="preserve">  陈茜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电话：18788515860</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传真：0871-641</w:t>
      </w:r>
      <w:r>
        <w:rPr>
          <w:rFonts w:hint="default" w:ascii="Times New Roman" w:hAnsi="Times New Roman" w:eastAsia="方正仿宋_GBK" w:cs="Times New Roman"/>
          <w:sz w:val="32"/>
          <w:szCs w:val="32"/>
          <w:lang w:val="en-US" w:eastAsia="zh-CN"/>
        </w:rPr>
        <w:t>54608</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邮箱：</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"mailto:）前将电子版及盖章扫描版发至ceec2017@sina.com邮箱。"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"mailto:faguixuanchuan16@126.com"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1473869472@qq.com</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fldChar w:fldCharType="end"/>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附件：1．第四批全国环保设施和城市污水垃圾处理设施</w:t>
      </w:r>
    </w:p>
    <w:p>
      <w:pPr>
        <w:keepNext w:val="0"/>
        <w:keepLines w:val="0"/>
        <w:pageBreakBefore w:val="0"/>
        <w:widowControl/>
        <w:kinsoku/>
        <w:wordWrap/>
        <w:overflowPunct/>
        <w:topLinePunct w:val="0"/>
        <w:autoSpaceDE/>
        <w:autoSpaceDN/>
        <w:bidi w:val="0"/>
        <w:adjustRightInd w:val="0"/>
        <w:snapToGrid w:val="0"/>
        <w:spacing w:line="560" w:lineRule="exact"/>
        <w:ind w:firstLine="2400" w:firstLineChars="750"/>
        <w:jc w:val="both"/>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向公众开放单位推荐名单</w:t>
      </w:r>
    </w:p>
    <w:p>
      <w:pPr>
        <w:keepNext w:val="0"/>
        <w:keepLines w:val="0"/>
        <w:pageBreakBefore w:val="0"/>
        <w:widowControl/>
        <w:kinsoku/>
        <w:wordWrap/>
        <w:overflowPunct/>
        <w:topLinePunct w:val="0"/>
        <w:autoSpaceDE/>
        <w:autoSpaceDN/>
        <w:bidi w:val="0"/>
        <w:adjustRightInd w:val="0"/>
        <w:snapToGrid w:val="0"/>
        <w:spacing w:line="560" w:lineRule="exact"/>
        <w:ind w:firstLine="1920" w:firstLineChars="600"/>
        <w:jc w:val="both"/>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2．云南省环保设施和城市污水垃圾处理设施向公</w:t>
      </w:r>
    </w:p>
    <w:p>
      <w:pPr>
        <w:keepNext w:val="0"/>
        <w:keepLines w:val="0"/>
        <w:pageBreakBefore w:val="0"/>
        <w:widowControl/>
        <w:kinsoku/>
        <w:wordWrap/>
        <w:overflowPunct/>
        <w:topLinePunct w:val="0"/>
        <w:autoSpaceDE/>
        <w:autoSpaceDN/>
        <w:bidi w:val="0"/>
        <w:adjustRightInd w:val="0"/>
        <w:snapToGrid w:val="0"/>
        <w:spacing w:line="560" w:lineRule="exact"/>
        <w:ind w:firstLine="2400" w:firstLineChars="750"/>
        <w:jc w:val="both"/>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众开放工作联络人员信息表</w:t>
      </w:r>
    </w:p>
    <w:p>
      <w:pPr>
        <w:keepNext w:val="0"/>
        <w:keepLines w:val="0"/>
        <w:pageBreakBefore w:val="0"/>
        <w:widowControl/>
        <w:kinsoku/>
        <w:wordWrap/>
        <w:overflowPunct/>
        <w:topLinePunct w:val="0"/>
        <w:autoSpaceDE/>
        <w:autoSpaceDN/>
        <w:bidi w:val="0"/>
        <w:adjustRightInd w:val="0"/>
        <w:snapToGrid w:val="0"/>
        <w:spacing w:line="540" w:lineRule="exact"/>
        <w:jc w:val="both"/>
        <w:textAlignment w:val="auto"/>
        <w:outlineLvl w:val="0"/>
        <w:rPr>
          <w:rFonts w:hint="default" w:ascii="Times New Roman" w:hAnsi="Times New Roman" w:eastAsia="方正仿宋_GBK" w:cs="Times New Roman"/>
          <w:sz w:val="32"/>
          <w:szCs w:val="32"/>
          <w:lang w:val="en-US" w:eastAsia="zh-CN"/>
        </w:rPr>
        <w:sectPr>
          <w:footerReference r:id="rId3" w:type="default"/>
          <w:pgSz w:w="11906" w:h="16838"/>
          <w:pgMar w:top="1984"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 w:linePitch="292" w:charSpace="0"/>
        </w:sect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附件1</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0"/>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第四批全国环保设施和城市污水垃圾处理设施向公众开放单位推荐名单</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方正黑体_GBK" w:cs="Times New Roman"/>
          <w:b w:val="0"/>
          <w:bCs w:val="0"/>
          <w:kern w:val="0"/>
          <w:sz w:val="24"/>
        </w:rPr>
      </w:pPr>
      <w:r>
        <w:rPr>
          <w:rFonts w:hint="default" w:ascii="Times New Roman" w:hAnsi="Times New Roman" w:eastAsia="方正黑体_GBK" w:cs="Times New Roman"/>
          <w:b w:val="0"/>
          <w:bCs w:val="0"/>
          <w:kern w:val="0"/>
          <w:sz w:val="24"/>
        </w:rPr>
        <w:t>填报单位（盖章）：</w:t>
      </w:r>
    </w:p>
    <w:tbl>
      <w:tblPr>
        <w:tblStyle w:val="7"/>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962"/>
        <w:gridCol w:w="3263"/>
        <w:gridCol w:w="2194"/>
        <w:gridCol w:w="2161"/>
        <w:gridCol w:w="94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1"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spacing w:val="-20"/>
                <w:kern w:val="0"/>
                <w:szCs w:val="21"/>
                <w:lang w:eastAsia="zh-CN"/>
              </w:rPr>
            </w:pPr>
            <w:r>
              <w:rPr>
                <w:rFonts w:hint="default" w:ascii="Times New Roman" w:hAnsi="Times New Roman" w:eastAsia="方正黑体_GBK" w:cs="Times New Roman"/>
                <w:szCs w:val="21"/>
                <w:lang w:eastAsia="zh-CN"/>
              </w:rPr>
              <w:t>州（市）</w:t>
            </w:r>
          </w:p>
        </w:tc>
        <w:tc>
          <w:tcPr>
            <w:tcW w:w="1962"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设施种类</w:t>
            </w:r>
            <w:r>
              <w:rPr>
                <w:rFonts w:hint="default" w:ascii="Times New Roman" w:hAnsi="Times New Roman" w:eastAsia="方正黑体_GBK" w:cs="Times New Roman"/>
                <w:kern w:val="0"/>
                <w:szCs w:val="21"/>
              </w:rPr>
              <w:br w:type="textWrapping"/>
            </w:r>
            <w:r>
              <w:rPr>
                <w:rFonts w:hint="default" w:ascii="Times New Roman" w:hAnsi="Times New Roman" w:eastAsia="方正黑体_GBK" w:cs="Times New Roman"/>
                <w:kern w:val="0"/>
                <w:szCs w:val="21"/>
              </w:rPr>
              <w:t>（注意排序）</w:t>
            </w:r>
          </w:p>
        </w:tc>
        <w:tc>
          <w:tcPr>
            <w:tcW w:w="3263"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设施单位名称</w:t>
            </w:r>
          </w:p>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（以登记在册的全称为准）</w:t>
            </w:r>
          </w:p>
        </w:tc>
        <w:tc>
          <w:tcPr>
            <w:tcW w:w="2194"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设施单位详细地址</w:t>
            </w:r>
          </w:p>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（具体到门牌号）</w:t>
            </w:r>
          </w:p>
        </w:tc>
        <w:tc>
          <w:tcPr>
            <w:tcW w:w="2161"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统一社会信用代码</w:t>
            </w:r>
          </w:p>
        </w:tc>
        <w:tc>
          <w:tcPr>
            <w:tcW w:w="941"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联系人</w:t>
            </w:r>
          </w:p>
        </w:tc>
        <w:tc>
          <w:tcPr>
            <w:tcW w:w="1568" w:type="dxa"/>
            <w:tcBorders>
              <w:tl2br w:val="nil"/>
              <w:tr2bl w:val="nil"/>
            </w:tcBorders>
            <w:vAlign w:val="center"/>
          </w:tcPr>
          <w:p>
            <w:pPr>
              <w:widowControl/>
              <w:adjustRightInd w:val="0"/>
              <w:snapToGrid w:val="0"/>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联系电话</w:t>
            </w:r>
            <w:r>
              <w:rPr>
                <w:rFonts w:hint="default" w:ascii="Times New Roman" w:hAnsi="Times New Roman" w:eastAsia="方正黑体_GBK" w:cs="Times New Roman"/>
                <w:kern w:val="0"/>
                <w:szCs w:val="21"/>
              </w:rPr>
              <w:br w:type="textWrapping"/>
            </w:r>
            <w:r>
              <w:rPr>
                <w:rFonts w:hint="default" w:ascii="Times New Roman" w:hAnsi="Times New Roman" w:eastAsia="方正黑体_GBK" w:cs="Times New Roman"/>
                <w:kern w:val="0"/>
                <w:szCs w:val="21"/>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1" w:type="dxa"/>
            <w:vMerge w:val="restart"/>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w:t>
            </w: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监测</w:t>
            </w: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568" w:type="dxa"/>
            <w:tcBorders>
              <w:tl2br w:val="nil"/>
              <w:tr2bl w:val="nil"/>
            </w:tcBorders>
            <w:vAlign w:val="center"/>
          </w:tcPr>
          <w:p>
            <w:pPr>
              <w:widowControl/>
              <w:jc w:val="center"/>
              <w:rPr>
                <w:rFonts w:hint="default" w:ascii="Times New Roman" w:hAnsi="Times New Roman" w:eastAsia="方正仿宋_GBK" w:cs="Times New Roman"/>
                <w:spacing w:val="-6"/>
                <w:kern w:val="0"/>
                <w:szCs w:val="21"/>
              </w:rPr>
            </w:pPr>
            <w:r>
              <w:rPr>
                <w:rFonts w:hint="default" w:ascii="Times New Roman" w:hAnsi="Times New Roman" w:eastAsia="方正仿宋_GBK" w:cs="Times New Roman"/>
                <w:spacing w:val="-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1" w:type="dxa"/>
            <w:vMerge w:val="continue"/>
            <w:tcBorders>
              <w:tl2br w:val="nil"/>
              <w:tr2bl w:val="nil"/>
            </w:tcBorders>
            <w:vAlign w:val="center"/>
          </w:tcPr>
          <w:p>
            <w:pPr>
              <w:widowControl/>
              <w:jc w:val="left"/>
              <w:rPr>
                <w:rFonts w:hint="default" w:ascii="Times New Roman" w:hAnsi="Times New Roman" w:eastAsia="方正仿宋_GBK" w:cs="Times New Roman"/>
                <w:kern w:val="0"/>
                <w:szCs w:val="21"/>
              </w:rPr>
            </w:pP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污水</w:t>
            </w: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568" w:type="dxa"/>
            <w:tcBorders>
              <w:tl2br w:val="nil"/>
              <w:tr2bl w:val="nil"/>
            </w:tcBorders>
            <w:vAlign w:val="center"/>
          </w:tcPr>
          <w:p>
            <w:pPr>
              <w:widowControl/>
              <w:jc w:val="center"/>
              <w:rPr>
                <w:rFonts w:hint="default" w:ascii="Times New Roman" w:hAnsi="Times New Roman" w:eastAsia="方正仿宋_GBK" w:cs="Times New Roman"/>
                <w:spacing w:val="-6"/>
                <w:kern w:val="0"/>
                <w:szCs w:val="21"/>
              </w:rPr>
            </w:pPr>
            <w:r>
              <w:rPr>
                <w:rFonts w:hint="default" w:ascii="Times New Roman" w:hAnsi="Times New Roman" w:eastAsia="方正仿宋_GBK" w:cs="Times New Roman"/>
                <w:spacing w:val="-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1" w:type="dxa"/>
            <w:vMerge w:val="continue"/>
            <w:tcBorders>
              <w:tl2br w:val="nil"/>
              <w:tr2bl w:val="nil"/>
            </w:tcBorders>
            <w:vAlign w:val="center"/>
          </w:tcPr>
          <w:p>
            <w:pPr>
              <w:widowControl/>
              <w:jc w:val="left"/>
              <w:rPr>
                <w:rFonts w:hint="default" w:ascii="Times New Roman" w:hAnsi="Times New Roman" w:eastAsia="方正仿宋_GBK" w:cs="Times New Roman"/>
                <w:kern w:val="0"/>
                <w:szCs w:val="21"/>
              </w:rPr>
            </w:pP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垃圾</w:t>
            </w: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568" w:type="dxa"/>
            <w:tcBorders>
              <w:tl2br w:val="nil"/>
              <w:tr2bl w:val="nil"/>
            </w:tcBorders>
            <w:vAlign w:val="center"/>
          </w:tcPr>
          <w:p>
            <w:pPr>
              <w:widowControl/>
              <w:jc w:val="center"/>
              <w:rPr>
                <w:rFonts w:hint="default" w:ascii="Times New Roman" w:hAnsi="Times New Roman" w:eastAsia="方正仿宋_GBK" w:cs="Times New Roman"/>
                <w:spacing w:val="-6"/>
                <w:kern w:val="0"/>
                <w:szCs w:val="21"/>
              </w:rPr>
            </w:pPr>
            <w:r>
              <w:rPr>
                <w:rFonts w:hint="default" w:ascii="Times New Roman" w:hAnsi="Times New Roman" w:eastAsia="方正仿宋_GBK" w:cs="Times New Roman"/>
                <w:spacing w:val="-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31" w:type="dxa"/>
            <w:vMerge w:val="continue"/>
            <w:tcBorders>
              <w:tl2br w:val="nil"/>
              <w:tr2bl w:val="nil"/>
            </w:tcBorders>
            <w:vAlign w:val="center"/>
          </w:tcPr>
          <w:p>
            <w:pPr>
              <w:widowControl/>
              <w:jc w:val="left"/>
              <w:rPr>
                <w:rFonts w:hint="default" w:ascii="Times New Roman" w:hAnsi="Times New Roman" w:eastAsia="方正仿宋_GBK" w:cs="Times New Roman"/>
                <w:kern w:val="0"/>
                <w:szCs w:val="21"/>
              </w:rPr>
            </w:pPr>
          </w:p>
        </w:tc>
        <w:tc>
          <w:tcPr>
            <w:tcW w:w="1962" w:type="dxa"/>
            <w:tcBorders>
              <w:tl2br w:val="nil"/>
              <w:tr2bl w:val="nil"/>
            </w:tcBorders>
            <w:vAlign w:val="center"/>
          </w:tcPr>
          <w:p>
            <w:pPr>
              <w:widowControl/>
              <w:jc w:val="center"/>
              <w:rPr>
                <w:rFonts w:hint="default" w:ascii="Times New Roman" w:hAnsi="Times New Roman" w:eastAsia="方正仿宋_GBK" w:cs="Times New Roman"/>
                <w:spacing w:val="-14"/>
                <w:kern w:val="0"/>
                <w:szCs w:val="21"/>
              </w:rPr>
            </w:pPr>
            <w:r>
              <w:rPr>
                <w:rFonts w:hint="default" w:ascii="Times New Roman" w:hAnsi="Times New Roman" w:eastAsia="方正仿宋_GBK" w:cs="Times New Roman"/>
                <w:spacing w:val="-14"/>
                <w:kern w:val="0"/>
                <w:szCs w:val="21"/>
              </w:rPr>
              <w:t>危险废物/电子废物</w:t>
            </w:r>
          </w:p>
        </w:tc>
        <w:tc>
          <w:tcPr>
            <w:tcW w:w="3263" w:type="dxa"/>
            <w:tcBorders>
              <w:tl2br w:val="nil"/>
              <w:tr2bl w:val="nil"/>
            </w:tcBorders>
            <w:vAlign w:val="center"/>
          </w:tcPr>
          <w:p>
            <w:pPr>
              <w:widowControl/>
              <w:adjustRightInd w:val="0"/>
              <w:snapToGrid w:val="0"/>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p>
            <w:pPr>
              <w:widowControl/>
              <w:adjustRightInd w:val="0"/>
              <w:snapToGrid w:val="0"/>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（注明危险废物或电子废物）</w:t>
            </w: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568" w:type="dxa"/>
            <w:tcBorders>
              <w:tl2br w:val="nil"/>
              <w:tr2bl w:val="nil"/>
            </w:tcBorders>
            <w:vAlign w:val="center"/>
          </w:tcPr>
          <w:p>
            <w:pPr>
              <w:widowControl/>
              <w:jc w:val="center"/>
              <w:rPr>
                <w:rFonts w:hint="default" w:ascii="Times New Roman" w:hAnsi="Times New Roman" w:eastAsia="方正仿宋_GBK" w:cs="Times New Roman"/>
                <w:spacing w:val="-6"/>
                <w:kern w:val="0"/>
                <w:szCs w:val="21"/>
              </w:rPr>
            </w:pPr>
            <w:r>
              <w:rPr>
                <w:rFonts w:hint="default" w:ascii="Times New Roman" w:hAnsi="Times New Roman" w:eastAsia="方正仿宋_GBK" w:cs="Times New Roman"/>
                <w:spacing w:val="-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31" w:type="dxa"/>
            <w:vMerge w:val="restart"/>
            <w:tcBorders>
              <w:tl2br w:val="nil"/>
              <w:tr2bl w:val="nil"/>
            </w:tcBorders>
            <w:vAlign w:val="center"/>
          </w:tcPr>
          <w:p>
            <w:pPr>
              <w:widowControl/>
              <w:spacing w:line="170" w:lineRule="atLeas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1568"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2131" w:type="dxa"/>
            <w:vMerge w:val="continue"/>
            <w:tcBorders>
              <w:tl2br w:val="nil"/>
              <w:tr2bl w:val="nil"/>
            </w:tcBorders>
            <w:vAlign w:val="center"/>
          </w:tcPr>
          <w:p>
            <w:pPr>
              <w:widowControl/>
              <w:jc w:val="left"/>
              <w:rPr>
                <w:rFonts w:hint="default" w:ascii="Times New Roman" w:hAnsi="Times New Roman" w:eastAsia="方正仿宋_GBK" w:cs="Times New Roman"/>
                <w:kern w:val="0"/>
                <w:szCs w:val="21"/>
              </w:rPr>
            </w:pP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1568"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131" w:type="dxa"/>
            <w:vMerge w:val="continue"/>
            <w:tcBorders>
              <w:tl2br w:val="nil"/>
              <w:tr2bl w:val="nil"/>
            </w:tcBorders>
            <w:vAlign w:val="center"/>
          </w:tcPr>
          <w:p>
            <w:pPr>
              <w:widowControl/>
              <w:jc w:val="left"/>
              <w:rPr>
                <w:rFonts w:hint="default" w:ascii="Times New Roman" w:hAnsi="Times New Roman" w:eastAsia="方正仿宋_GBK" w:cs="Times New Roman"/>
                <w:kern w:val="0"/>
                <w:szCs w:val="21"/>
              </w:rPr>
            </w:pP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1568"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2131" w:type="dxa"/>
            <w:vMerge w:val="continue"/>
            <w:tcBorders>
              <w:tl2br w:val="nil"/>
              <w:tr2bl w:val="nil"/>
            </w:tcBorders>
            <w:vAlign w:val="center"/>
          </w:tcPr>
          <w:p>
            <w:pPr>
              <w:widowControl/>
              <w:jc w:val="left"/>
              <w:rPr>
                <w:rFonts w:hint="default" w:ascii="Times New Roman" w:hAnsi="Times New Roman" w:eastAsia="方正仿宋_GBK" w:cs="Times New Roman"/>
                <w:kern w:val="0"/>
                <w:szCs w:val="21"/>
              </w:rPr>
            </w:pPr>
          </w:p>
        </w:tc>
        <w:tc>
          <w:tcPr>
            <w:tcW w:w="1962"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3263"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94"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216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941"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c>
          <w:tcPr>
            <w:tcW w:w="1568" w:type="dxa"/>
            <w:tcBorders>
              <w:tl2br w:val="nil"/>
              <w:tr2bl w:val="nil"/>
            </w:tcBorders>
            <w:vAlign w:val="center"/>
          </w:tcPr>
          <w:p>
            <w:pPr>
              <w:widowControl/>
              <w:jc w:val="center"/>
              <w:rPr>
                <w:rFonts w:hint="default" w:ascii="Times New Roman" w:hAnsi="Times New Roman" w:eastAsia="方正仿宋_GBK" w:cs="Times New Roman"/>
                <w:kern w:val="0"/>
                <w:szCs w:val="21"/>
              </w:rPr>
            </w:pPr>
          </w:p>
        </w:tc>
      </w:tr>
    </w:tbl>
    <w:p>
      <w:pPr>
        <w:widowControl/>
        <w:adjustRightInd w:val="0"/>
        <w:snapToGrid w:val="0"/>
        <w:spacing w:before="249" w:beforeLines="80" w:line="288" w:lineRule="auto"/>
        <w:outlineLvl w:val="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填报人：              填报人联系方式（座机+手机）：</w:t>
      </w:r>
    </w:p>
    <w:p>
      <w:pPr>
        <w:widowControl/>
        <w:adjustRightInd w:val="0"/>
        <w:snapToGrid w:val="0"/>
        <w:spacing w:line="288" w:lineRule="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b/>
          <w:bCs/>
          <w:kern w:val="0"/>
          <w:sz w:val="24"/>
          <w:szCs w:val="24"/>
        </w:rPr>
        <w:t>注：</w:t>
      </w:r>
      <w:r>
        <w:rPr>
          <w:rFonts w:hint="default" w:ascii="Times New Roman" w:hAnsi="Times New Roman" w:eastAsia="方正仿宋_GBK" w:cs="Times New Roman"/>
          <w:kern w:val="0"/>
          <w:sz w:val="24"/>
          <w:szCs w:val="24"/>
        </w:rPr>
        <w:t>请严格按照格式要求完整填写每项信息，认真核对，不重复报送已公布过的设施单位，并于2020年4月</w:t>
      </w:r>
      <w:r>
        <w:rPr>
          <w:rFonts w:hint="default" w:ascii="Times New Roman" w:hAnsi="Times New Roman" w:eastAsia="方正仿宋_GBK" w:cs="Times New Roman"/>
          <w:kern w:val="0"/>
          <w:sz w:val="24"/>
          <w:szCs w:val="24"/>
          <w:lang w:val="en-US" w:eastAsia="zh-CN"/>
        </w:rPr>
        <w:t>20</w:t>
      </w:r>
      <w:r>
        <w:rPr>
          <w:rFonts w:hint="default" w:ascii="Times New Roman" w:hAnsi="Times New Roman" w:eastAsia="方正仿宋_GBK" w:cs="Times New Roman"/>
          <w:kern w:val="0"/>
          <w:sz w:val="24"/>
          <w:szCs w:val="24"/>
        </w:rPr>
        <w:t>日</w:t>
      </w:r>
      <w:r>
        <w:rPr>
          <w:rFonts w:hint="default" w:ascii="Times New Roman" w:hAnsi="Times New Roman" w:eastAsia="方正仿宋_GBK" w:cs="Times New Roman"/>
          <w:kern w:val="0"/>
          <w:sz w:val="24"/>
          <w:szCs w:val="24"/>
          <w:lang w:eastAsia="zh-CN"/>
        </w:rPr>
        <w:t>（星期一）</w:t>
      </w:r>
      <w:r>
        <w:rPr>
          <w:rFonts w:hint="default" w:ascii="Times New Roman" w:hAnsi="Times New Roman" w:eastAsia="方正仿宋_GBK" w:cs="Times New Roman"/>
          <w:kern w:val="0"/>
          <w:sz w:val="24"/>
          <w:szCs w:val="24"/>
        </w:rPr>
        <w:t>前将电子版及盖章扫描版发至</w:t>
      </w:r>
      <w:r>
        <w:rPr>
          <w:rFonts w:hint="default" w:ascii="Times New Roman" w:hAnsi="Times New Roman" w:eastAsia="方正仿宋_GBK" w:cs="Times New Roman"/>
          <w:kern w:val="0"/>
          <w:sz w:val="24"/>
          <w:szCs w:val="24"/>
          <w:lang w:val="en-US" w:eastAsia="zh-CN"/>
        </w:rPr>
        <w:fldChar w:fldCharType="begin"/>
      </w:r>
      <w:r>
        <w:rPr>
          <w:rFonts w:hint="default" w:ascii="Times New Roman" w:hAnsi="Times New Roman" w:eastAsia="方正仿宋_GBK" w:cs="Times New Roman"/>
          <w:kern w:val="0"/>
          <w:sz w:val="24"/>
          <w:szCs w:val="24"/>
          <w:lang w:val="en-US" w:eastAsia="zh-CN"/>
        </w:rPr>
        <w:instrText xml:space="preserve"> HYPERLINK "mailto:faguixuanchuan16@126.com" </w:instrText>
      </w:r>
      <w:r>
        <w:rPr>
          <w:rFonts w:hint="default" w:ascii="Times New Roman" w:hAnsi="Times New Roman" w:eastAsia="方正仿宋_GBK" w:cs="Times New Roman"/>
          <w:kern w:val="0"/>
          <w:sz w:val="24"/>
          <w:szCs w:val="24"/>
          <w:lang w:val="en-US" w:eastAsia="zh-CN"/>
        </w:rPr>
        <w:fldChar w:fldCharType="separate"/>
      </w:r>
      <w:r>
        <w:rPr>
          <w:rFonts w:hint="default" w:ascii="Times New Roman" w:hAnsi="Times New Roman" w:eastAsia="方正仿宋_GBK" w:cs="Times New Roman"/>
          <w:kern w:val="0"/>
          <w:sz w:val="24"/>
          <w:szCs w:val="24"/>
          <w:lang w:val="en-US" w:eastAsia="zh-CN"/>
        </w:rPr>
        <w:t>1473869472@qq.com</w:t>
      </w:r>
      <w:r>
        <w:rPr>
          <w:rFonts w:hint="default" w:ascii="Times New Roman" w:hAnsi="Times New Roman" w:eastAsia="方正仿宋_GBK" w:cs="Times New Roman"/>
          <w:kern w:val="0"/>
          <w:sz w:val="24"/>
          <w:szCs w:val="24"/>
          <w:lang w:val="en-US" w:eastAsia="zh-CN"/>
        </w:rPr>
        <w:fldChar w:fldCharType="end"/>
      </w:r>
      <w:r>
        <w:rPr>
          <w:rFonts w:hint="default" w:ascii="Times New Roman" w:hAnsi="Times New Roman" w:eastAsia="方正仿宋_GBK" w:cs="Times New Roman"/>
          <w:kern w:val="0"/>
          <w:sz w:val="24"/>
          <w:szCs w:val="24"/>
        </w:rPr>
        <w:t>邮箱</w:t>
      </w:r>
      <w:r>
        <w:rPr>
          <w:rFonts w:hint="default" w:ascii="Times New Roman" w:hAnsi="Times New Roman" w:eastAsia="方正仿宋_GBK" w:cs="Times New Roman"/>
          <w:kern w:val="0"/>
          <w:sz w:val="24"/>
          <w:szCs w:val="24"/>
          <w:lang w:val="en-US" w:eastAsia="zh-CN"/>
        </w:rPr>
        <w:t xml:space="preserve">      </w:t>
      </w:r>
    </w:p>
    <w:p>
      <w:pPr>
        <w:widowControl/>
        <w:adjustRightInd w:val="0"/>
        <w:snapToGrid w:val="0"/>
        <w:spacing w:line="288" w:lineRule="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联系人：</w:t>
      </w:r>
      <w:r>
        <w:rPr>
          <w:rFonts w:hint="default" w:ascii="Times New Roman" w:hAnsi="Times New Roman" w:eastAsia="方正仿宋_GBK" w:cs="Times New Roman"/>
          <w:kern w:val="0"/>
          <w:sz w:val="24"/>
          <w:szCs w:val="24"/>
          <w:lang w:val="en-US" w:eastAsia="zh-CN"/>
        </w:rPr>
        <w:t>陈茜</w:t>
      </w: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val="en-US" w:eastAsia="zh-CN"/>
        </w:rPr>
        <w:t xml:space="preserve">  电话：18788515860</w:t>
      </w:r>
    </w:p>
    <w:p>
      <w:pPr>
        <w:pStyle w:val="2"/>
        <w:ind w:left="0" w:leftChars="0" w:firstLine="0" w:firstLineChars="0"/>
        <w:rPr>
          <w:rFonts w:hint="default" w:ascii="Times New Roman" w:hAnsi="Times New Roman" w:eastAsia="方正仿宋_GBK" w:cs="Times New Roman"/>
          <w:sz w:val="24"/>
          <w:szCs w:val="24"/>
          <w:lang w:val="en-US" w:eastAsia="zh-CN"/>
        </w:rPr>
        <w:sectPr>
          <w:pgSz w:w="16838" w:h="11906" w:orient="landscape"/>
          <w:pgMar w:top="1587" w:right="1417" w:bottom="1587" w:left="141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bookmarkStart w:id="1" w:name="_GoBack"/>
      <w:bookmarkEnd w:id="1"/>
    </w:p>
    <w:p>
      <w:pPr>
        <w:pStyle w:val="2"/>
        <w:keepNext w:val="0"/>
        <w:keepLines w:val="0"/>
        <w:pageBreakBefore w:val="0"/>
        <w:widowControl w:val="0"/>
        <w:kinsoku/>
        <w:wordWrap/>
        <w:overflowPunct/>
        <w:topLinePunct w:val="0"/>
        <w:autoSpaceDE/>
        <w:autoSpaceDN/>
        <w:bidi w:val="0"/>
        <w:adjustRightInd/>
        <w:snapToGrid w:val="0"/>
        <w:spacing w:line="360" w:lineRule="exact"/>
        <w:ind w:firstLine="556"/>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云南省环保设施和城市污水垃圾处理设施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向公众开放工作联络人员信息表</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556"/>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黑体_GBK" w:cs="Times New Roman"/>
          <w:b w:val="0"/>
          <w:bCs/>
          <w:kern w:val="0"/>
          <w:sz w:val="28"/>
          <w:szCs w:val="28"/>
        </w:rPr>
      </w:pPr>
      <w:r>
        <w:rPr>
          <w:rFonts w:hint="default" w:ascii="Times New Roman" w:hAnsi="Times New Roman" w:eastAsia="方正黑体_GBK" w:cs="Times New Roman"/>
          <w:b w:val="0"/>
          <w:bCs/>
          <w:kern w:val="0"/>
          <w:sz w:val="28"/>
          <w:szCs w:val="28"/>
        </w:rPr>
        <w:t>填报单位（盖章）：</w:t>
      </w:r>
    </w:p>
    <w:tbl>
      <w:tblPr>
        <w:tblStyle w:val="7"/>
        <w:tblW w:w="13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2278"/>
        <w:gridCol w:w="1134"/>
        <w:gridCol w:w="1134"/>
        <w:gridCol w:w="2126"/>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27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lang w:eastAsia="zh-CN"/>
              </w:rPr>
            </w:pPr>
            <w:r>
              <w:rPr>
                <w:rFonts w:hint="default" w:ascii="Times New Roman" w:hAnsi="Times New Roman" w:eastAsia="方正黑体_GBK" w:cs="Times New Roman"/>
                <w:szCs w:val="21"/>
                <w:lang w:eastAsia="zh-CN"/>
              </w:rPr>
              <w:t>州（市）</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部门</w:t>
            </w:r>
          </w:p>
        </w:tc>
        <w:tc>
          <w:tcPr>
            <w:tcW w:w="227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单位及</w:t>
            </w:r>
            <w:r>
              <w:rPr>
                <w:rFonts w:hint="default" w:ascii="Times New Roman" w:hAnsi="Times New Roman" w:eastAsia="方正黑体_GBK" w:cs="Times New Roman"/>
                <w:szCs w:val="21"/>
                <w:lang w:eastAsia="zh-CN"/>
              </w:rPr>
              <w:t>科室</w:t>
            </w:r>
            <w:r>
              <w:rPr>
                <w:rFonts w:hint="default" w:ascii="Times New Roman" w:hAnsi="Times New Roman" w:eastAsia="方正黑体_GBK" w:cs="Times New Roman"/>
                <w:szCs w:val="21"/>
              </w:rPr>
              <w:t>全称</w:t>
            </w:r>
          </w:p>
        </w:tc>
        <w:tc>
          <w:tcPr>
            <w:tcW w:w="439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lang w:eastAsia="zh-CN"/>
              </w:rPr>
              <w:t>科室</w:t>
            </w:r>
            <w:r>
              <w:rPr>
                <w:rFonts w:hint="default" w:ascii="Times New Roman" w:hAnsi="Times New Roman" w:eastAsia="方正黑体_GBK" w:cs="Times New Roman"/>
                <w:szCs w:val="21"/>
              </w:rPr>
              <w:t>负责人</w:t>
            </w:r>
          </w:p>
        </w:tc>
        <w:tc>
          <w:tcPr>
            <w:tcW w:w="439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具体联络人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27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p>
        </w:tc>
        <w:tc>
          <w:tcPr>
            <w:tcW w:w="227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职务</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姓名</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联系电话</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职务</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姓名</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联系电话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黑体_GBK" w:cs="Times New Roman"/>
                <w:szCs w:val="21"/>
              </w:rPr>
            </w:pPr>
            <w:r>
              <w:rPr>
                <w:rFonts w:hint="default" w:ascii="Times New Roman" w:hAnsi="Times New Roman" w:eastAsia="方正黑体_GBK" w:cs="Times New Roman"/>
                <w:szCs w:val="21"/>
              </w:rPr>
              <w:t>（座机+手机）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27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黑体" w:cs="Times New Roman"/>
                <w:sz w:val="24"/>
              </w:rPr>
            </w:pPr>
            <w:r>
              <w:rPr>
                <w:rFonts w:hint="default" w:ascii="Times New Roman" w:hAnsi="Times New Roman" w:cs="Times New Roman"/>
                <w:kern w:val="0"/>
              </w:rPr>
              <w:t>生态环境部门</w:t>
            </w:r>
          </w:p>
        </w:tc>
        <w:tc>
          <w:tcPr>
            <w:tcW w:w="227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val="en-US"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27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cs="Times New Roman"/>
                <w:kern w:val="0"/>
              </w:rPr>
            </w:pPr>
            <w:r>
              <w:rPr>
                <w:rFonts w:hint="default" w:ascii="Times New Roman" w:hAnsi="Times New Roman" w:cs="Times New Roman"/>
                <w:kern w:val="0"/>
              </w:rPr>
              <w:t>住建</w:t>
            </w:r>
          </w:p>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黑体" w:cs="Times New Roman"/>
                <w:sz w:val="24"/>
              </w:rPr>
            </w:pPr>
            <w:r>
              <w:rPr>
                <w:rFonts w:hint="default" w:ascii="Times New Roman" w:hAnsi="Times New Roman" w:cs="Times New Roman"/>
                <w:kern w:val="0"/>
              </w:rPr>
              <w:t>部门</w:t>
            </w:r>
          </w:p>
        </w:tc>
        <w:tc>
          <w:tcPr>
            <w:tcW w:w="227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val="en-US"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eastAsia="zh-CN"/>
              </w:rPr>
            </w:pP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sz w:val="24"/>
                <w:lang w:val="en-US" w:eastAsia="zh-CN"/>
              </w:rPr>
            </w:pPr>
          </w:p>
        </w:tc>
      </w:tr>
    </w:tbl>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kern w:val="0"/>
          <w:sz w:val="24"/>
          <w:szCs w:val="24"/>
        </w:rPr>
        <w:t>注：</w:t>
      </w:r>
      <w:r>
        <w:rPr>
          <w:rFonts w:hint="default" w:ascii="Times New Roman" w:hAnsi="Times New Roman" w:eastAsia="方正仿宋_GBK" w:cs="Times New Roman"/>
          <w:kern w:val="0"/>
          <w:sz w:val="24"/>
          <w:szCs w:val="24"/>
        </w:rPr>
        <w:t>请按格式要求完整填写信息，连同</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b/>
          <w:kern w:val="0"/>
          <w:sz w:val="24"/>
          <w:szCs w:val="24"/>
          <w:u w:val="single"/>
        </w:rPr>
        <w:t>本</w:t>
      </w:r>
      <w:r>
        <w:rPr>
          <w:rFonts w:hint="default" w:ascii="Times New Roman" w:hAnsi="Times New Roman" w:eastAsia="方正仿宋_GBK" w:cs="Times New Roman"/>
          <w:b/>
          <w:kern w:val="0"/>
          <w:sz w:val="24"/>
          <w:szCs w:val="24"/>
          <w:u w:val="single"/>
          <w:lang w:eastAsia="zh-CN"/>
        </w:rPr>
        <w:t>州（市）</w:t>
      </w:r>
      <w:r>
        <w:rPr>
          <w:rFonts w:hint="default" w:ascii="Times New Roman" w:hAnsi="Times New Roman" w:eastAsia="方正仿宋_GBK" w:cs="Times New Roman"/>
          <w:b/>
          <w:kern w:val="0"/>
          <w:sz w:val="24"/>
          <w:szCs w:val="24"/>
          <w:u w:val="single"/>
        </w:rPr>
        <w:t>年度设施开放工作实施方案</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于20</w:t>
      </w:r>
      <w:r>
        <w:rPr>
          <w:rFonts w:hint="default" w:ascii="Times New Roman" w:hAnsi="Times New Roman" w:eastAsia="方正仿宋_GBK" w:cs="Times New Roman"/>
          <w:kern w:val="0"/>
          <w:sz w:val="24"/>
          <w:szCs w:val="24"/>
          <w:lang w:val="en-US" w:eastAsia="zh-CN"/>
        </w:rPr>
        <w:t>20</w:t>
      </w:r>
      <w:r>
        <w:rPr>
          <w:rFonts w:hint="default" w:ascii="Times New Roman" w:hAnsi="Times New Roman" w:eastAsia="方正仿宋_GBK" w:cs="Times New Roman"/>
          <w:kern w:val="0"/>
          <w:sz w:val="24"/>
          <w:szCs w:val="24"/>
        </w:rPr>
        <w:t>年4月</w:t>
      </w:r>
      <w:r>
        <w:rPr>
          <w:rFonts w:hint="default" w:ascii="Times New Roman" w:hAnsi="Times New Roman" w:eastAsia="方正仿宋_GBK" w:cs="Times New Roman"/>
          <w:kern w:val="0"/>
          <w:sz w:val="24"/>
          <w:szCs w:val="24"/>
          <w:lang w:val="en-US" w:eastAsia="zh-CN"/>
        </w:rPr>
        <w:t>20</w:t>
      </w:r>
      <w:r>
        <w:rPr>
          <w:rFonts w:hint="default" w:ascii="Times New Roman" w:hAnsi="Times New Roman" w:eastAsia="方正仿宋_GBK" w:cs="Times New Roman"/>
          <w:kern w:val="0"/>
          <w:sz w:val="24"/>
          <w:szCs w:val="24"/>
        </w:rPr>
        <w:t>日（星期</w:t>
      </w:r>
      <w:r>
        <w:rPr>
          <w:rFonts w:hint="default" w:ascii="Times New Roman" w:hAnsi="Times New Roman" w:eastAsia="方正仿宋_GBK" w:cs="Times New Roman"/>
          <w:kern w:val="0"/>
          <w:sz w:val="24"/>
          <w:szCs w:val="24"/>
          <w:lang w:val="en-US" w:eastAsia="zh-CN"/>
        </w:rPr>
        <w:t>一</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HYPERLINK "mailto:）前将电子版及盖章扫描版发至ceec2017@sina.com邮箱。"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）前将</w:t>
      </w:r>
      <w:r>
        <w:rPr>
          <w:rFonts w:hint="default" w:ascii="Times New Roman" w:hAnsi="Times New Roman" w:eastAsia="方正仿宋_GBK" w:cs="Times New Roman"/>
          <w:b/>
          <w:sz w:val="24"/>
          <w:szCs w:val="24"/>
        </w:rPr>
        <w:t>电子版</w:t>
      </w:r>
      <w:r>
        <w:rPr>
          <w:rFonts w:hint="default" w:ascii="Times New Roman" w:hAnsi="Times New Roman" w:eastAsia="方正仿宋_GBK" w:cs="Times New Roman"/>
          <w:sz w:val="24"/>
          <w:szCs w:val="24"/>
        </w:rPr>
        <w:t>及</w:t>
      </w:r>
      <w:r>
        <w:rPr>
          <w:rFonts w:hint="default" w:ascii="Times New Roman" w:hAnsi="Times New Roman" w:eastAsia="方正仿宋_GBK" w:cs="Times New Roman"/>
          <w:b/>
          <w:sz w:val="24"/>
          <w:szCs w:val="24"/>
        </w:rPr>
        <w:t>盖章扫描版</w:t>
      </w:r>
      <w:r>
        <w:rPr>
          <w:rFonts w:hint="default" w:ascii="Times New Roman" w:hAnsi="Times New Roman" w:eastAsia="方正仿宋_GBK" w:cs="Times New Roman"/>
          <w:sz w:val="24"/>
          <w:szCs w:val="24"/>
        </w:rPr>
        <w:t>发至</w:t>
      </w:r>
      <w:bookmarkStart w:id="0" w:name="_Hlt5005792"/>
      <w:bookmarkEnd w:id="0"/>
      <w:r>
        <w:rPr>
          <w:rFonts w:hint="default" w:ascii="Times New Roman" w:hAnsi="Times New Roman" w:cs="Times New Roman"/>
          <w:kern w:val="0"/>
          <w:szCs w:val="21"/>
          <w:lang w:val="en-US" w:eastAsia="zh-CN"/>
        </w:rPr>
        <w:fldChar w:fldCharType="begin"/>
      </w:r>
      <w:r>
        <w:rPr>
          <w:rFonts w:hint="default" w:ascii="Times New Roman" w:hAnsi="Times New Roman" w:cs="Times New Roman"/>
          <w:kern w:val="0"/>
          <w:szCs w:val="21"/>
          <w:lang w:val="en-US" w:eastAsia="zh-CN"/>
        </w:rPr>
        <w:instrText xml:space="preserve"> HYPERLINK "mailto:faguixuanchuan16@126.com" </w:instrText>
      </w:r>
      <w:r>
        <w:rPr>
          <w:rFonts w:hint="default" w:ascii="Times New Roman" w:hAnsi="Times New Roman" w:cs="Times New Roman"/>
          <w:kern w:val="0"/>
          <w:szCs w:val="21"/>
          <w:lang w:val="en-US" w:eastAsia="zh-CN"/>
        </w:rPr>
        <w:fldChar w:fldCharType="separate"/>
      </w:r>
      <w:r>
        <w:rPr>
          <w:rFonts w:hint="default" w:ascii="Times New Roman" w:hAnsi="Times New Roman" w:cs="Times New Roman"/>
          <w:kern w:val="0"/>
          <w:szCs w:val="21"/>
          <w:lang w:val="en-US" w:eastAsia="zh-CN"/>
        </w:rPr>
        <w:t>1473869472@qq.com</w:t>
      </w:r>
      <w:r>
        <w:rPr>
          <w:rFonts w:hint="default" w:ascii="Times New Roman" w:hAnsi="Times New Roman" w:cs="Times New Roman"/>
          <w:kern w:val="0"/>
          <w:szCs w:val="21"/>
          <w:lang w:val="en-US" w:eastAsia="zh-CN"/>
        </w:rPr>
        <w:fldChar w:fldCharType="end"/>
      </w:r>
      <w:r>
        <w:rPr>
          <w:rFonts w:hint="default" w:ascii="Times New Roman" w:hAnsi="Times New Roman" w:eastAsia="方正仿宋_GBK" w:cs="Times New Roman"/>
          <w:sz w:val="24"/>
          <w:szCs w:val="24"/>
        </w:rPr>
        <w:t>邮箱</w:t>
      </w:r>
      <w:r>
        <w:rPr>
          <w:rFonts w:hint="default" w:ascii="Times New Roman" w:hAnsi="Times New Roman" w:eastAsia="方正仿宋_GBK" w:cs="Times New Roman"/>
          <w:sz w:val="24"/>
          <w:szCs w:val="24"/>
        </w:rPr>
        <w:fldChar w:fldCharType="end"/>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rPr>
      </w:pPr>
      <w:r>
        <w:rPr>
          <w:rFonts w:hint="default" w:ascii="Times New Roman" w:hAnsi="Times New Roman" w:eastAsia="方正仿宋_GBK" w:cs="Times New Roman"/>
          <w:kern w:val="0"/>
          <w:sz w:val="24"/>
          <w:szCs w:val="24"/>
        </w:rPr>
        <w:t>联系人：</w:t>
      </w:r>
      <w:r>
        <w:rPr>
          <w:rFonts w:hint="default" w:ascii="Times New Roman" w:hAnsi="Times New Roman" w:eastAsia="方正仿宋_GBK" w:cs="Times New Roman"/>
          <w:sz w:val="24"/>
          <w:szCs w:val="24"/>
          <w:lang w:val="en-US" w:eastAsia="zh-CN"/>
        </w:rPr>
        <w:t>陈茜</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电话：18</w:t>
      </w:r>
      <w:r>
        <w:rPr>
          <w:rFonts w:hint="default" w:ascii="Times New Roman" w:hAnsi="Times New Roman" w:eastAsia="方正仿宋_GBK" w:cs="Times New Roman"/>
          <w:kern w:val="0"/>
          <w:sz w:val="24"/>
          <w:szCs w:val="24"/>
          <w:lang w:val="en-US" w:eastAsia="zh-CN"/>
        </w:rPr>
        <w:t>78851586</w:t>
      </w:r>
      <w:r>
        <w:rPr>
          <w:rFonts w:hint="eastAsia" w:ascii="Times New Roman" w:hAnsi="Times New Roman" w:eastAsia="方正仿宋_GBK" w:cs="Times New Roman"/>
          <w:kern w:val="0"/>
          <w:sz w:val="24"/>
          <w:szCs w:val="24"/>
          <w:lang w:val="en-US" w:eastAsia="zh-CN"/>
        </w:rPr>
        <w:t>0</w:t>
      </w:r>
    </w:p>
    <w:sectPr>
      <w:footerReference r:id="rId4" w:type="default"/>
      <w:pgSz w:w="16838" w:h="11906" w:orient="landscape"/>
      <w:pgMar w:top="1587" w:right="1984" w:bottom="1474" w:left="1984" w:header="851" w:footer="1474" w:gutter="0"/>
      <w:pgBorders>
        <w:top w:val="none" w:sz="0" w:space="0"/>
        <w:left w:val="none" w:sz="0" w:space="0"/>
        <w:bottom w:val="none" w:sz="0" w:space="0"/>
        <w:right w:val="none" w:sz="0" w:space="0"/>
      </w:pgBorders>
      <w:pgNumType w:fmt="decimal"/>
      <w:cols w:space="0" w:num="1"/>
      <w:rtlGutter w:val="0"/>
      <w:docGrid w:type="line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-132080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0.4pt;height:144pt;width:144pt;mso-position-horizontal:outside;mso-position-horizontal-relative:margin;mso-wrap-style:none;z-index:251663360;mso-width-relative:page;mso-height-relative:page;" filled="f" stroked="f" coordsize="21600,21600" o:gfxdata="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NI3G9QAAAAI&#10;AQAADwAAAAAAAAABACAAAAAiAAAAZHJzL2Rvd25yZXYueG1sUEsBAhQAFAAAAAgAh07iQNExV1Su&#10;AQAASwMAAA4AAAAAAAAAAQAgAAAAIwEAAGRycy9lMm9Eb2MueG1sUEsFBgAAAAAGAAYAWQEAAEMF&#10;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4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A4"/>
    <w:rsid w:val="00097A3B"/>
    <w:rsid w:val="000F44B3"/>
    <w:rsid w:val="00101549"/>
    <w:rsid w:val="00104946"/>
    <w:rsid w:val="00131376"/>
    <w:rsid w:val="001626AF"/>
    <w:rsid w:val="00197924"/>
    <w:rsid w:val="00317F17"/>
    <w:rsid w:val="003E44F8"/>
    <w:rsid w:val="003F10F9"/>
    <w:rsid w:val="004C46BF"/>
    <w:rsid w:val="00582DE8"/>
    <w:rsid w:val="005A5DB9"/>
    <w:rsid w:val="005B33B7"/>
    <w:rsid w:val="00637257"/>
    <w:rsid w:val="00666D50"/>
    <w:rsid w:val="00740DF9"/>
    <w:rsid w:val="0074568D"/>
    <w:rsid w:val="00751EA1"/>
    <w:rsid w:val="00754985"/>
    <w:rsid w:val="00774310"/>
    <w:rsid w:val="007A1D15"/>
    <w:rsid w:val="008005CB"/>
    <w:rsid w:val="00856D06"/>
    <w:rsid w:val="008918B5"/>
    <w:rsid w:val="008934A4"/>
    <w:rsid w:val="0090013C"/>
    <w:rsid w:val="009936B2"/>
    <w:rsid w:val="009D5E9F"/>
    <w:rsid w:val="00A06389"/>
    <w:rsid w:val="00A343EF"/>
    <w:rsid w:val="00A44CD8"/>
    <w:rsid w:val="00AE7747"/>
    <w:rsid w:val="00B47230"/>
    <w:rsid w:val="00B63066"/>
    <w:rsid w:val="00B6507A"/>
    <w:rsid w:val="00B90A95"/>
    <w:rsid w:val="00CF1B65"/>
    <w:rsid w:val="00D3200D"/>
    <w:rsid w:val="00D42CEB"/>
    <w:rsid w:val="00DF217A"/>
    <w:rsid w:val="00E261F1"/>
    <w:rsid w:val="00E3098A"/>
    <w:rsid w:val="00E66A6C"/>
    <w:rsid w:val="00E77F5A"/>
    <w:rsid w:val="00EC588C"/>
    <w:rsid w:val="00F10B83"/>
    <w:rsid w:val="00F33FDD"/>
    <w:rsid w:val="00FA7331"/>
    <w:rsid w:val="00FB4FE0"/>
    <w:rsid w:val="04084275"/>
    <w:rsid w:val="05196379"/>
    <w:rsid w:val="065E3584"/>
    <w:rsid w:val="0810396D"/>
    <w:rsid w:val="09FF1EAF"/>
    <w:rsid w:val="0BA86D21"/>
    <w:rsid w:val="0C767AB8"/>
    <w:rsid w:val="0CDA3CA3"/>
    <w:rsid w:val="0FE93886"/>
    <w:rsid w:val="10DD16D5"/>
    <w:rsid w:val="182D64EC"/>
    <w:rsid w:val="1ACD7CFD"/>
    <w:rsid w:val="1B60121F"/>
    <w:rsid w:val="1B8B04C8"/>
    <w:rsid w:val="238E3A1F"/>
    <w:rsid w:val="2D700ED5"/>
    <w:rsid w:val="2E0B4991"/>
    <w:rsid w:val="38C709C3"/>
    <w:rsid w:val="3CBD1B1A"/>
    <w:rsid w:val="3F287F24"/>
    <w:rsid w:val="46EB1174"/>
    <w:rsid w:val="478F4344"/>
    <w:rsid w:val="488B3CA7"/>
    <w:rsid w:val="50616739"/>
    <w:rsid w:val="520E2048"/>
    <w:rsid w:val="570E2971"/>
    <w:rsid w:val="5EC31DA4"/>
    <w:rsid w:val="5F282BC3"/>
    <w:rsid w:val="617F2766"/>
    <w:rsid w:val="61A3666D"/>
    <w:rsid w:val="6ABB4B72"/>
    <w:rsid w:val="6E2B139A"/>
    <w:rsid w:val="6FB85EAB"/>
    <w:rsid w:val="708516F1"/>
    <w:rsid w:val="733F570A"/>
    <w:rsid w:val="76604B16"/>
    <w:rsid w:val="79317F65"/>
    <w:rsid w:val="7F1C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snapToGrid w:val="0"/>
      <w:spacing w:line="300" w:lineRule="auto"/>
      <w:ind w:firstLine="556"/>
    </w:pPr>
    <w:rPr>
      <w:rFonts w:ascii="仿宋_GB2312" w:eastAsia="仿宋_GB2312"/>
      <w:kern w:val="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BBDED-5CD1-4CDB-AEFF-AEEF95B3BCC2}">
  <ds:schemaRefs/>
</ds:datastoreItem>
</file>

<file path=docProps/app.xml><?xml version="1.0" encoding="utf-8"?>
<Properties xmlns="http://schemas.openxmlformats.org/officeDocument/2006/extended-properties" xmlns:vt="http://schemas.openxmlformats.org/officeDocument/2006/docPropsVTypes">
  <Template>Normal</Template>
  <Pages>5</Pages>
  <Words>300</Words>
  <Characters>1710</Characters>
  <Lines>14</Lines>
  <Paragraphs>4</Paragraphs>
  <TotalTime>15</TotalTime>
  <ScaleCrop>false</ScaleCrop>
  <LinksUpToDate>false</LinksUpToDate>
  <CharactersWithSpaces>2006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2018-11-13T02:13:00Z</dcterms:created>
  <dc:creator>马晓佳</dc:creator>
  <cp:lastModifiedBy>hp</cp:lastModifiedBy>
  <cp:lastPrinted>2020-04-13T02:49:00Z</cp:lastPrinted>
  <dcterms:modified xsi:type="dcterms:W3CDTF">2020-04-13T08:58:39Z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