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6"/>
          <w:sz w:val="32"/>
          <w:szCs w:val="32"/>
          <w:lang w:eastAsia="zh-CN"/>
        </w:rPr>
        <w:t>黑龙江省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</w:rPr>
        <w:t>“渔政亮剑2020”系列专项执法行动指挥部副指挥长、成员及联络员名单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4"/>
        </w:rPr>
        <w:t>填报单位：</w:t>
      </w:r>
      <w:r>
        <w:rPr>
          <w:rFonts w:hint="default" w:ascii="Times New Roman" w:hAnsi="Times New Roman" w:eastAsia="Times New Roman" w:cs="Times New Roman"/>
          <w:sz w:val="24"/>
        </w:rPr>
        <w:t>_______________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091"/>
        <w:gridCol w:w="2085"/>
        <w:gridCol w:w="1335"/>
        <w:gridCol w:w="1710"/>
        <w:gridCol w:w="1635"/>
        <w:gridCol w:w="1725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人 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 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单 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职 务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手 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办公电话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传 真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副指挥长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成  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联络员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注：（1）此表由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市级</w:t>
      </w:r>
      <w:r>
        <w:rPr>
          <w:rFonts w:hint="default" w:ascii="Times New Roman" w:hAnsi="Times New Roman" w:eastAsia="仿宋_GB2312" w:cs="Times New Roman"/>
          <w:sz w:val="24"/>
        </w:rPr>
        <w:t>渔业渔政主管部门填报；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 （2）行动指挥部副指挥长需为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处</w:t>
      </w:r>
      <w:r>
        <w:rPr>
          <w:rFonts w:hint="default" w:ascii="Times New Roman" w:hAnsi="Times New Roman" w:eastAsia="仿宋_GB2312" w:cs="Times New Roman"/>
          <w:sz w:val="24"/>
        </w:rPr>
        <w:t>级，成员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无要求</w:t>
      </w:r>
      <w:r>
        <w:rPr>
          <w:rFonts w:hint="default" w:ascii="Times New Roman" w:hAnsi="Times New Roman" w:eastAsia="仿宋_GB2312" w:cs="Times New Roman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 （3）人员如有更换，请及时报送相关信息；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4"/>
        </w:rPr>
        <w:t>（4）此表请于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4"/>
        </w:rPr>
        <w:t>月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4"/>
        </w:rPr>
        <w:t>日前报送至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1666068443@qq.com</w:t>
      </w:r>
      <w:r>
        <w:rPr>
          <w:rFonts w:hint="default" w:ascii="Times New Roman" w:hAnsi="Times New Roman" w:eastAsia="仿宋_GB2312" w:cs="Times New Roman"/>
          <w:sz w:val="24"/>
        </w:rPr>
        <w:t>。</w:t>
      </w:r>
    </w:p>
    <w:p>
      <w:pPr>
        <w:spacing w:line="36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黑龙江省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“渔政亮剑2020”系列专项执法行动数据调度统计表（执法投入）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调度时段</w:t>
      </w:r>
      <w:r>
        <w:rPr>
          <w:rFonts w:hint="default" w:ascii="Times New Roman" w:hAnsi="Times New Roman" w:cs="Times New Roman"/>
          <w:sz w:val="24"/>
        </w:rPr>
        <w:t>：随工作总结一并报送</w:t>
      </w:r>
      <w:r>
        <w:rPr>
          <w:rFonts w:hint="default" w:ascii="Times New Roman" w:hAnsi="Times New Roman" w:eastAsia="Times New Roman" w:cs="Times New Roman"/>
          <w:sz w:val="24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4"/>
        </w:rPr>
        <w:t>填报单位：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_____________    </w:t>
      </w:r>
      <w:r>
        <w:rPr>
          <w:rFonts w:hint="default" w:ascii="Times New Roman" w:hAnsi="Times New Roman" w:eastAsia="黑体" w:cs="Times New Roman"/>
          <w:sz w:val="24"/>
        </w:rPr>
        <w:t>填报时间：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__________    </w:t>
      </w:r>
      <w:r>
        <w:rPr>
          <w:rFonts w:hint="default" w:ascii="Times New Roman" w:hAnsi="Times New Roman" w:eastAsia="黑体" w:cs="Times New Roman"/>
          <w:sz w:val="24"/>
        </w:rPr>
        <w:t>填 报 人：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__________ </w:t>
      </w:r>
      <w:r>
        <w:rPr>
          <w:rFonts w:hint="default" w:ascii="Times New Roman" w:hAnsi="Times New Roman" w:eastAsia="黑体" w:cs="Times New Roman"/>
          <w:sz w:val="24"/>
        </w:rPr>
        <w:t xml:space="preserve">   联系方式（手机）：</w:t>
      </w:r>
      <w:r>
        <w:rPr>
          <w:rFonts w:hint="default" w:ascii="Times New Roman" w:hAnsi="Times New Roman" w:eastAsia="Times New Roman" w:cs="Times New Roman"/>
          <w:sz w:val="24"/>
        </w:rPr>
        <w:t>_________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1608"/>
        <w:gridCol w:w="5826"/>
        <w:gridCol w:w="3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调度项目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调度数据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执法宣传</w:t>
            </w: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*印发宣传材料（份）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内陆水域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禁渔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执法行动（份）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eastAsia="zh-CN"/>
              </w:rPr>
              <w:t>中俄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边境水域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禁渔执法行动（份）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水生野生动物保护专项执法行动（份）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清理取缔涉渔“三无”船舶和“绝户网”专项执法行动（份）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打击电鱼活动专项执法行动（份）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*组织开展集中公开拆解销毁活动（场次）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清理取缔涉渔“三无”船舶（场次）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违规渔具渔法清理整治（场次）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*新媒体宣传（次）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执法力量</w:t>
            </w: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*出动执法人员（人次）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内陆水域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禁渔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执法行动（人次）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eastAsia="zh-CN"/>
              </w:rPr>
              <w:t>中俄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边境水域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禁渔执法行动（人次）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水生野生动物保护专项执法行动（人次）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打击电鱼活动专项执法行动（人次）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*出动执法车辆（辆次）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内陆水域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禁渔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执法行动（辆次）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eastAsia="zh-CN"/>
              </w:rPr>
              <w:t>中俄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边境水域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禁渔执法行动（辆次）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水生野生动物保护专项执法行动（辆次）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7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*出动执法船艇（艘次）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其中</w:t>
            </w: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内陆水域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禁渔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执法行动（艘次）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lang w:eastAsia="zh-CN"/>
              </w:rPr>
              <w:t>中俄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边境水域</w:t>
            </w:r>
            <w:r>
              <w:rPr>
                <w:rFonts w:hint="default" w:ascii="Times New Roman" w:hAnsi="Times New Roman" w:eastAsia="仿宋_GB2312" w:cs="Times New Roman"/>
                <w:sz w:val="21"/>
              </w:rPr>
              <w:t>禁渔执法行动（艘次）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5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</w:rPr>
              <w:t>水生野生动物保护专项执法行动（艘次）</w:t>
            </w: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注：（1）此表由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24"/>
        </w:rPr>
        <w:t>级渔业渔政主管部门牵头负责，通过“中国渔政管理指挥系统”填报；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 （2）标注“*”项数据为“渔政亮剑2020”系列专项执法行动各项行动数据总和，下设子项为部分重点行动单项数据；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（3）系统相关技术问题可咨询中国水产科学研究院渔业工程研究所。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</w:rPr>
        <w:t>附件2-2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黑龙江省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</w:rPr>
        <w:t>渔政亮剑2020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2"/>
        </w:rPr>
        <w:t>系列专项执法行动数据调度统计表（执法内容）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Times New Roman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调度时段</w:t>
      </w:r>
      <w:r>
        <w:rPr>
          <w:rFonts w:hint="default" w:ascii="Times New Roman" w:hAnsi="Times New Roman" w:cs="Times New Roman"/>
          <w:sz w:val="24"/>
        </w:rPr>
        <w:t>：随工作总结一并报送</w:t>
      </w:r>
      <w:r>
        <w:rPr>
          <w:rFonts w:hint="default" w:ascii="Times New Roman" w:hAnsi="Times New Roman" w:eastAsia="Times New Roman" w:cs="Times New Roman"/>
          <w:sz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4"/>
        </w:rPr>
        <w:t>填报单位：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_____________    </w:t>
      </w:r>
      <w:r>
        <w:rPr>
          <w:rFonts w:hint="default" w:ascii="Times New Roman" w:hAnsi="Times New Roman" w:eastAsia="黑体" w:cs="Times New Roman"/>
          <w:sz w:val="24"/>
        </w:rPr>
        <w:t>填报时间：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__________    </w:t>
      </w:r>
      <w:r>
        <w:rPr>
          <w:rFonts w:hint="default" w:ascii="Times New Roman" w:hAnsi="Times New Roman" w:eastAsia="黑体" w:cs="Times New Roman"/>
          <w:sz w:val="24"/>
        </w:rPr>
        <w:t>填 报 人：</w:t>
      </w:r>
      <w:r>
        <w:rPr>
          <w:rFonts w:hint="default" w:ascii="Times New Roman" w:hAnsi="Times New Roman" w:eastAsia="Times New Roman" w:cs="Times New Roman"/>
          <w:sz w:val="24"/>
        </w:rPr>
        <w:t xml:space="preserve">__________ </w:t>
      </w:r>
      <w:r>
        <w:rPr>
          <w:rFonts w:hint="default" w:ascii="Times New Roman" w:hAnsi="Times New Roman" w:eastAsia="黑体" w:cs="Times New Roman"/>
          <w:sz w:val="24"/>
        </w:rPr>
        <w:t xml:space="preserve">   联系方式（手机）：</w:t>
      </w:r>
      <w:r>
        <w:rPr>
          <w:rFonts w:hint="default" w:ascii="Times New Roman" w:hAnsi="Times New Roman" w:eastAsia="Times New Roman" w:cs="Times New Roman"/>
          <w:sz w:val="24"/>
        </w:rPr>
        <w:t>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1608"/>
        <w:gridCol w:w="2065"/>
        <w:gridCol w:w="4680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</w:rPr>
              <w:t>调度项目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21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</w:rPr>
              <w:t>调度数据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岸上执法</w:t>
            </w: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eastAsia" w:ascii="黑体" w:hAnsi="黑体" w:eastAsia="黑体" w:cs="黑体"/>
                <w:color w:val="auto"/>
                <w:sz w:val="21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1"/>
              </w:rPr>
              <w:t>*检查渔港码头及渔船自然停靠点（个次）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eastAsia" w:ascii="黑体" w:hAnsi="黑体" w:eastAsia="黑体" w:cs="黑体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内陆水域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  <w:t>禁渔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执法行动（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</w:rPr>
              <w:t>个次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中俄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  <w:t>边境水域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禁渔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执法行动（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</w:rPr>
              <w:t>个次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清理取缔涉渔“三无”船舶和“绝户网”专项执法行动（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1"/>
              </w:rPr>
              <w:t>个次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区作业渔船清理整治专项执法行动检查数量（个次）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*检查船舶网具修造厂点（个次）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lang w:eastAsia="zh-CN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内陆水域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  <w:t>禁渔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执法行动（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个次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中俄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  <w:t>边境水域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禁渔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  <w:t>执法行动（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个次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  <w:t>清理取缔涉渔“三无”船舶和“绝户网”专项执法行动检查数量（个次）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*检查市场（个次）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内陆水域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  <w:t>禁渔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执法行动（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个次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中俄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  <w:t>边境水域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禁渔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执法行动（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个次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清理取缔涉渔“三无”船舶和“绝户网”专项执法行动检查数量（个次）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*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lang w:eastAsia="zh-CN"/>
              </w:rPr>
              <w:t>电鱼专项执法行动检查渔具店（个次）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*水生野生动物保护专项执法行动检查饲养繁育/展演展示/经营利用场所（个次）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水上执法</w:t>
            </w: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*检查渔船（艘次）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内陆水域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执法行动（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艘次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中俄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  <w:t>边境水域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执法行动（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艘次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清理取缔涉渔“三无”船舶和“绝户网”专项执法行动（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艘次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打击电鱼活动专项执法行动（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艘次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*水上巡查里程（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lang w:eastAsia="zh-CN"/>
              </w:rPr>
              <w:t>公里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内陆水域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执法行动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lang w:eastAsia="zh-CN"/>
              </w:rPr>
              <w:t>公里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中俄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  <w:t>边境水域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执法行动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lang w:eastAsia="zh-CN"/>
              </w:rPr>
              <w:t>公里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*陆上巡查里程（公里）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其中</w:t>
            </w: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内陆水域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执法行动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lang w:eastAsia="zh-CN"/>
              </w:rPr>
              <w:t>公里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6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lang w:eastAsia="zh-CN"/>
              </w:rPr>
              <w:t>中俄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  <w:t>边境水域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</w:rPr>
              <w:t>执法行动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lang w:eastAsia="zh-CN"/>
              </w:rPr>
              <w:t>公里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清理整治</w:t>
            </w: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清理取缔涉渔“三无”船舶（艘）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36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清理取缔的涉渔“三无”船舶中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船长12米以上的（艘）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3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钢质的（艘）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清理整治违规网具数量（张顶）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lang w:eastAsia="zh-CN"/>
              </w:rPr>
              <w:t>收缴电鱼设备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lang w:eastAsia="zh-CN"/>
              </w:rPr>
              <w:t>台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  <w:tc>
          <w:tcPr>
            <w:tcW w:w="8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清理整治跨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lang w:eastAsia="zh-CN"/>
              </w:rPr>
              <w:t>地区</w:t>
            </w:r>
            <w:r>
              <w:rPr>
                <w:rFonts w:hint="default" w:ascii="Times New Roman" w:hAnsi="Times New Roman" w:eastAsia="仿宋" w:cs="Times New Roman"/>
                <w:color w:val="auto"/>
                <w:sz w:val="21"/>
              </w:rPr>
              <w:t>作业渔船数量（艘次）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ind w:firstLine="0" w:firstLineChars="0"/>
              <w:jc w:val="left"/>
              <w:rPr>
                <w:rFonts w:hint="default" w:ascii="Times New Roman" w:hAnsi="Times New Roman" w:eastAsia="仿宋" w:cs="Times New Roman"/>
                <w:color w:val="auto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注：（1）此表由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24"/>
        </w:rPr>
        <w:t>级渔业渔政主管部门牵头负责，通过“中国渔政管理指挥系统”填报；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   （2）标注“*”项数据为“渔政亮剑2020”系列专项执法行动各项行动数据总和，下设子项为部分重点行动单项数据；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（3）系统相关技术问题可咨询中国水产科学研究院渔业工程研究所。</w:t>
      </w:r>
    </w:p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黑龙江省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</w:rPr>
        <w:t>渔政亮剑2020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系列专项执法行动数据调度统计表（查办案件）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 xml:space="preserve">调度时段：随工作总结一并报送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行动名称：________</w:t>
      </w:r>
      <w:r>
        <w:rPr>
          <w:rFonts w:hint="default" w:ascii="Times New Roman" w:hAnsi="Times New Roman" w:eastAsia="黑体" w:cs="Times New Roman"/>
          <w:color w:val="FF0000"/>
          <w:sz w:val="24"/>
        </w:rPr>
        <w:t xml:space="preserve"> </w:t>
      </w:r>
      <w:r>
        <w:rPr>
          <w:rFonts w:hint="default" w:ascii="Times New Roman" w:hAnsi="Times New Roman" w:eastAsia="黑体" w:cs="Times New Roman"/>
          <w:sz w:val="24"/>
        </w:rPr>
        <w:t>填报单位： ______    填报时间：_______    填 报 人：____</w:t>
      </w:r>
      <w:r>
        <w:rPr>
          <w:rFonts w:hint="eastAsia" w:ascii="Times New Roman" w:hAnsi="Times New Roman" w:eastAsia="黑体" w:cs="Times New Roman"/>
          <w:sz w:val="24"/>
          <w:lang w:val="en-US" w:eastAsia="zh-CN"/>
        </w:rPr>
        <w:t xml:space="preserve">  </w:t>
      </w:r>
      <w:r>
        <w:rPr>
          <w:rFonts w:hint="eastAsia" w:ascii="Times New Roman" w:hAnsi="Times New Roman" w:eastAsia="黑体" w:cs="Times New Roman"/>
          <w:sz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24"/>
        </w:rPr>
        <w:t xml:space="preserve">    联系方式（手机）：_________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1"/>
        <w:gridCol w:w="6047"/>
        <w:gridCol w:w="4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调度项目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调度数据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</w:rPr>
              <w:t>查办违规案件</w:t>
            </w: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lang w:val="en-US" w:eastAsia="zh-CN"/>
              </w:rPr>
              <w:t>*</w:t>
            </w:r>
            <w:r>
              <w:rPr>
                <w:rFonts w:hint="default" w:ascii="仿宋_GB2312" w:hAnsi="仿宋_GB2312" w:eastAsia="仿宋_GB2312" w:cs="仿宋_GB2312"/>
                <w:sz w:val="21"/>
              </w:rPr>
              <w:t>查办违规违法案件（件）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lang w:val="en-US" w:eastAsia="zh-CN"/>
              </w:rPr>
              <w:t>*</w:t>
            </w:r>
            <w:r>
              <w:rPr>
                <w:rFonts w:hint="default" w:ascii="仿宋_GB2312" w:hAnsi="仿宋_GB2312" w:eastAsia="仿宋_GB2312" w:cs="仿宋_GB2312"/>
                <w:sz w:val="21"/>
              </w:rPr>
              <w:t>查获涉案人员（人）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</w:rPr>
              <w:t>移送司法案件（件）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</w:rPr>
              <w:t>移送司法人员（人）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</w:rPr>
              <w:t>涉案渔获物重量（公斤）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</w:rPr>
              <w:t>涉案渔获物价值（万元）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</w:p>
        </w:tc>
        <w:tc>
          <w:tcPr>
            <w:tcW w:w="6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  <w:r>
              <w:rPr>
                <w:rFonts w:hint="default" w:ascii="仿宋_GB2312" w:hAnsi="仿宋_GB2312" w:eastAsia="仿宋_GB2312" w:cs="仿宋_GB2312"/>
                <w:sz w:val="21"/>
              </w:rPr>
              <w:t>行政处罚金额（万元）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Lines="0" w:afterLines="0"/>
              <w:ind w:firstLine="0" w:firstLineChars="0"/>
              <w:jc w:val="left"/>
              <w:rPr>
                <w:rFonts w:hint="default" w:ascii="仿宋_GB2312" w:hAnsi="仿宋_GB2312" w:eastAsia="仿宋_GB2312" w:cs="仿宋_GB2312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注：（1）此表由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24"/>
        </w:rPr>
        <w:t>级渔业渔政主管部门牵头负责，通过“中国渔政管理指挥系统”填报；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仿宋_GB2312" w:cs="Times New Roman"/>
          <w:sz w:val="24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4"/>
        </w:rPr>
        <w:t>系统相关技术问题可咨询中国水产科学研究院渔业工程研究所。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48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（3）此表填写方式，按后续通知执行。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50508"/>
    <w:rsid w:val="326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2020-03-27T02:25:00Z</dcterms:created>
  <dc:creator>赵相龙</dc:creator>
  <cp:lastModifiedBy>赵相龙</cp:lastModifiedBy>
  <dcterms:modified xsi:type="dcterms:W3CDTF">2020-03-27T02:26:20Z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