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2020年全省标准化工作要点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eastAsia="仿宋_GB2312"/>
          <w:color w:val="000000"/>
          <w:sz w:val="32"/>
          <w:szCs w:val="32"/>
        </w:rPr>
        <w:t>习近平新时代中国特色社会主义思想为指引，全面贯彻党的十九大和十九届二中、三中、四中全会精神，认真落实省委经济工作会议和省局党组工作部署，牢固树立“主动作为、超前引领、走在前列”改革发展理念，扎实推进国家标准化综合改革试点工作，全面服务于全省经济社会高质量发展和新时代市场监管工作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扎实推进第三阶段国家标准化综合改革试点工作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省委“重点工作攻坚年”要求，落实好省政府《关于开展国家标准化综合改革试点工作的实施方案》，按照“分级分类、聚力突破”的原则，加快推进“完善乡村振兴标准体系”“建设一批技术标准创新基地”等重大项目落地落实，及时总结推广一批标准化建设经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充分发挥各级政府实施标准化战略（国家标准化综合改革试点）协调推进机制作用，适时组织召开省部合作联席会议。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完善我省标准化工作法制保障体系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推动出台《山东省标准化条例》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《山东省地方标准管理办法》《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山东省标准化试点和示范项目管理办法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》《山东省专业标准化技术委员会管理办法》《山东省企业标准“领跑者”认定办法》等配套性规范性文件的</w:t>
      </w:r>
      <w:r>
        <w:rPr>
          <w:rFonts w:hint="eastAsia" w:ascii="仿宋_GB2312" w:eastAsia="仿宋_GB2312"/>
          <w:color w:val="000000"/>
          <w:sz w:val="32"/>
          <w:szCs w:val="32"/>
        </w:rPr>
        <w:t>修订并印发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全面做好《山东省标准化条例》及规范性文件的解读、宣传和实施推动工作。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持续深化地方、团体和企业标准管理制度改革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完善地方标准管理。</w:t>
      </w:r>
      <w:r>
        <w:rPr>
          <w:rFonts w:hint="eastAsia" w:ascii="仿宋_GB2312" w:eastAsia="仿宋_GB2312"/>
          <w:color w:val="000000"/>
          <w:sz w:val="32"/>
          <w:szCs w:val="32"/>
        </w:rPr>
        <w:t>按照“守住底线、营造环境、规范竞争”的原则，围绕政府部门职责的履行，将地方标准制定限定在社会治理、公共服务、安全保障等政府职责范围内，组织完善各领域地方标准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推动各市建立市级地方标准管理制度。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培育适应市场竞争和创新发展的团体标准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按照“提高标准、引领质量、促进发展”的原则，聚焦我省新旧动能转换“十强”产业集群，持续开展团体标准试点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加快培育我省优势团体标准制定组织，逐步培育我省团体标准品牌。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深入实施企业标准自我声明公开和监督制度。</w:t>
      </w:r>
      <w:r>
        <w:rPr>
          <w:rFonts w:hint="eastAsia" w:ascii="仿宋_GB2312" w:eastAsia="仿宋_GB2312"/>
          <w:color w:val="000000"/>
          <w:sz w:val="32"/>
          <w:szCs w:val="32"/>
        </w:rPr>
        <w:t>推动将企业标准自我声明公开纳入社会信用体系建设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实施企业标准“领跑者”培优计划，形成“领跑者”信息公开发布和动态调整工作机制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做好团体和企业标准“双随机、一公开”监督抽查工作。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加快建立支撑高质量发展的新型标准体系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突出抓好新型市场监管标准体系的完善和应用。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推动市场监管各领域地方标准的研制，发挥标准在履行准入、许可、监督、执法和技术支撑方面的制度性作用，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明确市场监管部门对市场主体依法监管和服务发展的内容事项、方法路径，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不断完善规范市场主体行为、保证履行职责到位、引领高质量发展的标准体系。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加快我省乡村振兴标准体系建设。</w:t>
      </w:r>
      <w:r>
        <w:rPr>
          <w:rFonts w:hint="eastAsia" w:ascii="仿宋_GB2312" w:eastAsia="仿宋_GB2312"/>
          <w:color w:val="000000"/>
          <w:sz w:val="32"/>
          <w:szCs w:val="32"/>
        </w:rPr>
        <w:t>紧紧围绕“产业振兴”“文化振兴”“人才振兴”“环境振兴”“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color w:val="auto"/>
          <w:sz w:val="32"/>
          <w:szCs w:val="32"/>
        </w:rPr>
        <w:t>振兴</w:t>
      </w:r>
      <w:r>
        <w:rPr>
          <w:rFonts w:hint="eastAsia" w:ascii="仿宋_GB2312" w:eastAsia="仿宋_GB2312"/>
          <w:color w:val="000000"/>
          <w:sz w:val="32"/>
          <w:szCs w:val="32"/>
        </w:rPr>
        <w:t>”五个重点方面，推动我省乡村振兴标准体系建设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重点推动我省优势农产品、农业“新六产”、美丽乡村、乡村治理、农村人居环境、产业扶贫等重点领域标准制定。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加快我省新旧动能转换标准体系建设。</w:t>
      </w:r>
      <w:r>
        <w:rPr>
          <w:rFonts w:hint="eastAsia" w:ascii="仿宋_GB2312" w:eastAsia="仿宋_GB2312"/>
          <w:color w:val="000000"/>
          <w:sz w:val="32"/>
          <w:szCs w:val="32"/>
        </w:rPr>
        <w:t>完善能耗限额、污染物排放、安全生产、应急管理等领域地方标准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加快智能制造、绿色制造、高端装备、新能源、新材料、大数据、智慧城市等“十强”产业领域团体和企业标准制定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积极争取量子技术等新一代新兴产业领域国际标准。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加快我省海洋强省标准体系建设。</w:t>
      </w:r>
      <w:r>
        <w:rPr>
          <w:rFonts w:hint="eastAsia" w:ascii="仿宋_GB2312" w:eastAsia="仿宋_GB2312"/>
          <w:color w:val="000000"/>
          <w:sz w:val="32"/>
          <w:szCs w:val="32"/>
        </w:rPr>
        <w:t>加快我省海洋强省标准体系建设，建立完成覆盖海洋经济发展、海洋生态保护、海洋综合管理等多领域的海洋强省标准体系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重点推进长岛海洋生态标准化示范区建设和海洋装备、海洋生物、海洋新能源、“智慧海洋”和“海洋牧场”等领域重点标准制定。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加快我省基本公共服务标准体系建设。</w:t>
      </w:r>
      <w:r>
        <w:rPr>
          <w:rFonts w:hint="eastAsia" w:ascii="仿宋_GB2312" w:eastAsia="仿宋_GB2312"/>
          <w:color w:val="000000"/>
          <w:sz w:val="32"/>
          <w:szCs w:val="32"/>
        </w:rPr>
        <w:t>积极推进基本公共服务标准体系建设，围绕公共安全、强化保障、幼有所育、学有所教、劳有所得、病有所医、老有所养、住有所居、弱有所扶及优军、就业服务等，加快制定出台一批急需的基本公共服务地方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围绕行政执法、社会治安、司法鉴定等社会事业需要统一的技术要求，制定与法律、法规、规章和其他规范性文件相衔接的技术标准。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强化标准实施与监督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outlineLvl w:val="9"/>
      </w:pPr>
      <w:r>
        <w:rPr>
          <w:rFonts w:hint="eastAsia" w:ascii="仿宋_GB2312" w:eastAsia="仿宋_GB2312"/>
          <w:color w:val="000000"/>
          <w:sz w:val="32"/>
          <w:szCs w:val="32"/>
        </w:rPr>
        <w:t>完善标准应用及推广机制，细化对标准制定的监督管理要求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推动标准化试点示范工作重心下移，充分发挥基层单位开展标准化建设的积极性和创造性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强化与标准实施监督部门联动，组织开展部分强制性国家标准实施情况的监督检查和评价评估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重点组织开展我省“十强”产业标准及标准化水平分析研究，为促进“十强”产业发展提供标准支撑。</w:t>
      </w:r>
    </w:p>
    <w:sectPr>
      <w:footerReference r:id="rId4" w:type="first"/>
      <w:footerReference r:id="rId3" w:type="default"/>
      <w:pgSz w:w="11906" w:h="16838"/>
      <w:pgMar w:top="2098" w:right="1531" w:bottom="1417" w:left="1531" w:header="851" w:footer="992" w:gutter="0"/>
      <w:paperSrc/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XOpiK4BAABLAwAADgAAAGRycy9lMm9Eb2MueG1srVNLbtswEN0XyB0I&#10;7msqBho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1c6m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622" w:type="dxa"/>
      <w:jc w:val="center"/>
      <w:tblInd w:w="105" w:type="dxa"/>
      <w:tblBorders>
        <w:top w:val="thickThinMediumGap" w:color="FF0000" w:sz="2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22"/>
    </w:tblGrid>
    <w:tr>
      <w:tblPrEx>
        <w:tblBorders>
          <w:top w:val="thickThinMedium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1" w:hRule="atLeast"/>
        <w:jc w:val="center"/>
      </w:trPr>
      <w:tc>
        <w:tcPr>
          <w:tcW w:w="9622" w:type="dxa"/>
          <w:noWrap w:val="0"/>
          <w:vAlign w:val="top"/>
        </w:tcPr>
        <w:p>
          <w:pPr>
            <w:pStyle w:val="2"/>
            <w:tabs>
              <w:tab w:val="left" w:pos="1076"/>
              <w:tab w:val="left" w:pos="9280"/>
            </w:tabs>
            <w:spacing w:line="40" w:lineRule="exact"/>
            <w:ind w:left="20" w:leftChars="-20" w:hanging="62" w:hangingChars="35"/>
            <w:jc w:val="both"/>
            <w:rPr>
              <w:rFonts w:hint="eastAsia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3" name="文本框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- 1 -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U+5T8rgEAAEsD&#10;AAAOAAAAAAAAAAEAIAAAAB4BAABkcnMvZTJvRG9jLnhtbFBLBQYAAAAABgAGAFkBAAA+BQ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" name="文本框 10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3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BhFiVsQEA&#10;AE4DAAAOAAAAAAAAAAEAIAAAAB4BAABkcnMvZTJvRG9jLnhtbFBLBQYAAAAABgAGAFkBAABBBQAA&#10;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62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941C03"/>
    <w:rsid w:val="00AF7220"/>
    <w:rsid w:val="00B87FE3"/>
    <w:rsid w:val="00D90A02"/>
    <w:rsid w:val="215C432F"/>
    <w:rsid w:val="23F81414"/>
    <w:rsid w:val="28430AFA"/>
    <w:rsid w:val="30237306"/>
    <w:rsid w:val="3FCD26B3"/>
    <w:rsid w:val="40415B69"/>
    <w:rsid w:val="424055B0"/>
    <w:rsid w:val="47B768CE"/>
    <w:rsid w:val="67B37CA3"/>
    <w:rsid w:val="6A2A2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293</Words>
  <Characters>1675</Characters>
  <Lines>13</Lines>
  <Paragraphs>3</Paragraphs>
  <TotalTime>0</TotalTime>
  <ScaleCrop>false</ScaleCrop>
  <LinksUpToDate>false</LinksUpToDate>
  <CharactersWithSpaces>1965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2011-02-25T01:06:00Z</dcterms:created>
  <dc:creator>科员01</dc:creator>
  <cp:lastModifiedBy>Administrator</cp:lastModifiedBy>
  <cp:lastPrinted>2020-02-17T02:25:17Z</cp:lastPrinted>
  <dcterms:modified xsi:type="dcterms:W3CDTF">2020-02-20T02:02:30Z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