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Arial"/>
          <w:color w:val="000000"/>
          <w:kern w:val="0"/>
          <w:sz w:val="32"/>
          <w:szCs w:val="32"/>
        </w:rPr>
      </w:pPr>
      <w:r>
        <w:rPr>
          <w:rFonts w:hint="eastAsia" w:ascii="黑体" w:hAnsi="黑体" w:eastAsia="黑体" w:cs="Arial"/>
          <w:color w:val="000000"/>
          <w:kern w:val="0"/>
          <w:sz w:val="32"/>
          <w:szCs w:val="32"/>
        </w:rPr>
        <w:t>附件</w:t>
      </w:r>
    </w:p>
    <w:p>
      <w:pPr>
        <w:shd w:val="clear" w:color="auto" w:fill="FFFFFF"/>
        <w:spacing w:line="620" w:lineRule="exact"/>
        <w:jc w:val="center"/>
        <w:rPr>
          <w:rFonts w:ascii="方正小标宋简体" w:hAnsi="Arial" w:eastAsia="方正小标宋简体" w:cs="Arial"/>
          <w:color w:val="000000"/>
          <w:kern w:val="0"/>
          <w:sz w:val="36"/>
          <w:szCs w:val="36"/>
        </w:rPr>
      </w:pPr>
    </w:p>
    <w:p>
      <w:pPr>
        <w:shd w:val="clear" w:color="auto" w:fill="FFFFFF"/>
        <w:spacing w:line="620" w:lineRule="exact"/>
        <w:jc w:val="center"/>
        <w:rPr>
          <w:rFonts w:ascii="方正小标宋简体" w:hAnsi="Arial" w:eastAsia="方正小标宋简体" w:cs="Arial"/>
          <w:color w:val="000000"/>
          <w:kern w:val="0"/>
          <w:sz w:val="36"/>
          <w:szCs w:val="36"/>
        </w:rPr>
      </w:pPr>
      <w:bookmarkStart w:id="0" w:name="_GoBack"/>
      <w:r>
        <w:rPr>
          <w:rFonts w:hint="eastAsia" w:ascii="方正小标宋简体" w:hAnsi="Arial" w:eastAsia="方正小标宋简体" w:cs="Arial"/>
          <w:color w:val="000000"/>
          <w:kern w:val="0"/>
          <w:sz w:val="36"/>
          <w:szCs w:val="36"/>
        </w:rPr>
        <w:t>省新型冠状病毒感染的肺炎疫情处置工作领导小组（指挥部）《关于企业疫情防控措施及要求》</w:t>
      </w:r>
    </w:p>
    <w:bookmarkEnd w:id="0"/>
    <w:p>
      <w:pPr>
        <w:shd w:val="clear" w:color="auto" w:fill="FFFFFF"/>
        <w:spacing w:line="620" w:lineRule="exact"/>
        <w:ind w:firstLine="420" w:firstLineChars="200"/>
        <w:rPr>
          <w:rFonts w:hAnsi="Arial" w:cs="Arial"/>
          <w:color w:val="000000"/>
          <w:kern w:val="0"/>
          <w:szCs w:val="32"/>
        </w:rPr>
      </w:pPr>
    </w:p>
    <w:p>
      <w:pPr>
        <w:pStyle w:val="2"/>
        <w:widowControl w:val="0"/>
        <w:spacing w:before="0" w:beforeAutospacing="0" w:after="0" w:afterAutospacing="0" w:line="62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各企业要根据生产经营特点，结合新冠肺炎疫情防控情况，认真做好复工复产前以及生产过程中防护、疫情应对、个体防护等疫情防控措施。</w:t>
      </w:r>
    </w:p>
    <w:p>
      <w:pPr>
        <w:pStyle w:val="2"/>
        <w:widowControl w:val="0"/>
        <w:spacing w:before="0" w:beforeAutospacing="0" w:after="0" w:afterAutospacing="0" w:line="620" w:lineRule="exact"/>
        <w:jc w:val="both"/>
        <w:rPr>
          <w:rStyle w:val="5"/>
          <w:rFonts w:ascii="黑体" w:hAnsi="黑体" w:eastAsia="黑体"/>
          <w:color w:val="000000"/>
        </w:rPr>
      </w:pPr>
      <w:r>
        <w:rPr>
          <w:rStyle w:val="5"/>
          <w:rFonts w:hint="eastAsia" w:ascii="黑体" w:hAnsi="黑体" w:eastAsia="黑体"/>
          <w:b w:val="0"/>
          <w:bCs w:val="0"/>
          <w:color w:val="000000"/>
          <w:sz w:val="32"/>
          <w:szCs w:val="32"/>
        </w:rPr>
        <w:t>　　一、复工复产前防护措施</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（一）建立返岗员工健康卡制度。切实掌握本企业员工流动情况，尤其要对来自疫情发生地区的人员实施重点追踪、重点管理，发现异常情况及时报告并采取相应防控措施。</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（二）加强员工健康监测。开展员工个人和家属体温监测，设立发热、乏力、干咳等可疑症状告知电话并保持畅通，做到“早发现、早报告、早隔离、早诊断、早治疗”。</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（三）加强防控知识培训。结合职业健康培训教育、警示告知等制度，组织开展多种形式的新冠肺炎防控知识培训和宣传教育，提高员工自我防护意识和能力。</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（四）建立进出企业人员登记管理制度。在新冠肺炎流行期间，应当尽可能减少不必要的人员进出并加强对来访人员体温检测、佩戴口罩和登记等工作。</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五）发挥医务室的作用。注意调配必要的药物和防护物资，以满足疫情防控需要。配合疾控机构规范开展病例流行病学调查和密切接触者的隔离观察、追踪管理。没有设立医务室的企业应当就近与医疗机构建立联系。</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Style w:val="5"/>
          <w:rFonts w:hint="eastAsia" w:ascii="仿宋_GB2312" w:hAnsi="微软雅黑" w:eastAsia="仿宋_GB2312"/>
          <w:color w:val="000000"/>
          <w:sz w:val="32"/>
          <w:szCs w:val="32"/>
        </w:rPr>
        <w:t>　</w:t>
      </w:r>
      <w:r>
        <w:rPr>
          <w:rStyle w:val="5"/>
          <w:rFonts w:hint="eastAsia" w:ascii="黑体" w:hAnsi="黑体" w:eastAsia="黑体"/>
          <w:b w:val="0"/>
          <w:bCs w:val="0"/>
          <w:color w:val="000000"/>
          <w:sz w:val="32"/>
          <w:szCs w:val="32"/>
        </w:rPr>
        <w:t>　二、生产过程中防护措施</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通风换气。加强工作场所通风换气，保持室内空气流通，在工艺允许的情况下首选自然通风。如使用空调，应当保证空调系统供风安全，保证充足的新风输入，所有排风直接排到室外，不使用空调时应当关闭回风通道。</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（二）洗手、洗眼设施。确保工作场所内洗手、洗眼、喷淋设施运行正常。</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（三）清洁与消毒。</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w:t>
      </w:r>
      <w:r>
        <w:rPr>
          <w:rFonts w:ascii="仿宋_GB2312" w:hAnsi="微软雅黑" w:eastAsia="仿宋_GB2312"/>
          <w:color w:val="000000"/>
          <w:sz w:val="32"/>
          <w:szCs w:val="32"/>
        </w:rPr>
        <w:t>1.</w:t>
      </w:r>
      <w:r>
        <w:rPr>
          <w:rFonts w:hint="eastAsia" w:ascii="仿宋_GB2312" w:hAnsi="微软雅黑" w:eastAsia="仿宋_GB2312"/>
          <w:color w:val="000000"/>
          <w:sz w:val="32"/>
          <w:szCs w:val="32"/>
        </w:rPr>
        <w:t>做好工作场所物体表面的清洁消毒。保持环境整洁卫生，定期消毒并做好清洁消毒记录。对高频接触的物体表面，可用含氯消毒剂进行喷洒或擦拭，或采用消毒湿巾擦拭。配备手消毒剂。</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w:t>
      </w:r>
      <w:r>
        <w:rPr>
          <w:rFonts w:ascii="仿宋_GB2312" w:hAnsi="微软雅黑" w:eastAsia="仿宋_GB2312"/>
          <w:color w:val="000000"/>
          <w:sz w:val="32"/>
          <w:szCs w:val="32"/>
        </w:rPr>
        <w:t>2.</w:t>
      </w:r>
      <w:r>
        <w:rPr>
          <w:rFonts w:hint="eastAsia" w:ascii="仿宋_GB2312" w:hAnsi="微软雅黑" w:eastAsia="仿宋_GB2312"/>
          <w:color w:val="000000"/>
          <w:sz w:val="32"/>
          <w:szCs w:val="32"/>
        </w:rPr>
        <w:t>保持工作服、工作帽、座椅套等纺织物清洁，定期洗涤消毒处理。</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职工宿舍、卫生辅助设施、食堂保持环境清洁、通风，加强场所、餐</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饮</w:t>
      </w:r>
      <w:r>
        <w:rPr>
          <w:rFonts w:ascii="仿宋_GB2312" w:hAnsi="微软雅黑" w:eastAsia="仿宋_GB2312"/>
          <w:color w:val="000000"/>
          <w:sz w:val="32"/>
          <w:szCs w:val="32"/>
        </w:rPr>
        <w:t>)</w:t>
      </w:r>
      <w:r>
        <w:rPr>
          <w:rFonts w:hint="eastAsia" w:ascii="仿宋_GB2312" w:hAnsi="微软雅黑" w:eastAsia="仿宋_GB2312"/>
          <w:color w:val="000000"/>
          <w:sz w:val="32"/>
          <w:szCs w:val="32"/>
        </w:rPr>
        <w:t>具定期消毒。</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w:t>
      </w:r>
      <w:r>
        <w:rPr>
          <w:rFonts w:ascii="仿宋_GB2312" w:hAnsi="微软雅黑" w:eastAsia="仿宋_GB2312"/>
          <w:color w:val="000000"/>
          <w:sz w:val="32"/>
          <w:szCs w:val="32"/>
        </w:rPr>
        <w:t>4.</w:t>
      </w:r>
      <w:r>
        <w:rPr>
          <w:rFonts w:hint="eastAsia" w:ascii="仿宋_GB2312" w:hAnsi="微软雅黑" w:eastAsia="仿宋_GB2312"/>
          <w:color w:val="000000"/>
          <w:sz w:val="32"/>
          <w:szCs w:val="32"/>
        </w:rPr>
        <w:t>开展爱国卫生运动，确保环境卫生整洁，对厕所以及卫生洁具定期消毒。</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（四）应当尽可能避免或减少员工聚集和集体活动。控制会议频次和规模，做好防护。员工多的企业，可实施错峰就餐。</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（五）垃圾处理。加强垃圾分类管理，及时收集并清运，加强垃圾盛装容器清洁，定期进行消毒处理。</w:t>
      </w:r>
    </w:p>
    <w:p>
      <w:pPr>
        <w:pStyle w:val="2"/>
        <w:widowControl w:val="0"/>
        <w:spacing w:before="0" w:beforeAutospacing="0" w:after="0" w:afterAutospacing="0" w:line="620" w:lineRule="exact"/>
        <w:jc w:val="both"/>
        <w:rPr>
          <w:rStyle w:val="5"/>
          <w:rFonts w:ascii="黑体" w:hAnsi="黑体" w:eastAsia="黑体"/>
          <w:color w:val="000000"/>
        </w:rPr>
      </w:pPr>
      <w:r>
        <w:rPr>
          <w:rStyle w:val="5"/>
          <w:rFonts w:hint="eastAsia" w:ascii="黑体" w:hAnsi="黑体" w:eastAsia="黑体"/>
          <w:b w:val="0"/>
          <w:bCs w:val="0"/>
          <w:color w:val="000000"/>
          <w:sz w:val="32"/>
          <w:szCs w:val="32"/>
        </w:rPr>
        <w:t>　　三、疫情应对</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（一）设立隔离观察区域。当员工出现发热、乏力、干咳等可疑症状时，及时到该区域进行暂时隔离，再按照相关规范要求进行处理。</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（二）当员工出现发热、乏力、干咳等可疑症状时，要及时安排就近就医。在专业人员指导下对其工作活动场所及使用的物品进行消毒处理。</w:t>
      </w:r>
    </w:p>
    <w:p>
      <w:pPr>
        <w:pStyle w:val="2"/>
        <w:widowControl w:val="0"/>
        <w:spacing w:before="0" w:beforeAutospacing="0" w:after="0" w:afterAutospacing="0" w:line="620" w:lineRule="exact"/>
        <w:jc w:val="both"/>
        <w:rPr>
          <w:rFonts w:ascii="黑体" w:hAnsi="黑体" w:eastAsia="黑体"/>
          <w:b/>
          <w:bCs/>
          <w:color w:val="000000"/>
          <w:sz w:val="32"/>
          <w:szCs w:val="32"/>
        </w:rPr>
      </w:pPr>
      <w:r>
        <w:rPr>
          <w:rStyle w:val="5"/>
          <w:rFonts w:hint="eastAsia" w:ascii="黑体" w:hAnsi="黑体" w:eastAsia="黑体"/>
          <w:b w:val="0"/>
          <w:bCs w:val="0"/>
          <w:color w:val="000000"/>
          <w:sz w:val="32"/>
          <w:szCs w:val="32"/>
        </w:rPr>
        <w:t>　　四、开展工作场所健康促进</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结合职业病防治和健康企业建设，加强对本企业所有员工新冠肺炎等传染病防控知识和技能的宣传教育与健康促进。</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采用健康提示、张贴宣传画、视频播放以及培训教育等多种方式，加强复工复产后新冠肺炎防治知识科学宣传普及，引导企业员工充分了解新冠肺炎防治知识，科学理性认识疫情，掌握防护要点，增强防护意识，理解、支持并配合防控工作，加强对女职工尤其是怀孕和哺乳期女职工的关爱照顾，有效维护正常生产生活秩序。</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（二）企业要以适当方式要求并指导外地返回人员按属地要求进行登记、体温监测、佩戴口罩等健康管理措施，告知员工就诊信息。</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（三）企业应倡导员工主动践行合理膳食、适量运动、戒烟限酒等健康生活方式。营造“每个人是自己健康第一责任人”“我的健康我做主”的良好氛围。</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四）鼓励开展心理健康服务。了解受疫情影响员工的心理健康状况，疏解员工在疫情形势严峻情况下工作的焦虑恐惧情绪。采取有效措施预防和制止对患病、疑病员工的歧视。发现可能出现的群体心理危机苗头，及时向属地疫情联防联控机制工作组报告，并采取有效措施。</w:t>
      </w:r>
    </w:p>
    <w:p>
      <w:pPr>
        <w:pStyle w:val="2"/>
        <w:widowControl w:val="0"/>
        <w:spacing w:before="0" w:beforeAutospacing="0" w:after="0" w:afterAutospacing="0" w:line="620" w:lineRule="exact"/>
        <w:jc w:val="both"/>
        <w:rPr>
          <w:rStyle w:val="5"/>
          <w:rFonts w:ascii="黑体" w:hAnsi="黑体" w:eastAsia="黑体"/>
          <w:color w:val="000000"/>
        </w:rPr>
      </w:pPr>
      <w:r>
        <w:rPr>
          <w:rStyle w:val="5"/>
          <w:rFonts w:hint="eastAsia" w:ascii="黑体" w:hAnsi="黑体" w:eastAsia="黑体"/>
          <w:b w:val="0"/>
          <w:bCs w:val="0"/>
          <w:color w:val="000000"/>
          <w:sz w:val="32"/>
          <w:szCs w:val="32"/>
        </w:rPr>
        <w:t>　　五、个体防护</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（一）避免到人群聚集尤其是空气流动性差的场所，减少不必要的外出。在人群较为密集的公共场所，正确佩戴口罩。</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（二）加强手卫生措施，养成勤洗手的习惯。尽量减少手接触公共物品和部位，减少与他人接触。</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（三）在岗期间注意身体状况，当出现发热、乏力、干咳等症状时，要及时按规定去定点医院就医，尽量避免乘坐公交、地铁等公共交通工具，前往医院路上和在医院内应当全程佩戴医用口罩。</w:t>
      </w:r>
    </w:p>
    <w:p>
      <w:pPr>
        <w:pStyle w:val="2"/>
        <w:widowControl w:val="0"/>
        <w:spacing w:before="0" w:beforeAutospacing="0" w:after="0" w:afterAutospacing="0" w:line="620" w:lineRule="exact"/>
        <w:jc w:val="both"/>
        <w:rPr>
          <w:rStyle w:val="5"/>
          <w:rFonts w:ascii="黑体" w:hAnsi="黑体" w:eastAsia="黑体"/>
          <w:color w:val="000000"/>
        </w:rPr>
      </w:pPr>
      <w:r>
        <w:rPr>
          <w:rStyle w:val="5"/>
          <w:rFonts w:hint="eastAsia" w:ascii="黑体" w:hAnsi="黑体" w:eastAsia="黑体"/>
          <w:b w:val="0"/>
          <w:bCs w:val="0"/>
          <w:color w:val="000000"/>
          <w:sz w:val="32"/>
          <w:szCs w:val="32"/>
        </w:rPr>
        <w:t>　　六、各类企业疫情防控策略及措施</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（一）未发现病例企业。要实施外防输入的防控策略，采取组织动员、健康教育、信息告知、人员管理、环境卫生治理、物资准备等防控措施。</w:t>
      </w:r>
    </w:p>
    <w:p>
      <w:pPr>
        <w:pStyle w:val="2"/>
        <w:widowControl w:val="0"/>
        <w:spacing w:before="0" w:beforeAutospacing="0" w:after="0" w:afterAutospacing="0" w:line="62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（二）发现病例企业。要实施内防扩散、外防输出的防控策略，采取组织动员、健康教育、信息告知、人员管理、环境卫生治理、物资准备、密切接触者管理、消毒等防控措施。</w:t>
      </w:r>
    </w:p>
    <w:p>
      <w:r>
        <w:rPr>
          <w:rFonts w:hint="eastAsia" w:ascii="仿宋_GB2312" w:hAnsi="微软雅黑" w:eastAsia="仿宋_GB2312"/>
          <w:color w:val="000000"/>
          <w:sz w:val="32"/>
          <w:szCs w:val="32"/>
        </w:rPr>
        <w:t>　　（三）疫情播散企业。要实施内防蔓延、外防输出的防控策略，采取组织动员、健康教育、信息告知、人员管理、环境卫生治理、物资准备、密切接触者管理、消毒、疫区封锁、限制人员聚集等防控措施。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525B8"/>
    <w:rsid w:val="3D152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2020-02-19T05:09:00Z</dcterms:created>
  <dc:creator>sdny</dc:creator>
  <cp:lastModifiedBy>sdny</cp:lastModifiedBy>
  <dcterms:modified xsi:type="dcterms:W3CDTF">2020-02-19T05:10:25Z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