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both"/>
        <w:textAlignment w:val="auto"/>
        <w:outlineLvl w:val="9"/>
        <w:rPr>
          <w:rFonts w:hint="eastAsia" w:ascii="Times New Roman" w:hAnsi="Times New Roman" w:eastAsia="黑体" w:cs="黑体"/>
          <w:color w:val="000000"/>
          <w:szCs w:val="32"/>
          <w:lang w:eastAsia="zh-CN"/>
        </w:rPr>
      </w:pPr>
      <w:r>
        <w:rPr>
          <w:rFonts w:hint="eastAsia" w:ascii="Times New Roman" w:hAnsi="Times New Roman" w:eastAsia="黑体" w:cs="黑体"/>
          <w:color w:val="000000"/>
          <w:szCs w:val="32"/>
          <w:lang w:eastAsia="zh-CN"/>
        </w:rPr>
        <w:t>附件</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both"/>
        <w:textAlignment w:val="auto"/>
        <w:outlineLvl w:val="9"/>
        <w:rPr>
          <w:rFonts w:hint="eastAsia" w:ascii="Times New Roman" w:hAnsi="Times New Roman" w:eastAsia="黑体" w:cs="黑体"/>
          <w:color w:val="000000"/>
          <w:szCs w:val="32"/>
          <w:lang w:eastAsia="zh-CN"/>
        </w:rPr>
      </w:pP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0" w:firstLineChars="0"/>
        <w:jc w:val="center"/>
        <w:textAlignment w:val="auto"/>
        <w:outlineLvl w:val="9"/>
        <w:rPr>
          <w:rFonts w:hint="eastAsia" w:ascii="Times New Roman" w:hAnsi="Times New Roman" w:eastAsia="方正小标宋简体" w:cs="方正小标宋简体"/>
          <w:color w:val="000000"/>
          <w:sz w:val="44"/>
          <w:szCs w:val="44"/>
          <w:lang w:val="en-US" w:eastAsia="zh-CN"/>
        </w:rPr>
      </w:pPr>
      <w:bookmarkStart w:id="0" w:name="_GoBack"/>
      <w:r>
        <w:rPr>
          <w:rFonts w:hint="eastAsia" w:ascii="Times New Roman" w:hAnsi="Times New Roman" w:eastAsia="方正小标宋简体" w:cs="方正小标宋简体"/>
          <w:color w:val="000000"/>
          <w:sz w:val="44"/>
          <w:szCs w:val="44"/>
          <w:lang w:val="en-US" w:eastAsia="zh-CN"/>
        </w:rPr>
        <w:t>广东省市场监督管理局决定废止的</w:t>
      </w:r>
    </w:p>
    <w:p>
      <w:pPr>
        <w:keepNext w:val="0"/>
        <w:keepLines w:val="0"/>
        <w:pageBreakBefore w:val="0"/>
        <w:widowControl w:val="0"/>
        <w:kinsoku/>
        <w:wordWrap/>
        <w:overflowPunct/>
        <w:topLinePunct w:val="0"/>
        <w:autoSpaceDE/>
        <w:autoSpaceDN/>
        <w:bidi w:val="0"/>
        <w:adjustRightInd/>
        <w:snapToGrid/>
        <w:spacing w:after="219" w:afterLines="50" w:line="640" w:lineRule="exact"/>
        <w:ind w:left="0" w:leftChars="0" w:right="0" w:rightChars="0" w:firstLine="0" w:firstLineChars="0"/>
        <w:jc w:val="center"/>
        <w:textAlignment w:val="auto"/>
        <w:outlineLvl w:val="9"/>
        <w:rPr>
          <w:rFonts w:hint="eastAsia" w:ascii="Times New Roman" w:hAnsi="Times New Roman" w:eastAsia="方正小标宋简体" w:cs="方正小标宋简体"/>
          <w:color w:val="000000"/>
          <w:sz w:val="44"/>
          <w:szCs w:val="44"/>
          <w:lang w:eastAsia="zh-CN"/>
        </w:rPr>
      </w:pPr>
      <w:r>
        <w:rPr>
          <w:rFonts w:hint="eastAsia" w:ascii="Times New Roman" w:hAnsi="Times New Roman" w:eastAsia="方正小标宋简体" w:cs="方正小标宋简体"/>
          <w:color w:val="000000"/>
          <w:sz w:val="44"/>
          <w:szCs w:val="44"/>
          <w:lang w:val="en-US" w:eastAsia="zh-CN"/>
        </w:rPr>
        <w:t>规范性文件目录</w:t>
      </w:r>
    </w:p>
    <w:bookmarkEnd w:id="0"/>
    <w:tbl>
      <w:tblPr>
        <w:tblStyle w:val="4"/>
        <w:tblW w:w="9827"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676"/>
        <w:gridCol w:w="5641"/>
        <w:gridCol w:w="35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09" w:hRule="atLeast"/>
          <w:jc w:val="center"/>
        </w:trPr>
        <w:tc>
          <w:tcPr>
            <w:tcW w:w="6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ind w:left="0" w:leftChars="0" w:right="0" w:rightChars="0" w:firstLine="0" w:firstLineChars="0"/>
              <w:jc w:val="center"/>
              <w:textAlignment w:val="center"/>
              <w:outlineLvl w:val="9"/>
              <w:rPr>
                <w:rFonts w:hint="eastAsia" w:ascii="Times New Roman" w:hAnsi="Times New Roman" w:eastAsia="黑体" w:cs="黑体"/>
                <w:i w:val="0"/>
                <w:color w:val="000000"/>
                <w:sz w:val="28"/>
                <w:szCs w:val="28"/>
                <w:u w:val="none"/>
              </w:rPr>
            </w:pPr>
            <w:r>
              <w:rPr>
                <w:rFonts w:hint="eastAsia" w:ascii="Times New Roman" w:hAnsi="Times New Roman" w:eastAsia="黑体" w:cs="黑体"/>
                <w:i w:val="0"/>
                <w:color w:val="000000"/>
                <w:kern w:val="0"/>
                <w:sz w:val="28"/>
                <w:szCs w:val="28"/>
                <w:u w:val="none"/>
                <w:lang w:val="en-US" w:eastAsia="zh-CN" w:bidi="ar"/>
              </w:rPr>
              <w:t>序号</w:t>
            </w:r>
          </w:p>
        </w:tc>
        <w:tc>
          <w:tcPr>
            <w:tcW w:w="564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ind w:left="0" w:leftChars="0" w:right="0" w:rightChars="0" w:firstLine="0" w:firstLineChars="0"/>
              <w:jc w:val="center"/>
              <w:textAlignment w:val="center"/>
              <w:outlineLvl w:val="9"/>
              <w:rPr>
                <w:rFonts w:hint="eastAsia" w:ascii="Times New Roman" w:hAnsi="Times New Roman" w:eastAsia="黑体" w:cs="黑体"/>
                <w:i w:val="0"/>
                <w:color w:val="000000"/>
                <w:sz w:val="28"/>
                <w:szCs w:val="28"/>
                <w:u w:val="none"/>
              </w:rPr>
            </w:pPr>
            <w:r>
              <w:rPr>
                <w:rFonts w:hint="eastAsia" w:ascii="Times New Roman" w:hAnsi="Times New Roman" w:eastAsia="黑体" w:cs="黑体"/>
                <w:i w:val="0"/>
                <w:color w:val="000000"/>
                <w:kern w:val="0"/>
                <w:sz w:val="28"/>
                <w:szCs w:val="28"/>
                <w:u w:val="none"/>
                <w:lang w:val="en-US" w:eastAsia="zh-CN" w:bidi="ar"/>
              </w:rPr>
              <w:t>文件名称</w:t>
            </w:r>
          </w:p>
        </w:tc>
        <w:tc>
          <w:tcPr>
            <w:tcW w:w="35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ind w:left="0" w:leftChars="0" w:right="0" w:rightChars="0" w:firstLine="0" w:firstLineChars="0"/>
              <w:jc w:val="center"/>
              <w:textAlignment w:val="center"/>
              <w:outlineLvl w:val="9"/>
              <w:rPr>
                <w:rFonts w:hint="eastAsia" w:ascii="Times New Roman" w:hAnsi="Times New Roman" w:eastAsia="黑体" w:cs="黑体"/>
                <w:i w:val="0"/>
                <w:color w:val="000000"/>
                <w:sz w:val="28"/>
                <w:szCs w:val="28"/>
                <w:u w:val="none"/>
              </w:rPr>
            </w:pPr>
            <w:r>
              <w:rPr>
                <w:rFonts w:hint="eastAsia" w:ascii="Times New Roman" w:hAnsi="Times New Roman" w:eastAsia="黑体" w:cs="黑体"/>
                <w:i w:val="0"/>
                <w:color w:val="000000"/>
                <w:kern w:val="0"/>
                <w:sz w:val="28"/>
                <w:szCs w:val="28"/>
                <w:u w:val="none"/>
                <w:lang w:val="en-US" w:eastAsia="zh-CN" w:bidi="ar"/>
              </w:rPr>
              <w:t>文号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5" w:hRule="atLeast"/>
          <w:jc w:val="center"/>
        </w:trPr>
        <w:tc>
          <w:tcPr>
            <w:tcW w:w="6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ind w:left="0" w:leftChars="0" w:right="0" w:rightChars="0" w:firstLine="0" w:firstLineChars="0"/>
              <w:jc w:val="center"/>
              <w:textAlignment w:val="center"/>
              <w:outlineLvl w:val="9"/>
              <w:rPr>
                <w:rFonts w:hint="eastAsia" w:ascii="Times New Roman" w:hAnsi="Times New Roman" w:eastAsia="仿宋_GB2312" w:cs="仿宋_GB2312"/>
                <w:i w:val="0"/>
                <w:color w:val="000000"/>
                <w:sz w:val="28"/>
                <w:szCs w:val="28"/>
                <w:u w:val="none"/>
              </w:rPr>
            </w:pPr>
            <w:r>
              <w:rPr>
                <w:rFonts w:hint="eastAsia" w:ascii="Times New Roman" w:hAnsi="Times New Roman" w:eastAsia="仿宋_GB2312" w:cs="仿宋_GB2312"/>
                <w:i w:val="0"/>
                <w:color w:val="000000"/>
                <w:kern w:val="0"/>
                <w:sz w:val="28"/>
                <w:szCs w:val="28"/>
                <w:u w:val="none"/>
                <w:lang w:val="en-US" w:eastAsia="zh-CN" w:bidi="ar"/>
              </w:rPr>
              <w:t>1</w:t>
            </w:r>
          </w:p>
        </w:tc>
        <w:tc>
          <w:tcPr>
            <w:tcW w:w="564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ind w:left="0" w:leftChars="0" w:right="0" w:rightChars="0" w:firstLine="0" w:firstLineChars="0"/>
              <w:jc w:val="left"/>
              <w:textAlignment w:val="center"/>
              <w:outlineLvl w:val="9"/>
              <w:rPr>
                <w:rFonts w:hint="eastAsia" w:ascii="Times New Roman" w:hAnsi="Times New Roman" w:eastAsia="仿宋_GB2312" w:cs="仿宋_GB2312"/>
                <w:i w:val="0"/>
                <w:color w:val="000000"/>
                <w:sz w:val="28"/>
                <w:szCs w:val="28"/>
                <w:u w:val="none"/>
              </w:rPr>
            </w:pPr>
            <w:r>
              <w:rPr>
                <w:rFonts w:hint="eastAsia" w:ascii="Times New Roman" w:hAnsi="Times New Roman" w:eastAsia="仿宋_GB2312" w:cs="仿宋_GB2312"/>
                <w:i w:val="0"/>
                <w:color w:val="000000"/>
                <w:kern w:val="0"/>
                <w:sz w:val="28"/>
                <w:szCs w:val="28"/>
                <w:u w:val="none"/>
                <w:lang w:val="en-US" w:eastAsia="zh-CN" w:bidi="ar"/>
              </w:rPr>
              <w:t>广东省工商行政管理局关于广东省流通领域商品质量抽查检验的工作规范</w:t>
            </w:r>
          </w:p>
        </w:tc>
        <w:tc>
          <w:tcPr>
            <w:tcW w:w="35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ind w:left="0" w:leftChars="0" w:right="0" w:rightChars="0" w:firstLine="0" w:firstLineChars="0"/>
              <w:jc w:val="left"/>
              <w:textAlignment w:val="center"/>
              <w:outlineLvl w:val="9"/>
              <w:rPr>
                <w:rFonts w:hint="eastAsia" w:ascii="Times New Roman" w:hAnsi="Times New Roman" w:eastAsia="仿宋_GB2312" w:cs="仿宋_GB2312"/>
                <w:i w:val="0"/>
                <w:color w:val="000000"/>
                <w:sz w:val="28"/>
                <w:szCs w:val="28"/>
                <w:u w:val="none"/>
              </w:rPr>
            </w:pPr>
            <w:r>
              <w:rPr>
                <w:rFonts w:hint="eastAsia" w:ascii="Times New Roman" w:hAnsi="Times New Roman" w:eastAsia="仿宋_GB2312" w:cs="仿宋_GB2312"/>
                <w:i w:val="0"/>
                <w:color w:val="000000"/>
                <w:kern w:val="0"/>
                <w:sz w:val="28"/>
                <w:szCs w:val="28"/>
                <w:u w:val="none"/>
                <w:lang w:val="en-US" w:eastAsia="zh-CN" w:bidi="ar"/>
              </w:rPr>
              <w:t>粤工商消字〔2016〕111号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72" w:hRule="atLeast"/>
          <w:jc w:val="center"/>
        </w:trPr>
        <w:tc>
          <w:tcPr>
            <w:tcW w:w="6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ind w:left="0" w:leftChars="0" w:right="0" w:rightChars="0" w:firstLine="0" w:firstLineChars="0"/>
              <w:jc w:val="center"/>
              <w:textAlignment w:val="center"/>
              <w:outlineLvl w:val="9"/>
              <w:rPr>
                <w:rFonts w:hint="eastAsia" w:ascii="Times New Roman" w:hAnsi="Times New Roman" w:eastAsia="仿宋_GB2312" w:cs="仿宋_GB2312"/>
                <w:i w:val="0"/>
                <w:color w:val="000000"/>
                <w:kern w:val="0"/>
                <w:sz w:val="28"/>
                <w:szCs w:val="28"/>
                <w:u w:val="none"/>
                <w:lang w:val="en-US" w:eastAsia="zh-CN" w:bidi="ar"/>
              </w:rPr>
            </w:pPr>
            <w:r>
              <w:rPr>
                <w:rFonts w:hint="eastAsia" w:ascii="Times New Roman" w:hAnsi="Times New Roman" w:eastAsia="仿宋_GB2312" w:cs="仿宋_GB2312"/>
                <w:i w:val="0"/>
                <w:color w:val="000000"/>
                <w:kern w:val="0"/>
                <w:sz w:val="28"/>
                <w:szCs w:val="28"/>
                <w:u w:val="none"/>
                <w:lang w:val="en-US" w:eastAsia="zh-CN" w:bidi="ar"/>
              </w:rPr>
              <w:t>2</w:t>
            </w:r>
          </w:p>
        </w:tc>
        <w:tc>
          <w:tcPr>
            <w:tcW w:w="564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ind w:left="0" w:leftChars="0" w:right="0" w:rightChars="0" w:firstLine="0" w:firstLineChars="0"/>
              <w:jc w:val="left"/>
              <w:textAlignment w:val="center"/>
              <w:outlineLvl w:val="9"/>
              <w:rPr>
                <w:rFonts w:hint="eastAsia" w:ascii="Times New Roman" w:hAnsi="Times New Roman" w:eastAsia="仿宋_GB2312" w:cs="仿宋_GB2312"/>
                <w:i w:val="0"/>
                <w:color w:val="000000"/>
                <w:kern w:val="0"/>
                <w:sz w:val="28"/>
                <w:szCs w:val="28"/>
                <w:u w:val="none"/>
                <w:lang w:val="en-US" w:eastAsia="zh-CN" w:bidi="ar"/>
              </w:rPr>
            </w:pPr>
            <w:r>
              <w:rPr>
                <w:rFonts w:hint="eastAsia" w:ascii="Times New Roman" w:hAnsi="Times New Roman" w:eastAsia="仿宋_GB2312" w:cs="仿宋_GB2312"/>
                <w:i w:val="0"/>
                <w:color w:val="000000"/>
                <w:kern w:val="0"/>
                <w:sz w:val="28"/>
                <w:szCs w:val="28"/>
                <w:u w:val="none"/>
                <w:lang w:val="en-US" w:eastAsia="zh-CN" w:bidi="ar"/>
              </w:rPr>
              <w:t>广东省工商行政管理局流通领域化肥农药</w:t>
            </w:r>
            <w:r>
              <w:rPr>
                <w:rFonts w:hint="eastAsia" w:ascii="Times New Roman" w:hAnsi="Times New Roman" w:cs="仿宋_GB2312"/>
                <w:i w:val="0"/>
                <w:color w:val="000000"/>
                <w:kern w:val="0"/>
                <w:sz w:val="28"/>
                <w:szCs w:val="28"/>
                <w:u w:val="none"/>
                <w:lang w:val="en-US" w:eastAsia="zh-CN" w:bidi="ar"/>
              </w:rPr>
              <w:t>商品</w:t>
            </w:r>
            <w:r>
              <w:rPr>
                <w:rFonts w:hint="eastAsia" w:ascii="Times New Roman" w:hAnsi="Times New Roman" w:eastAsia="仿宋_GB2312" w:cs="仿宋_GB2312"/>
                <w:i w:val="0"/>
                <w:color w:val="000000"/>
                <w:kern w:val="0"/>
                <w:sz w:val="28"/>
                <w:szCs w:val="28"/>
                <w:u w:val="none"/>
                <w:lang w:val="en-US" w:eastAsia="zh-CN" w:bidi="ar"/>
              </w:rPr>
              <w:t>质量监管规定</w:t>
            </w:r>
          </w:p>
        </w:tc>
        <w:tc>
          <w:tcPr>
            <w:tcW w:w="35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ind w:left="0" w:leftChars="0" w:right="0" w:rightChars="0" w:firstLine="0" w:firstLineChars="0"/>
              <w:jc w:val="left"/>
              <w:textAlignment w:val="center"/>
              <w:outlineLvl w:val="9"/>
              <w:rPr>
                <w:rFonts w:hint="eastAsia" w:ascii="Times New Roman" w:hAnsi="Times New Roman" w:eastAsia="仿宋_GB2312" w:cs="仿宋_GB2312"/>
                <w:i w:val="0"/>
                <w:color w:val="000000"/>
                <w:kern w:val="0"/>
                <w:sz w:val="28"/>
                <w:szCs w:val="28"/>
                <w:u w:val="none"/>
                <w:lang w:val="en-US" w:eastAsia="zh-CN" w:bidi="ar"/>
              </w:rPr>
            </w:pPr>
            <w:r>
              <w:rPr>
                <w:rFonts w:hint="eastAsia" w:ascii="Times New Roman" w:hAnsi="Times New Roman" w:eastAsia="仿宋_GB2312" w:cs="仿宋_GB2312"/>
                <w:i w:val="0"/>
                <w:color w:val="000000"/>
                <w:kern w:val="0"/>
                <w:sz w:val="28"/>
                <w:szCs w:val="28"/>
                <w:u w:val="none"/>
                <w:lang w:val="en-US" w:eastAsia="zh-CN" w:bidi="ar"/>
              </w:rPr>
              <w:t>粤工商〔2007〕19号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jc w:val="center"/>
        </w:trPr>
        <w:tc>
          <w:tcPr>
            <w:tcW w:w="6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ind w:left="0" w:leftChars="0" w:right="0" w:rightChars="0" w:firstLine="0" w:firstLineChars="0"/>
              <w:jc w:val="center"/>
              <w:textAlignment w:val="center"/>
              <w:outlineLvl w:val="9"/>
              <w:rPr>
                <w:rFonts w:hint="eastAsia" w:ascii="Times New Roman" w:hAnsi="Times New Roman" w:eastAsia="仿宋_GB2312" w:cs="仿宋_GB2312"/>
                <w:i w:val="0"/>
                <w:color w:val="000000"/>
                <w:sz w:val="28"/>
                <w:szCs w:val="28"/>
                <w:u w:val="none"/>
              </w:rPr>
            </w:pPr>
            <w:r>
              <w:rPr>
                <w:rFonts w:hint="eastAsia" w:ascii="Times New Roman" w:hAnsi="Times New Roman" w:eastAsia="仿宋_GB2312" w:cs="仿宋_GB2312"/>
                <w:i w:val="0"/>
                <w:color w:val="000000"/>
                <w:kern w:val="0"/>
                <w:sz w:val="28"/>
                <w:szCs w:val="28"/>
                <w:u w:val="none"/>
                <w:lang w:val="en-US" w:eastAsia="zh-CN" w:bidi="ar"/>
              </w:rPr>
              <w:t>3</w:t>
            </w:r>
          </w:p>
        </w:tc>
        <w:tc>
          <w:tcPr>
            <w:tcW w:w="564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ind w:left="0" w:leftChars="0" w:right="0" w:rightChars="0" w:firstLine="0" w:firstLineChars="0"/>
              <w:jc w:val="left"/>
              <w:textAlignment w:val="center"/>
              <w:outlineLvl w:val="9"/>
              <w:rPr>
                <w:rFonts w:hint="eastAsia" w:ascii="Times New Roman" w:hAnsi="Times New Roman" w:eastAsia="仿宋_GB2312" w:cs="仿宋_GB2312"/>
                <w:i w:val="0"/>
                <w:color w:val="000000"/>
                <w:sz w:val="28"/>
                <w:szCs w:val="28"/>
                <w:u w:val="none"/>
              </w:rPr>
            </w:pPr>
            <w:r>
              <w:rPr>
                <w:rFonts w:hint="eastAsia" w:ascii="Times New Roman" w:hAnsi="Times New Roman" w:eastAsia="仿宋_GB2312" w:cs="仿宋_GB2312"/>
                <w:i w:val="0"/>
                <w:color w:val="000000"/>
                <w:kern w:val="0"/>
                <w:sz w:val="28"/>
                <w:szCs w:val="28"/>
                <w:u w:val="none"/>
                <w:lang w:val="en-US" w:eastAsia="zh-CN" w:bidi="ar"/>
              </w:rPr>
              <w:t>广东省工商行政管理局关于广东省著名商标认定职能转移监管评估办法</w:t>
            </w:r>
          </w:p>
        </w:tc>
        <w:tc>
          <w:tcPr>
            <w:tcW w:w="35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ind w:left="0" w:leftChars="0" w:right="0" w:rightChars="0" w:firstLine="0" w:firstLineChars="0"/>
              <w:jc w:val="left"/>
              <w:textAlignment w:val="center"/>
              <w:outlineLvl w:val="9"/>
              <w:rPr>
                <w:rFonts w:hint="eastAsia" w:ascii="Times New Roman" w:hAnsi="Times New Roman" w:eastAsia="仿宋_GB2312" w:cs="仿宋_GB2312"/>
                <w:i w:val="0"/>
                <w:color w:val="000000"/>
                <w:sz w:val="28"/>
                <w:szCs w:val="28"/>
                <w:u w:val="none"/>
              </w:rPr>
            </w:pPr>
            <w:r>
              <w:rPr>
                <w:rFonts w:hint="eastAsia" w:ascii="Times New Roman" w:hAnsi="Times New Roman" w:eastAsia="仿宋_GB2312" w:cs="仿宋_GB2312"/>
                <w:i w:val="0"/>
                <w:color w:val="000000"/>
                <w:kern w:val="0"/>
                <w:sz w:val="28"/>
                <w:szCs w:val="28"/>
                <w:u w:val="none"/>
                <w:lang w:val="en-US" w:eastAsia="zh-CN" w:bidi="ar"/>
              </w:rPr>
              <w:t>粤工商标字〔2013〕389号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45" w:hRule="atLeast"/>
          <w:jc w:val="center"/>
        </w:trPr>
        <w:tc>
          <w:tcPr>
            <w:tcW w:w="6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ind w:left="0" w:leftChars="0" w:right="0" w:rightChars="0" w:firstLine="0" w:firstLineChars="0"/>
              <w:jc w:val="center"/>
              <w:textAlignment w:val="center"/>
              <w:outlineLvl w:val="9"/>
              <w:rPr>
                <w:rFonts w:hint="eastAsia" w:ascii="Times New Roman" w:hAnsi="Times New Roman" w:eastAsia="仿宋_GB2312" w:cs="仿宋_GB2312"/>
                <w:i w:val="0"/>
                <w:color w:val="000000"/>
                <w:sz w:val="28"/>
                <w:szCs w:val="28"/>
                <w:u w:val="none"/>
              </w:rPr>
            </w:pPr>
            <w:r>
              <w:rPr>
                <w:rFonts w:hint="eastAsia" w:ascii="Times New Roman" w:hAnsi="Times New Roman" w:eastAsia="仿宋_GB2312" w:cs="仿宋_GB2312"/>
                <w:i w:val="0"/>
                <w:color w:val="000000"/>
                <w:kern w:val="0"/>
                <w:sz w:val="28"/>
                <w:szCs w:val="28"/>
                <w:u w:val="none"/>
                <w:lang w:val="en-US" w:eastAsia="zh-CN" w:bidi="ar"/>
              </w:rPr>
              <w:t>4</w:t>
            </w:r>
          </w:p>
        </w:tc>
        <w:tc>
          <w:tcPr>
            <w:tcW w:w="564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ind w:left="0" w:leftChars="0" w:right="0" w:rightChars="0" w:firstLine="0" w:firstLineChars="0"/>
              <w:jc w:val="left"/>
              <w:textAlignment w:val="center"/>
              <w:outlineLvl w:val="9"/>
              <w:rPr>
                <w:rFonts w:hint="eastAsia" w:ascii="Times New Roman" w:hAnsi="Times New Roman" w:eastAsia="仿宋_GB2312" w:cs="仿宋_GB2312"/>
                <w:i w:val="0"/>
                <w:color w:val="000000"/>
                <w:sz w:val="28"/>
                <w:szCs w:val="28"/>
                <w:u w:val="none"/>
              </w:rPr>
            </w:pPr>
            <w:r>
              <w:rPr>
                <w:rFonts w:hint="eastAsia" w:ascii="Times New Roman" w:hAnsi="Times New Roman" w:eastAsia="仿宋_GB2312" w:cs="仿宋_GB2312"/>
                <w:i w:val="0"/>
                <w:color w:val="000000"/>
                <w:kern w:val="0"/>
                <w:sz w:val="28"/>
                <w:szCs w:val="28"/>
                <w:u w:val="none"/>
                <w:lang w:val="en-US" w:eastAsia="zh-CN" w:bidi="ar"/>
              </w:rPr>
              <w:t>广东省工商行政管理局关于鼓励支持我省网络商品交易及有关服务健康发展的若干意见</w:t>
            </w:r>
          </w:p>
        </w:tc>
        <w:tc>
          <w:tcPr>
            <w:tcW w:w="35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ind w:left="0" w:leftChars="0" w:right="0" w:rightChars="0" w:firstLine="0" w:firstLineChars="0"/>
              <w:jc w:val="left"/>
              <w:textAlignment w:val="center"/>
              <w:outlineLvl w:val="9"/>
              <w:rPr>
                <w:rFonts w:hint="eastAsia" w:ascii="Times New Roman" w:hAnsi="Times New Roman" w:eastAsia="仿宋_GB2312" w:cs="仿宋_GB2312"/>
                <w:i w:val="0"/>
                <w:color w:val="000000"/>
                <w:sz w:val="28"/>
                <w:szCs w:val="28"/>
                <w:u w:val="none"/>
              </w:rPr>
            </w:pPr>
            <w:r>
              <w:rPr>
                <w:rFonts w:hint="eastAsia" w:ascii="Times New Roman" w:hAnsi="Times New Roman" w:eastAsia="仿宋_GB2312" w:cs="仿宋_GB2312"/>
                <w:i w:val="0"/>
                <w:color w:val="000000"/>
                <w:kern w:val="0"/>
                <w:sz w:val="28"/>
                <w:szCs w:val="28"/>
                <w:u w:val="none"/>
                <w:lang w:val="en-US" w:eastAsia="zh-CN" w:bidi="ar"/>
              </w:rPr>
              <w:t>粤工商市字〔2012〕443号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72" w:hRule="atLeast"/>
          <w:jc w:val="center"/>
        </w:trPr>
        <w:tc>
          <w:tcPr>
            <w:tcW w:w="6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ind w:left="0" w:leftChars="0" w:right="0" w:rightChars="0" w:firstLine="0" w:firstLineChars="0"/>
              <w:jc w:val="center"/>
              <w:textAlignment w:val="center"/>
              <w:outlineLvl w:val="9"/>
              <w:rPr>
                <w:rFonts w:hint="eastAsia" w:ascii="Times New Roman" w:hAnsi="Times New Roman" w:eastAsia="仿宋_GB2312" w:cs="仿宋_GB2312"/>
                <w:i w:val="0"/>
                <w:color w:val="000000"/>
                <w:sz w:val="28"/>
                <w:szCs w:val="28"/>
                <w:u w:val="none"/>
              </w:rPr>
            </w:pPr>
            <w:r>
              <w:rPr>
                <w:rFonts w:hint="eastAsia" w:ascii="Times New Roman" w:hAnsi="Times New Roman" w:eastAsia="仿宋_GB2312" w:cs="仿宋_GB2312"/>
                <w:i w:val="0"/>
                <w:color w:val="000000"/>
                <w:kern w:val="0"/>
                <w:sz w:val="28"/>
                <w:szCs w:val="28"/>
                <w:u w:val="none"/>
                <w:lang w:val="en-US" w:eastAsia="zh-CN" w:bidi="ar"/>
              </w:rPr>
              <w:t>5</w:t>
            </w:r>
          </w:p>
        </w:tc>
        <w:tc>
          <w:tcPr>
            <w:tcW w:w="564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ind w:left="0" w:leftChars="0" w:right="0" w:rightChars="0" w:firstLine="0" w:firstLineChars="0"/>
              <w:jc w:val="left"/>
              <w:textAlignment w:val="center"/>
              <w:outlineLvl w:val="9"/>
              <w:rPr>
                <w:rFonts w:hint="eastAsia" w:ascii="Times New Roman" w:hAnsi="Times New Roman" w:eastAsia="仿宋_GB2312" w:cs="仿宋_GB2312"/>
                <w:i w:val="0"/>
                <w:color w:val="000000"/>
                <w:sz w:val="28"/>
                <w:szCs w:val="28"/>
                <w:u w:val="none"/>
              </w:rPr>
            </w:pPr>
            <w:r>
              <w:rPr>
                <w:rFonts w:hint="eastAsia" w:ascii="Times New Roman" w:hAnsi="Times New Roman" w:eastAsia="仿宋_GB2312" w:cs="仿宋_GB2312"/>
                <w:i w:val="0"/>
                <w:color w:val="000000"/>
                <w:kern w:val="0"/>
                <w:sz w:val="28"/>
                <w:szCs w:val="28"/>
                <w:u w:val="none"/>
                <w:lang w:val="en-US" w:eastAsia="zh-CN" w:bidi="ar"/>
              </w:rPr>
              <w:t>广东省工商行政管理局关于启用拍卖活动备案网上公示系统的通知</w:t>
            </w:r>
          </w:p>
        </w:tc>
        <w:tc>
          <w:tcPr>
            <w:tcW w:w="35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ind w:left="0" w:leftChars="0" w:right="0" w:rightChars="0" w:firstLine="0" w:firstLineChars="0"/>
              <w:jc w:val="left"/>
              <w:textAlignment w:val="center"/>
              <w:outlineLvl w:val="9"/>
              <w:rPr>
                <w:rFonts w:hint="eastAsia" w:ascii="Times New Roman" w:hAnsi="Times New Roman" w:eastAsia="仿宋_GB2312" w:cs="仿宋_GB2312"/>
                <w:i w:val="0"/>
                <w:color w:val="000000"/>
                <w:sz w:val="28"/>
                <w:szCs w:val="28"/>
                <w:u w:val="none"/>
              </w:rPr>
            </w:pPr>
            <w:r>
              <w:rPr>
                <w:rFonts w:hint="eastAsia" w:ascii="Times New Roman" w:hAnsi="Times New Roman" w:eastAsia="仿宋_GB2312" w:cs="仿宋_GB2312"/>
                <w:i w:val="0"/>
                <w:color w:val="000000"/>
                <w:kern w:val="0"/>
                <w:sz w:val="28"/>
                <w:szCs w:val="28"/>
                <w:u w:val="none"/>
                <w:lang w:val="en-US" w:eastAsia="zh-CN" w:bidi="ar"/>
              </w:rPr>
              <w:t>粤工商明电[2011]35号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7" w:hRule="atLeast"/>
          <w:jc w:val="center"/>
        </w:trPr>
        <w:tc>
          <w:tcPr>
            <w:tcW w:w="6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ind w:left="0" w:leftChars="0" w:right="0" w:rightChars="0" w:firstLine="0" w:firstLineChars="0"/>
              <w:jc w:val="center"/>
              <w:textAlignment w:val="center"/>
              <w:outlineLvl w:val="9"/>
              <w:rPr>
                <w:rFonts w:hint="eastAsia" w:ascii="Times New Roman" w:hAnsi="Times New Roman" w:eastAsia="仿宋_GB2312" w:cs="仿宋_GB2312"/>
                <w:i w:val="0"/>
                <w:color w:val="000000"/>
                <w:sz w:val="28"/>
                <w:szCs w:val="28"/>
                <w:u w:val="none"/>
              </w:rPr>
            </w:pPr>
            <w:r>
              <w:rPr>
                <w:rFonts w:hint="eastAsia" w:ascii="Times New Roman" w:hAnsi="Times New Roman" w:eastAsia="仿宋_GB2312" w:cs="仿宋_GB2312"/>
                <w:i w:val="0"/>
                <w:color w:val="000000"/>
                <w:kern w:val="0"/>
                <w:sz w:val="28"/>
                <w:szCs w:val="28"/>
                <w:u w:val="none"/>
                <w:lang w:val="en-US" w:eastAsia="zh-CN" w:bidi="ar"/>
              </w:rPr>
              <w:t>6</w:t>
            </w:r>
          </w:p>
        </w:tc>
        <w:tc>
          <w:tcPr>
            <w:tcW w:w="564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ind w:left="0" w:leftChars="0" w:right="0" w:rightChars="0" w:firstLine="0" w:firstLineChars="0"/>
              <w:jc w:val="left"/>
              <w:textAlignment w:val="center"/>
              <w:outlineLvl w:val="9"/>
              <w:rPr>
                <w:rFonts w:hint="eastAsia" w:ascii="Times New Roman" w:hAnsi="Times New Roman" w:eastAsia="仿宋_GB2312" w:cs="仿宋_GB2312"/>
                <w:i w:val="0"/>
                <w:color w:val="000000"/>
                <w:sz w:val="28"/>
                <w:szCs w:val="28"/>
                <w:u w:val="none"/>
              </w:rPr>
            </w:pPr>
            <w:r>
              <w:rPr>
                <w:rFonts w:hint="eastAsia" w:ascii="Times New Roman" w:hAnsi="Times New Roman" w:eastAsia="仿宋_GB2312" w:cs="仿宋_GB2312"/>
                <w:i w:val="0"/>
                <w:color w:val="000000"/>
                <w:kern w:val="0"/>
                <w:sz w:val="28"/>
                <w:szCs w:val="28"/>
                <w:u w:val="none"/>
                <w:lang w:val="en-US" w:eastAsia="zh-CN" w:bidi="ar"/>
              </w:rPr>
              <w:t>广东省工商行政管理局关于规范农资经营质量管理行为的工作意见</w:t>
            </w:r>
          </w:p>
        </w:tc>
        <w:tc>
          <w:tcPr>
            <w:tcW w:w="35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ind w:left="0" w:leftChars="0" w:right="0" w:rightChars="0" w:firstLine="0" w:firstLineChars="0"/>
              <w:jc w:val="left"/>
              <w:textAlignment w:val="center"/>
              <w:outlineLvl w:val="9"/>
              <w:rPr>
                <w:rFonts w:hint="eastAsia" w:ascii="Times New Roman" w:hAnsi="Times New Roman" w:eastAsia="仿宋_GB2312" w:cs="仿宋_GB2312"/>
                <w:i w:val="0"/>
                <w:color w:val="000000"/>
                <w:sz w:val="28"/>
                <w:szCs w:val="28"/>
                <w:u w:val="none"/>
              </w:rPr>
            </w:pPr>
            <w:r>
              <w:rPr>
                <w:rFonts w:hint="eastAsia" w:ascii="Times New Roman" w:hAnsi="Times New Roman" w:eastAsia="仿宋_GB2312" w:cs="仿宋_GB2312"/>
                <w:i w:val="0"/>
                <w:color w:val="000000"/>
                <w:kern w:val="0"/>
                <w:sz w:val="28"/>
                <w:szCs w:val="28"/>
                <w:u w:val="none"/>
                <w:lang w:val="en-US" w:eastAsia="zh-CN" w:bidi="ar"/>
              </w:rPr>
              <w:t>粤工商市字〔2010〕238号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12" w:hRule="atLeast"/>
          <w:jc w:val="center"/>
        </w:trPr>
        <w:tc>
          <w:tcPr>
            <w:tcW w:w="6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ind w:left="0" w:leftChars="0" w:right="0" w:rightChars="0" w:firstLine="0" w:firstLineChars="0"/>
              <w:jc w:val="center"/>
              <w:textAlignment w:val="center"/>
              <w:outlineLvl w:val="9"/>
              <w:rPr>
                <w:rFonts w:hint="eastAsia" w:ascii="Times New Roman" w:hAnsi="Times New Roman" w:eastAsia="仿宋_GB2312" w:cs="仿宋_GB2312"/>
                <w:i w:val="0"/>
                <w:color w:val="000000"/>
                <w:sz w:val="28"/>
                <w:szCs w:val="28"/>
                <w:u w:val="none"/>
              </w:rPr>
            </w:pPr>
            <w:r>
              <w:rPr>
                <w:rFonts w:hint="eastAsia" w:ascii="Times New Roman" w:hAnsi="Times New Roman" w:eastAsia="仿宋_GB2312" w:cs="仿宋_GB2312"/>
                <w:i w:val="0"/>
                <w:color w:val="000000"/>
                <w:kern w:val="0"/>
                <w:sz w:val="28"/>
                <w:szCs w:val="28"/>
                <w:u w:val="none"/>
                <w:lang w:val="en-US" w:eastAsia="zh-CN" w:bidi="ar"/>
              </w:rPr>
              <w:t>7</w:t>
            </w:r>
          </w:p>
        </w:tc>
        <w:tc>
          <w:tcPr>
            <w:tcW w:w="564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ind w:left="0" w:leftChars="0" w:right="0" w:rightChars="0" w:firstLine="0" w:firstLineChars="0"/>
              <w:jc w:val="left"/>
              <w:textAlignment w:val="center"/>
              <w:outlineLvl w:val="9"/>
              <w:rPr>
                <w:rFonts w:hint="eastAsia" w:ascii="Times New Roman" w:hAnsi="Times New Roman" w:eastAsia="仿宋_GB2312" w:cs="仿宋_GB2312"/>
                <w:i w:val="0"/>
                <w:color w:val="000000"/>
                <w:sz w:val="28"/>
                <w:szCs w:val="28"/>
                <w:u w:val="none"/>
              </w:rPr>
            </w:pPr>
            <w:r>
              <w:rPr>
                <w:rFonts w:hint="eastAsia" w:ascii="Times New Roman" w:hAnsi="Times New Roman" w:eastAsia="仿宋_GB2312" w:cs="仿宋_GB2312"/>
                <w:i w:val="0"/>
                <w:color w:val="000000"/>
                <w:kern w:val="0"/>
                <w:sz w:val="28"/>
                <w:szCs w:val="28"/>
                <w:u w:val="none"/>
                <w:lang w:val="en-US" w:eastAsia="zh-CN" w:bidi="ar"/>
              </w:rPr>
              <w:t>广东省工商行政管理局关于台湾居民申办个体工商户登记管理</w:t>
            </w:r>
            <w:r>
              <w:rPr>
                <w:rFonts w:hint="eastAsia" w:ascii="Times New Roman" w:hAnsi="Times New Roman" w:cs="仿宋_GB2312"/>
                <w:i w:val="0"/>
                <w:color w:val="000000"/>
                <w:kern w:val="0"/>
                <w:sz w:val="28"/>
                <w:szCs w:val="28"/>
                <w:u w:val="none"/>
                <w:lang w:val="en-US" w:eastAsia="zh-CN" w:bidi="ar"/>
              </w:rPr>
              <w:t>的</w:t>
            </w:r>
            <w:r>
              <w:rPr>
                <w:rFonts w:hint="eastAsia" w:ascii="Times New Roman" w:hAnsi="Times New Roman" w:eastAsia="仿宋_GB2312" w:cs="仿宋_GB2312"/>
                <w:i w:val="0"/>
                <w:color w:val="000000"/>
                <w:kern w:val="0"/>
                <w:sz w:val="28"/>
                <w:szCs w:val="28"/>
                <w:u w:val="none"/>
                <w:lang w:val="en-US" w:eastAsia="zh-CN" w:bidi="ar"/>
              </w:rPr>
              <w:t>试行办法</w:t>
            </w:r>
          </w:p>
        </w:tc>
        <w:tc>
          <w:tcPr>
            <w:tcW w:w="35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ind w:left="0" w:leftChars="0" w:right="0" w:rightChars="0" w:firstLine="0" w:firstLineChars="0"/>
              <w:jc w:val="left"/>
              <w:textAlignment w:val="center"/>
              <w:outlineLvl w:val="9"/>
              <w:rPr>
                <w:rFonts w:hint="eastAsia" w:ascii="Times New Roman" w:hAnsi="Times New Roman" w:eastAsia="仿宋_GB2312" w:cs="仿宋_GB2312"/>
                <w:i w:val="0"/>
                <w:color w:val="000000"/>
                <w:sz w:val="28"/>
                <w:szCs w:val="28"/>
                <w:u w:val="none"/>
              </w:rPr>
            </w:pPr>
            <w:r>
              <w:rPr>
                <w:rFonts w:hint="eastAsia" w:ascii="Times New Roman" w:hAnsi="Times New Roman" w:eastAsia="仿宋_GB2312" w:cs="仿宋_GB2312"/>
                <w:i w:val="0"/>
                <w:color w:val="000000"/>
                <w:kern w:val="0"/>
                <w:sz w:val="28"/>
                <w:szCs w:val="28"/>
                <w:u w:val="none"/>
                <w:lang w:val="en-US" w:eastAsia="zh-CN" w:bidi="ar"/>
              </w:rPr>
              <w:t>粤工商外企字〔2009〕610号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jc w:val="center"/>
        </w:trPr>
        <w:tc>
          <w:tcPr>
            <w:tcW w:w="6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ind w:left="0" w:leftChars="0" w:right="0" w:rightChars="0" w:firstLine="0" w:firstLineChars="0"/>
              <w:jc w:val="center"/>
              <w:textAlignment w:val="center"/>
              <w:outlineLvl w:val="9"/>
              <w:rPr>
                <w:rFonts w:hint="eastAsia" w:ascii="Times New Roman" w:hAnsi="Times New Roman" w:eastAsia="仿宋_GB2312" w:cs="仿宋_GB2312"/>
                <w:i w:val="0"/>
                <w:color w:val="000000"/>
                <w:sz w:val="28"/>
                <w:szCs w:val="28"/>
                <w:u w:val="none"/>
              </w:rPr>
            </w:pPr>
            <w:r>
              <w:rPr>
                <w:rFonts w:hint="eastAsia" w:ascii="Times New Roman" w:hAnsi="Times New Roman" w:eastAsia="仿宋_GB2312" w:cs="仿宋_GB2312"/>
                <w:i w:val="0"/>
                <w:color w:val="000000"/>
                <w:kern w:val="0"/>
                <w:sz w:val="28"/>
                <w:szCs w:val="28"/>
                <w:u w:val="none"/>
                <w:lang w:val="en-US" w:eastAsia="zh-CN" w:bidi="ar"/>
              </w:rPr>
              <w:t>8</w:t>
            </w:r>
          </w:p>
        </w:tc>
        <w:tc>
          <w:tcPr>
            <w:tcW w:w="564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ind w:left="0" w:leftChars="0" w:right="0" w:rightChars="0" w:firstLine="0" w:firstLineChars="0"/>
              <w:jc w:val="both"/>
              <w:textAlignment w:val="center"/>
              <w:outlineLvl w:val="9"/>
              <w:rPr>
                <w:rFonts w:hint="eastAsia" w:ascii="Times New Roman" w:hAnsi="Times New Roman" w:eastAsia="仿宋_GB2312" w:cs="仿宋_GB2312"/>
                <w:i w:val="0"/>
                <w:color w:val="000000"/>
                <w:sz w:val="28"/>
                <w:szCs w:val="28"/>
                <w:u w:val="none"/>
              </w:rPr>
            </w:pPr>
            <w:r>
              <w:rPr>
                <w:rFonts w:hint="eastAsia" w:ascii="Times New Roman" w:hAnsi="Times New Roman" w:eastAsia="仿宋_GB2312" w:cs="仿宋_GB2312"/>
                <w:i w:val="0"/>
                <w:color w:val="000000"/>
                <w:kern w:val="0"/>
                <w:sz w:val="28"/>
                <w:szCs w:val="28"/>
                <w:u w:val="none"/>
                <w:lang w:val="en-US" w:eastAsia="zh-CN" w:bidi="ar"/>
              </w:rPr>
              <w:t>广东省质量技术监督局行政处罚信息公开办法</w:t>
            </w:r>
          </w:p>
        </w:tc>
        <w:tc>
          <w:tcPr>
            <w:tcW w:w="35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ind w:left="0" w:leftChars="0" w:right="0" w:rightChars="0" w:firstLine="0" w:firstLineChars="0"/>
              <w:jc w:val="left"/>
              <w:textAlignment w:val="center"/>
              <w:outlineLvl w:val="9"/>
              <w:rPr>
                <w:rFonts w:hint="eastAsia" w:ascii="Times New Roman" w:hAnsi="Times New Roman" w:eastAsia="仿宋_GB2312" w:cs="仿宋_GB2312"/>
                <w:i w:val="0"/>
                <w:color w:val="000000"/>
                <w:sz w:val="28"/>
                <w:szCs w:val="28"/>
                <w:u w:val="none"/>
              </w:rPr>
            </w:pPr>
            <w:r>
              <w:rPr>
                <w:rFonts w:hint="eastAsia" w:ascii="Times New Roman" w:hAnsi="Times New Roman" w:eastAsia="仿宋_GB2312" w:cs="仿宋_GB2312"/>
                <w:i w:val="0"/>
                <w:color w:val="000000"/>
                <w:kern w:val="0"/>
                <w:sz w:val="28"/>
                <w:szCs w:val="28"/>
                <w:u w:val="none"/>
                <w:lang w:val="en-US" w:eastAsia="zh-CN" w:bidi="ar"/>
              </w:rPr>
              <w:t>粤质监〔2016〕85号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13" w:hRule="atLeast"/>
          <w:jc w:val="center"/>
        </w:trPr>
        <w:tc>
          <w:tcPr>
            <w:tcW w:w="6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ind w:left="0" w:leftChars="0" w:right="0" w:rightChars="0" w:firstLine="0" w:firstLineChars="0"/>
              <w:jc w:val="center"/>
              <w:textAlignment w:val="center"/>
              <w:outlineLvl w:val="9"/>
              <w:rPr>
                <w:rFonts w:hint="eastAsia" w:ascii="Times New Roman" w:hAnsi="Times New Roman" w:eastAsia="仿宋_GB2312" w:cs="仿宋_GB2312"/>
                <w:i w:val="0"/>
                <w:color w:val="000000"/>
                <w:sz w:val="28"/>
                <w:szCs w:val="28"/>
                <w:u w:val="none"/>
              </w:rPr>
            </w:pPr>
            <w:r>
              <w:rPr>
                <w:rFonts w:hint="eastAsia" w:ascii="Times New Roman" w:hAnsi="Times New Roman" w:eastAsia="仿宋_GB2312" w:cs="仿宋_GB2312"/>
                <w:i w:val="0"/>
                <w:color w:val="000000"/>
                <w:kern w:val="0"/>
                <w:sz w:val="28"/>
                <w:szCs w:val="28"/>
                <w:u w:val="none"/>
                <w:lang w:val="en-US" w:eastAsia="zh-CN" w:bidi="ar"/>
              </w:rPr>
              <w:t>9</w:t>
            </w:r>
          </w:p>
        </w:tc>
        <w:tc>
          <w:tcPr>
            <w:tcW w:w="564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ind w:left="0" w:leftChars="0" w:right="0" w:rightChars="0" w:firstLine="0" w:firstLineChars="0"/>
              <w:jc w:val="left"/>
              <w:textAlignment w:val="center"/>
              <w:outlineLvl w:val="9"/>
              <w:rPr>
                <w:rFonts w:hint="eastAsia" w:ascii="Times New Roman" w:hAnsi="Times New Roman" w:eastAsia="仿宋_GB2312" w:cs="仿宋_GB2312"/>
                <w:i w:val="0"/>
                <w:color w:val="000000"/>
                <w:sz w:val="28"/>
                <w:szCs w:val="28"/>
                <w:u w:val="none"/>
              </w:rPr>
            </w:pPr>
            <w:r>
              <w:rPr>
                <w:rFonts w:hint="eastAsia" w:ascii="Times New Roman" w:hAnsi="Times New Roman" w:eastAsia="仿宋_GB2312" w:cs="仿宋_GB2312"/>
                <w:i w:val="0"/>
                <w:color w:val="000000"/>
                <w:kern w:val="0"/>
                <w:sz w:val="28"/>
                <w:szCs w:val="28"/>
                <w:u w:val="none"/>
                <w:lang w:val="en-US" w:eastAsia="zh-CN" w:bidi="ar"/>
              </w:rPr>
              <w:t>广东省质监局印发《广东省质量技术监督局关于产品质量监督抽查的管理办法》的通知</w:t>
            </w:r>
          </w:p>
        </w:tc>
        <w:tc>
          <w:tcPr>
            <w:tcW w:w="35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ind w:left="0" w:leftChars="0" w:right="0" w:rightChars="0" w:firstLine="0" w:firstLineChars="0"/>
              <w:jc w:val="left"/>
              <w:textAlignment w:val="center"/>
              <w:outlineLvl w:val="9"/>
              <w:rPr>
                <w:rFonts w:hint="eastAsia" w:ascii="Times New Roman" w:hAnsi="Times New Roman" w:eastAsia="仿宋_GB2312" w:cs="仿宋_GB2312"/>
                <w:i w:val="0"/>
                <w:color w:val="000000"/>
                <w:sz w:val="28"/>
                <w:szCs w:val="28"/>
                <w:u w:val="none"/>
              </w:rPr>
            </w:pPr>
            <w:r>
              <w:rPr>
                <w:rFonts w:hint="eastAsia" w:ascii="Times New Roman" w:hAnsi="Times New Roman" w:eastAsia="仿宋_GB2312" w:cs="仿宋_GB2312"/>
                <w:i w:val="0"/>
                <w:color w:val="000000"/>
                <w:kern w:val="0"/>
                <w:sz w:val="28"/>
                <w:szCs w:val="28"/>
                <w:u w:val="none"/>
                <w:lang w:val="en-US" w:eastAsia="zh-CN" w:bidi="ar"/>
              </w:rPr>
              <w:t>粤质监〔2014〕11号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9" w:hRule="atLeast"/>
          <w:jc w:val="center"/>
        </w:trPr>
        <w:tc>
          <w:tcPr>
            <w:tcW w:w="6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ind w:left="0" w:leftChars="0" w:right="0" w:rightChars="0" w:firstLine="0" w:firstLineChars="0"/>
              <w:jc w:val="center"/>
              <w:textAlignment w:val="center"/>
              <w:outlineLvl w:val="9"/>
              <w:rPr>
                <w:rFonts w:hint="eastAsia" w:ascii="Times New Roman" w:hAnsi="Times New Roman" w:eastAsia="仿宋_GB2312" w:cs="仿宋_GB2312"/>
                <w:i w:val="0"/>
                <w:color w:val="000000"/>
                <w:sz w:val="28"/>
                <w:szCs w:val="28"/>
                <w:u w:val="none"/>
              </w:rPr>
            </w:pPr>
            <w:r>
              <w:rPr>
                <w:rFonts w:hint="eastAsia" w:ascii="Times New Roman" w:hAnsi="Times New Roman" w:eastAsia="仿宋_GB2312" w:cs="仿宋_GB2312"/>
                <w:i w:val="0"/>
                <w:color w:val="000000"/>
                <w:kern w:val="0"/>
                <w:sz w:val="28"/>
                <w:szCs w:val="28"/>
                <w:u w:val="none"/>
                <w:lang w:val="en-US" w:eastAsia="zh-CN" w:bidi="ar"/>
              </w:rPr>
              <w:t>10</w:t>
            </w:r>
          </w:p>
        </w:tc>
        <w:tc>
          <w:tcPr>
            <w:tcW w:w="564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ind w:left="0" w:leftChars="0" w:right="0" w:rightChars="0" w:firstLine="0" w:firstLineChars="0"/>
              <w:jc w:val="both"/>
              <w:textAlignment w:val="center"/>
              <w:outlineLvl w:val="9"/>
              <w:rPr>
                <w:rFonts w:hint="eastAsia" w:ascii="Times New Roman" w:hAnsi="Times New Roman" w:eastAsia="仿宋_GB2312" w:cs="仿宋_GB2312"/>
                <w:i w:val="0"/>
                <w:color w:val="000000"/>
                <w:sz w:val="28"/>
                <w:szCs w:val="28"/>
                <w:u w:val="none"/>
              </w:rPr>
            </w:pPr>
            <w:r>
              <w:rPr>
                <w:rFonts w:hint="eastAsia" w:ascii="Times New Roman" w:hAnsi="Times New Roman" w:eastAsia="仿宋_GB2312" w:cs="仿宋_GB2312"/>
                <w:i w:val="0"/>
                <w:color w:val="000000"/>
                <w:kern w:val="0"/>
                <w:sz w:val="28"/>
                <w:szCs w:val="28"/>
                <w:u w:val="none"/>
                <w:lang w:val="en-US" w:eastAsia="zh-CN" w:bidi="ar"/>
              </w:rPr>
              <w:t>广东省质量技术监督局企业产品和服务标准自我声明公开和监督制度建设实施方案</w:t>
            </w:r>
          </w:p>
        </w:tc>
        <w:tc>
          <w:tcPr>
            <w:tcW w:w="35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ind w:left="0" w:leftChars="0" w:right="0" w:rightChars="0" w:firstLine="0" w:firstLineChars="0"/>
              <w:jc w:val="left"/>
              <w:textAlignment w:val="center"/>
              <w:outlineLvl w:val="9"/>
              <w:rPr>
                <w:rFonts w:hint="eastAsia" w:ascii="Times New Roman" w:hAnsi="Times New Roman" w:eastAsia="仿宋_GB2312" w:cs="仿宋_GB2312"/>
                <w:i w:val="0"/>
                <w:color w:val="000000"/>
                <w:sz w:val="28"/>
                <w:szCs w:val="28"/>
                <w:u w:val="none"/>
              </w:rPr>
            </w:pPr>
            <w:r>
              <w:rPr>
                <w:rFonts w:hint="eastAsia" w:ascii="Times New Roman" w:hAnsi="Times New Roman" w:eastAsia="仿宋_GB2312" w:cs="仿宋_GB2312"/>
                <w:i w:val="0"/>
                <w:color w:val="000000"/>
                <w:kern w:val="0"/>
                <w:sz w:val="28"/>
                <w:szCs w:val="28"/>
                <w:u w:val="none"/>
                <w:lang w:val="en-US" w:eastAsia="zh-CN" w:bidi="ar"/>
              </w:rPr>
              <w:t>粤质监〔2016〕77号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95" w:hRule="atLeast"/>
          <w:jc w:val="center"/>
        </w:trPr>
        <w:tc>
          <w:tcPr>
            <w:tcW w:w="6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ind w:left="0" w:leftChars="0" w:right="0" w:rightChars="0" w:firstLine="0" w:firstLineChars="0"/>
              <w:jc w:val="center"/>
              <w:textAlignment w:val="center"/>
              <w:outlineLvl w:val="9"/>
              <w:rPr>
                <w:rFonts w:hint="eastAsia" w:ascii="Times New Roman" w:hAnsi="Times New Roman" w:eastAsia="仿宋_GB2312" w:cs="仿宋_GB2312"/>
                <w:i w:val="0"/>
                <w:color w:val="000000"/>
                <w:sz w:val="28"/>
                <w:szCs w:val="28"/>
                <w:u w:val="none"/>
              </w:rPr>
            </w:pPr>
            <w:r>
              <w:rPr>
                <w:rFonts w:hint="eastAsia" w:ascii="Times New Roman" w:hAnsi="Times New Roman" w:eastAsia="仿宋_GB2312" w:cs="仿宋_GB2312"/>
                <w:i w:val="0"/>
                <w:color w:val="000000"/>
                <w:kern w:val="0"/>
                <w:sz w:val="28"/>
                <w:szCs w:val="28"/>
                <w:u w:val="none"/>
                <w:lang w:val="en-US" w:eastAsia="zh-CN" w:bidi="ar"/>
              </w:rPr>
              <w:t>11</w:t>
            </w:r>
          </w:p>
        </w:tc>
        <w:tc>
          <w:tcPr>
            <w:tcW w:w="564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ind w:left="0" w:leftChars="0" w:right="0" w:rightChars="0" w:firstLine="0" w:firstLineChars="0"/>
              <w:jc w:val="both"/>
              <w:textAlignment w:val="center"/>
              <w:outlineLvl w:val="9"/>
              <w:rPr>
                <w:rFonts w:hint="eastAsia" w:ascii="Times New Roman" w:hAnsi="Times New Roman" w:eastAsia="仿宋_GB2312" w:cs="仿宋_GB2312"/>
                <w:i w:val="0"/>
                <w:color w:val="000000"/>
                <w:sz w:val="28"/>
                <w:szCs w:val="28"/>
                <w:u w:val="none"/>
              </w:rPr>
            </w:pPr>
            <w:r>
              <w:rPr>
                <w:rFonts w:hint="eastAsia" w:ascii="Times New Roman" w:hAnsi="Times New Roman" w:eastAsia="仿宋_GB2312" w:cs="仿宋_GB2312"/>
                <w:i w:val="0"/>
                <w:color w:val="000000"/>
                <w:kern w:val="0"/>
                <w:sz w:val="28"/>
                <w:szCs w:val="28"/>
                <w:u w:val="none"/>
                <w:lang w:val="en-US" w:eastAsia="zh-CN" w:bidi="ar"/>
              </w:rPr>
              <w:t>转发国家质检总局关于计量器具许可证管理及处罚有关问题的通知</w:t>
            </w:r>
          </w:p>
        </w:tc>
        <w:tc>
          <w:tcPr>
            <w:tcW w:w="35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ind w:left="0" w:leftChars="0" w:right="0" w:rightChars="0" w:firstLine="0" w:firstLineChars="0"/>
              <w:jc w:val="left"/>
              <w:textAlignment w:val="center"/>
              <w:outlineLvl w:val="9"/>
              <w:rPr>
                <w:rFonts w:hint="eastAsia" w:ascii="Times New Roman" w:hAnsi="Times New Roman" w:eastAsia="仿宋_GB2312" w:cs="仿宋_GB2312"/>
                <w:i w:val="0"/>
                <w:color w:val="000000"/>
                <w:sz w:val="28"/>
                <w:szCs w:val="28"/>
                <w:u w:val="none"/>
              </w:rPr>
            </w:pPr>
            <w:r>
              <w:rPr>
                <w:rFonts w:hint="eastAsia" w:ascii="Times New Roman" w:hAnsi="Times New Roman" w:eastAsia="仿宋_GB2312" w:cs="仿宋_GB2312"/>
                <w:i w:val="0"/>
                <w:color w:val="000000"/>
                <w:kern w:val="0"/>
                <w:sz w:val="28"/>
                <w:szCs w:val="28"/>
                <w:u w:val="none"/>
                <w:lang w:val="en-US" w:eastAsia="zh-CN" w:bidi="ar"/>
              </w:rPr>
              <w:t>粤质监量函〔2002〕300号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67" w:hRule="atLeast"/>
          <w:jc w:val="center"/>
        </w:trPr>
        <w:tc>
          <w:tcPr>
            <w:tcW w:w="6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ind w:left="0" w:leftChars="0" w:right="0" w:rightChars="0" w:firstLine="0" w:firstLineChars="0"/>
              <w:jc w:val="center"/>
              <w:textAlignment w:val="center"/>
              <w:outlineLvl w:val="9"/>
              <w:rPr>
                <w:rFonts w:hint="eastAsia" w:ascii="Times New Roman" w:hAnsi="Times New Roman" w:eastAsia="仿宋_GB2312" w:cs="仿宋_GB2312"/>
                <w:i w:val="0"/>
                <w:color w:val="000000"/>
                <w:sz w:val="28"/>
                <w:szCs w:val="28"/>
                <w:u w:val="none"/>
              </w:rPr>
            </w:pPr>
            <w:r>
              <w:rPr>
                <w:rFonts w:hint="eastAsia" w:ascii="Times New Roman" w:hAnsi="Times New Roman" w:eastAsia="仿宋_GB2312" w:cs="仿宋_GB2312"/>
                <w:i w:val="0"/>
                <w:color w:val="000000"/>
                <w:kern w:val="0"/>
                <w:sz w:val="28"/>
                <w:szCs w:val="28"/>
                <w:u w:val="none"/>
                <w:lang w:val="en-US" w:eastAsia="zh-CN" w:bidi="ar"/>
              </w:rPr>
              <w:t>12</w:t>
            </w:r>
          </w:p>
        </w:tc>
        <w:tc>
          <w:tcPr>
            <w:tcW w:w="564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ind w:left="0" w:leftChars="0" w:right="0" w:rightChars="0" w:firstLine="0" w:firstLineChars="0"/>
              <w:jc w:val="both"/>
              <w:textAlignment w:val="center"/>
              <w:outlineLvl w:val="9"/>
              <w:rPr>
                <w:rFonts w:hint="eastAsia" w:ascii="Times New Roman" w:hAnsi="Times New Roman" w:eastAsia="仿宋_GB2312" w:cs="仿宋_GB2312"/>
                <w:i w:val="0"/>
                <w:color w:val="000000"/>
                <w:sz w:val="28"/>
                <w:szCs w:val="28"/>
                <w:u w:val="none"/>
              </w:rPr>
            </w:pPr>
            <w:r>
              <w:rPr>
                <w:rFonts w:hint="eastAsia" w:ascii="Times New Roman" w:hAnsi="Times New Roman" w:eastAsia="仿宋_GB2312" w:cs="仿宋_GB2312"/>
                <w:i w:val="0"/>
                <w:color w:val="000000"/>
                <w:kern w:val="0"/>
                <w:sz w:val="28"/>
                <w:szCs w:val="28"/>
                <w:u w:val="none"/>
                <w:lang w:val="en-US" w:eastAsia="zh-CN" w:bidi="ar"/>
              </w:rPr>
              <w:t>广东省质监局关于印发《广东省质监局关于推进工业产品生产许可证管理目录调整和简化审批程序改革试点工作的实施意见》的通知</w:t>
            </w:r>
          </w:p>
        </w:tc>
        <w:tc>
          <w:tcPr>
            <w:tcW w:w="35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ind w:left="0" w:leftChars="0" w:right="0" w:rightChars="0" w:firstLine="0" w:firstLineChars="0"/>
              <w:jc w:val="left"/>
              <w:textAlignment w:val="center"/>
              <w:outlineLvl w:val="9"/>
              <w:rPr>
                <w:rFonts w:hint="eastAsia" w:ascii="Times New Roman" w:hAnsi="Times New Roman" w:eastAsia="仿宋_GB2312" w:cs="仿宋_GB2312"/>
                <w:i w:val="0"/>
                <w:color w:val="000000"/>
                <w:sz w:val="28"/>
                <w:szCs w:val="28"/>
                <w:u w:val="none"/>
              </w:rPr>
            </w:pPr>
            <w:r>
              <w:rPr>
                <w:rFonts w:hint="eastAsia" w:ascii="Times New Roman" w:hAnsi="Times New Roman" w:eastAsia="仿宋_GB2312" w:cs="仿宋_GB2312"/>
                <w:i w:val="0"/>
                <w:color w:val="000000"/>
                <w:kern w:val="0"/>
                <w:sz w:val="28"/>
                <w:szCs w:val="28"/>
                <w:u w:val="none"/>
                <w:lang w:val="en-US" w:eastAsia="zh-CN" w:bidi="ar"/>
              </w:rPr>
              <w:t>粤质监规〔2018〕1号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jc w:val="center"/>
        </w:trPr>
        <w:tc>
          <w:tcPr>
            <w:tcW w:w="6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ind w:left="0" w:leftChars="0" w:right="0" w:rightChars="0" w:firstLine="0" w:firstLineChars="0"/>
              <w:jc w:val="center"/>
              <w:textAlignment w:val="center"/>
              <w:outlineLvl w:val="9"/>
              <w:rPr>
                <w:rFonts w:hint="eastAsia" w:ascii="Times New Roman" w:hAnsi="Times New Roman" w:eastAsia="仿宋_GB2312" w:cs="仿宋_GB2312"/>
                <w:i w:val="0"/>
                <w:color w:val="000000"/>
                <w:sz w:val="28"/>
                <w:szCs w:val="28"/>
                <w:u w:val="none"/>
              </w:rPr>
            </w:pPr>
            <w:r>
              <w:rPr>
                <w:rFonts w:hint="eastAsia" w:ascii="Times New Roman" w:hAnsi="Times New Roman" w:eastAsia="仿宋_GB2312" w:cs="仿宋_GB2312"/>
                <w:i w:val="0"/>
                <w:color w:val="000000"/>
                <w:kern w:val="0"/>
                <w:sz w:val="28"/>
                <w:szCs w:val="28"/>
                <w:u w:val="none"/>
                <w:lang w:val="en-US" w:eastAsia="zh-CN" w:bidi="ar"/>
              </w:rPr>
              <w:t>13</w:t>
            </w:r>
          </w:p>
        </w:tc>
        <w:tc>
          <w:tcPr>
            <w:tcW w:w="564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ind w:left="0" w:leftChars="0" w:right="0" w:rightChars="0" w:firstLine="0" w:firstLineChars="0"/>
              <w:jc w:val="both"/>
              <w:textAlignment w:val="center"/>
              <w:outlineLvl w:val="9"/>
              <w:rPr>
                <w:rFonts w:hint="eastAsia" w:ascii="Times New Roman" w:hAnsi="Times New Roman" w:eastAsia="仿宋_GB2312" w:cs="仿宋_GB2312"/>
                <w:i w:val="0"/>
                <w:color w:val="000000"/>
                <w:sz w:val="28"/>
                <w:szCs w:val="28"/>
                <w:u w:val="none"/>
              </w:rPr>
            </w:pPr>
            <w:r>
              <w:rPr>
                <w:rFonts w:hint="eastAsia" w:ascii="Times New Roman" w:hAnsi="Times New Roman" w:eastAsia="仿宋_GB2312" w:cs="仿宋_GB2312"/>
                <w:i w:val="0"/>
                <w:color w:val="000000"/>
                <w:kern w:val="0"/>
                <w:sz w:val="28"/>
                <w:szCs w:val="28"/>
                <w:u w:val="none"/>
                <w:lang w:val="en-US" w:eastAsia="zh-CN" w:bidi="ar"/>
              </w:rPr>
              <w:t>广东省食品药品监督管理局关于婴幼儿配方乳粉销售的监督管理办法</w:t>
            </w:r>
          </w:p>
        </w:tc>
        <w:tc>
          <w:tcPr>
            <w:tcW w:w="35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ind w:left="0" w:leftChars="0" w:right="0" w:rightChars="0" w:firstLine="0" w:firstLineChars="0"/>
              <w:jc w:val="left"/>
              <w:textAlignment w:val="center"/>
              <w:outlineLvl w:val="9"/>
              <w:rPr>
                <w:rFonts w:hint="eastAsia" w:ascii="Times New Roman" w:hAnsi="Times New Roman" w:eastAsia="仿宋_GB2312" w:cs="仿宋_GB2312"/>
                <w:i w:val="0"/>
                <w:color w:val="000000"/>
                <w:sz w:val="28"/>
                <w:szCs w:val="28"/>
                <w:u w:val="none"/>
              </w:rPr>
            </w:pPr>
            <w:r>
              <w:rPr>
                <w:rFonts w:hint="eastAsia" w:ascii="Times New Roman" w:hAnsi="Times New Roman" w:eastAsia="仿宋_GB2312" w:cs="仿宋_GB2312"/>
                <w:i w:val="0"/>
                <w:color w:val="000000"/>
                <w:kern w:val="0"/>
                <w:sz w:val="28"/>
                <w:szCs w:val="28"/>
                <w:u w:val="none"/>
                <w:lang w:val="en-US" w:eastAsia="zh-CN" w:bidi="ar"/>
              </w:rPr>
              <w:t>粤食药监法〔2014〕87号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jc w:val="center"/>
        </w:trPr>
        <w:tc>
          <w:tcPr>
            <w:tcW w:w="6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ind w:left="0" w:leftChars="0" w:right="0" w:rightChars="0" w:firstLine="0" w:firstLineChars="0"/>
              <w:jc w:val="center"/>
              <w:textAlignment w:val="center"/>
              <w:outlineLvl w:val="9"/>
              <w:rPr>
                <w:rFonts w:hint="eastAsia" w:ascii="Times New Roman" w:hAnsi="Times New Roman" w:eastAsia="仿宋_GB2312" w:cs="仿宋_GB2312"/>
                <w:i w:val="0"/>
                <w:color w:val="000000"/>
                <w:kern w:val="0"/>
                <w:sz w:val="28"/>
                <w:szCs w:val="28"/>
                <w:u w:val="none"/>
                <w:lang w:val="en-US" w:eastAsia="zh-CN" w:bidi="ar"/>
              </w:rPr>
            </w:pPr>
            <w:r>
              <w:rPr>
                <w:rFonts w:hint="eastAsia" w:ascii="Times New Roman" w:hAnsi="Times New Roman" w:eastAsia="仿宋_GB2312" w:cs="仿宋_GB2312"/>
                <w:i w:val="0"/>
                <w:color w:val="000000"/>
                <w:kern w:val="0"/>
                <w:sz w:val="28"/>
                <w:szCs w:val="28"/>
                <w:u w:val="none"/>
                <w:lang w:val="en-US" w:eastAsia="zh-CN" w:bidi="ar"/>
              </w:rPr>
              <w:t>14</w:t>
            </w:r>
          </w:p>
        </w:tc>
        <w:tc>
          <w:tcPr>
            <w:tcW w:w="564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ind w:left="0" w:leftChars="0" w:right="0" w:rightChars="0" w:firstLine="0" w:firstLineChars="0"/>
              <w:jc w:val="both"/>
              <w:textAlignment w:val="center"/>
              <w:outlineLvl w:val="9"/>
              <w:rPr>
                <w:rFonts w:hint="eastAsia" w:ascii="Times New Roman" w:hAnsi="Times New Roman" w:eastAsia="仿宋_GB2312" w:cs="仿宋_GB2312"/>
                <w:i w:val="0"/>
                <w:color w:val="000000"/>
                <w:kern w:val="0"/>
                <w:sz w:val="28"/>
                <w:szCs w:val="28"/>
                <w:u w:val="none"/>
                <w:lang w:val="en-US" w:eastAsia="zh-CN" w:bidi="ar"/>
              </w:rPr>
            </w:pPr>
            <w:r>
              <w:rPr>
                <w:rFonts w:hint="eastAsia" w:ascii="Times New Roman" w:hAnsi="Times New Roman" w:eastAsia="仿宋_GB2312" w:cs="仿宋_GB2312"/>
                <w:i w:val="0"/>
                <w:color w:val="000000"/>
                <w:kern w:val="0"/>
                <w:sz w:val="28"/>
                <w:szCs w:val="28"/>
                <w:u w:val="none"/>
                <w:lang w:val="en-US" w:eastAsia="zh-CN" w:bidi="ar"/>
              </w:rPr>
              <w:t>广东省食品药品监督管理局食品药品抽样检验实施办法</w:t>
            </w:r>
          </w:p>
        </w:tc>
        <w:tc>
          <w:tcPr>
            <w:tcW w:w="35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ind w:left="0" w:leftChars="0" w:right="0" w:rightChars="0" w:firstLine="0" w:firstLineChars="0"/>
              <w:jc w:val="left"/>
              <w:textAlignment w:val="center"/>
              <w:outlineLvl w:val="9"/>
              <w:rPr>
                <w:rFonts w:hint="eastAsia" w:ascii="Times New Roman" w:hAnsi="Times New Roman" w:eastAsia="仿宋_GB2312" w:cs="仿宋_GB2312"/>
                <w:i w:val="0"/>
                <w:color w:val="000000"/>
                <w:kern w:val="0"/>
                <w:sz w:val="28"/>
                <w:szCs w:val="28"/>
                <w:u w:val="none"/>
                <w:lang w:val="en-US" w:eastAsia="zh-CN" w:bidi="ar"/>
              </w:rPr>
            </w:pPr>
            <w:r>
              <w:rPr>
                <w:rFonts w:hint="eastAsia" w:ascii="Times New Roman" w:hAnsi="Times New Roman" w:eastAsia="仿宋_GB2312" w:cs="仿宋_GB2312"/>
                <w:i w:val="0"/>
                <w:color w:val="000000"/>
                <w:kern w:val="0"/>
                <w:sz w:val="28"/>
                <w:szCs w:val="28"/>
                <w:u w:val="none"/>
                <w:lang w:val="en-US" w:eastAsia="zh-CN" w:bidi="ar"/>
              </w:rPr>
              <w:t>粤食药监局法〔2017〕31号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jc w:val="center"/>
        </w:trPr>
        <w:tc>
          <w:tcPr>
            <w:tcW w:w="6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ind w:left="0" w:leftChars="0" w:right="0" w:rightChars="0" w:firstLine="0" w:firstLineChars="0"/>
              <w:jc w:val="center"/>
              <w:textAlignment w:val="center"/>
              <w:outlineLvl w:val="9"/>
              <w:rPr>
                <w:rFonts w:hint="eastAsia" w:ascii="Times New Roman" w:hAnsi="Times New Roman" w:eastAsia="仿宋_GB2312" w:cs="仿宋_GB2312"/>
                <w:i w:val="0"/>
                <w:color w:val="000000"/>
                <w:kern w:val="0"/>
                <w:sz w:val="28"/>
                <w:szCs w:val="28"/>
                <w:u w:val="none"/>
                <w:lang w:val="en-US" w:eastAsia="zh-CN" w:bidi="ar"/>
              </w:rPr>
            </w:pPr>
            <w:r>
              <w:rPr>
                <w:rFonts w:hint="eastAsia" w:ascii="Times New Roman" w:hAnsi="Times New Roman" w:eastAsia="仿宋_GB2312" w:cs="仿宋_GB2312"/>
                <w:i w:val="0"/>
                <w:color w:val="000000"/>
                <w:kern w:val="0"/>
                <w:sz w:val="28"/>
                <w:szCs w:val="28"/>
                <w:u w:val="none"/>
                <w:lang w:val="en-US" w:eastAsia="zh-CN" w:bidi="ar"/>
              </w:rPr>
              <w:t>15</w:t>
            </w:r>
          </w:p>
        </w:tc>
        <w:tc>
          <w:tcPr>
            <w:tcW w:w="564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ind w:left="0" w:leftChars="0" w:right="0" w:rightChars="0" w:firstLine="0" w:firstLineChars="0"/>
              <w:jc w:val="both"/>
              <w:textAlignment w:val="center"/>
              <w:outlineLvl w:val="9"/>
              <w:rPr>
                <w:rFonts w:hint="eastAsia" w:ascii="Times New Roman" w:hAnsi="Times New Roman" w:eastAsia="仿宋_GB2312" w:cs="仿宋_GB2312"/>
                <w:i w:val="0"/>
                <w:color w:val="000000"/>
                <w:kern w:val="0"/>
                <w:sz w:val="28"/>
                <w:szCs w:val="28"/>
                <w:u w:val="none"/>
                <w:lang w:val="en-US" w:eastAsia="zh-CN" w:bidi="ar"/>
              </w:rPr>
            </w:pPr>
            <w:r>
              <w:rPr>
                <w:rFonts w:hint="eastAsia" w:ascii="Times New Roman" w:hAnsi="Times New Roman" w:eastAsia="仿宋_GB2312" w:cs="仿宋_GB2312"/>
                <w:i w:val="0"/>
                <w:color w:val="000000"/>
                <w:kern w:val="0"/>
                <w:sz w:val="28"/>
                <w:szCs w:val="28"/>
                <w:u w:val="none"/>
                <w:lang w:val="en-US" w:eastAsia="zh-CN" w:bidi="ar"/>
              </w:rPr>
              <w:t>广东省食品药品监督管理局关于食品药品行政处罚的程序细则</w:t>
            </w:r>
          </w:p>
        </w:tc>
        <w:tc>
          <w:tcPr>
            <w:tcW w:w="35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ind w:left="0" w:leftChars="0" w:right="0" w:rightChars="0" w:firstLine="0" w:firstLineChars="0"/>
              <w:jc w:val="left"/>
              <w:textAlignment w:val="center"/>
              <w:outlineLvl w:val="9"/>
              <w:rPr>
                <w:rFonts w:hint="eastAsia" w:ascii="Times New Roman" w:hAnsi="Times New Roman" w:eastAsia="仿宋_GB2312" w:cs="仿宋_GB2312"/>
                <w:i w:val="0"/>
                <w:color w:val="000000"/>
                <w:kern w:val="0"/>
                <w:sz w:val="28"/>
                <w:szCs w:val="28"/>
                <w:u w:val="none"/>
                <w:lang w:val="en-US" w:eastAsia="zh-CN" w:bidi="ar"/>
              </w:rPr>
            </w:pPr>
            <w:r>
              <w:rPr>
                <w:rFonts w:hint="eastAsia" w:ascii="Times New Roman" w:hAnsi="Times New Roman" w:eastAsia="仿宋_GB2312" w:cs="仿宋_GB2312"/>
                <w:i w:val="0"/>
                <w:color w:val="000000"/>
                <w:kern w:val="0"/>
                <w:sz w:val="28"/>
                <w:szCs w:val="28"/>
                <w:u w:val="none"/>
                <w:lang w:val="en-US" w:eastAsia="zh-CN" w:bidi="ar"/>
              </w:rPr>
              <w:t>粤食药监局法〔2017〕42号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13" w:hRule="atLeast"/>
          <w:jc w:val="center"/>
        </w:trPr>
        <w:tc>
          <w:tcPr>
            <w:tcW w:w="6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ind w:left="0" w:leftChars="0" w:right="0" w:rightChars="0" w:firstLine="0" w:firstLineChars="0"/>
              <w:jc w:val="center"/>
              <w:textAlignment w:val="center"/>
              <w:outlineLvl w:val="9"/>
              <w:rPr>
                <w:rFonts w:hint="eastAsia" w:ascii="Times New Roman" w:hAnsi="Times New Roman" w:eastAsia="仿宋_GB2312" w:cs="仿宋_GB2312"/>
                <w:i w:val="0"/>
                <w:color w:val="000000"/>
                <w:kern w:val="0"/>
                <w:sz w:val="28"/>
                <w:szCs w:val="28"/>
                <w:u w:val="none"/>
                <w:lang w:val="en-US" w:eastAsia="zh-CN" w:bidi="ar"/>
              </w:rPr>
            </w:pPr>
            <w:r>
              <w:rPr>
                <w:rFonts w:hint="eastAsia" w:ascii="Times New Roman" w:hAnsi="Times New Roman" w:eastAsia="仿宋_GB2312" w:cs="仿宋_GB2312"/>
                <w:i w:val="0"/>
                <w:color w:val="000000"/>
                <w:kern w:val="0"/>
                <w:sz w:val="28"/>
                <w:szCs w:val="28"/>
                <w:u w:val="none"/>
                <w:lang w:val="en-US" w:eastAsia="zh-CN" w:bidi="ar"/>
              </w:rPr>
              <w:t>16</w:t>
            </w:r>
          </w:p>
        </w:tc>
        <w:tc>
          <w:tcPr>
            <w:tcW w:w="564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ind w:left="0" w:leftChars="0" w:right="0" w:rightChars="0" w:firstLine="0" w:firstLineChars="0"/>
              <w:jc w:val="both"/>
              <w:textAlignment w:val="center"/>
              <w:outlineLvl w:val="9"/>
              <w:rPr>
                <w:rFonts w:hint="eastAsia" w:ascii="Times New Roman" w:hAnsi="Times New Roman" w:eastAsia="仿宋_GB2312" w:cs="仿宋_GB2312"/>
                <w:i w:val="0"/>
                <w:color w:val="000000"/>
                <w:kern w:val="0"/>
                <w:sz w:val="28"/>
                <w:szCs w:val="28"/>
                <w:u w:val="none"/>
                <w:lang w:val="en-US" w:eastAsia="zh-CN" w:bidi="ar"/>
              </w:rPr>
            </w:pPr>
            <w:r>
              <w:rPr>
                <w:rFonts w:hint="eastAsia" w:ascii="Times New Roman" w:hAnsi="Times New Roman" w:eastAsia="仿宋_GB2312" w:cs="仿宋_GB2312"/>
                <w:i w:val="0"/>
                <w:color w:val="000000"/>
                <w:kern w:val="0"/>
                <w:sz w:val="28"/>
                <w:szCs w:val="28"/>
                <w:u w:val="none"/>
                <w:lang w:val="en-US" w:eastAsia="zh-CN" w:bidi="ar"/>
              </w:rPr>
              <w:t>广东省物价局关于价格行政执法管辖的规定</w:t>
            </w:r>
          </w:p>
        </w:tc>
        <w:tc>
          <w:tcPr>
            <w:tcW w:w="35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ind w:left="0" w:leftChars="0" w:right="0" w:rightChars="0" w:firstLine="0" w:firstLineChars="0"/>
              <w:jc w:val="both"/>
              <w:textAlignment w:val="center"/>
              <w:outlineLvl w:val="9"/>
              <w:rPr>
                <w:rFonts w:hint="eastAsia" w:ascii="Times New Roman" w:hAnsi="Times New Roman" w:eastAsia="仿宋_GB2312" w:cs="仿宋_GB2312"/>
                <w:i w:val="0"/>
                <w:color w:val="000000"/>
                <w:kern w:val="0"/>
                <w:sz w:val="28"/>
                <w:szCs w:val="28"/>
                <w:u w:val="none"/>
                <w:lang w:val="en-US" w:eastAsia="zh-CN" w:bidi="ar"/>
              </w:rPr>
            </w:pPr>
            <w:r>
              <w:rPr>
                <w:rFonts w:hint="eastAsia" w:ascii="Times New Roman" w:hAnsi="Times New Roman" w:eastAsia="仿宋_GB2312" w:cs="仿宋_GB2312"/>
                <w:i w:val="0"/>
                <w:color w:val="000000"/>
                <w:kern w:val="0"/>
                <w:sz w:val="28"/>
                <w:szCs w:val="28"/>
                <w:u w:val="none"/>
                <w:lang w:val="en-US" w:eastAsia="zh-CN" w:bidi="ar"/>
              </w:rPr>
              <w:t>粤价〔2013〕149号</w:t>
            </w:r>
          </w:p>
        </w:tc>
      </w:tr>
    </w:tbl>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ascii="Times New Roman" w:hAnsi="Times New Roman"/>
          <w:color w:val="000000"/>
          <w:szCs w:val="30"/>
        </w:rPr>
      </w:pP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ascii="Times New Roman" w:hAnsi="Times New Roman" w:eastAsia="黑体"/>
          <w:color w:val="000000"/>
          <w:szCs w:val="30"/>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1770CF"/>
    <w:rsid w:val="191770CF"/>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1</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2020-02-07T06:36:00Z</dcterms:created>
  <dc:creator>ad</dc:creator>
  <cp:lastModifiedBy>ad</cp:lastModifiedBy>
  <dcterms:modified xsi:type="dcterms:W3CDTF">2020-02-07T06:38:14Z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