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75" w:rsidRPr="00D62E63" w:rsidRDefault="006E1575" w:rsidP="00D62E63">
      <w:pPr>
        <w:spacing w:line="620" w:lineRule="exact"/>
        <w:rPr>
          <w:rFonts w:eastAsia="黑体"/>
          <w:sz w:val="42"/>
          <w:szCs w:val="42"/>
        </w:rPr>
      </w:pPr>
      <w:r>
        <w:rPr>
          <w:rFonts w:ascii="黑体" w:eastAsia="黑体" w:hint="eastAsia"/>
          <w:sz w:val="32"/>
          <w:szCs w:val="32"/>
        </w:rPr>
        <w:t>附件</w:t>
      </w:r>
    </w:p>
    <w:p w:rsidR="006E1575" w:rsidRPr="00D62E63" w:rsidRDefault="006E1575" w:rsidP="00D62E63">
      <w:pPr>
        <w:spacing w:line="620" w:lineRule="exact"/>
        <w:jc w:val="center"/>
        <w:rPr>
          <w:rFonts w:eastAsia="方正小标宋简体"/>
          <w:sz w:val="42"/>
          <w:szCs w:val="42"/>
        </w:rPr>
      </w:pPr>
    </w:p>
    <w:p w:rsidR="006E1575" w:rsidRPr="00D62E63" w:rsidRDefault="006E1575" w:rsidP="00D62E63">
      <w:pPr>
        <w:spacing w:line="620" w:lineRule="exact"/>
        <w:jc w:val="center"/>
        <w:rPr>
          <w:rFonts w:ascii="方正小标宋简体" w:eastAsia="方正小标宋简体" w:hint="eastAsia"/>
          <w:sz w:val="44"/>
          <w:szCs w:val="44"/>
        </w:rPr>
      </w:pPr>
      <w:r w:rsidRPr="00D62E63">
        <w:rPr>
          <w:rFonts w:ascii="方正小标宋简体" w:eastAsia="方正小标宋简体" w:hint="eastAsia"/>
          <w:sz w:val="44"/>
          <w:szCs w:val="44"/>
        </w:rPr>
        <w:t>2020年全省稳定粮食生产行动方案</w:t>
      </w:r>
    </w:p>
    <w:p w:rsidR="006E1575" w:rsidRPr="00D62E63" w:rsidRDefault="006E1575" w:rsidP="00D62E63">
      <w:pPr>
        <w:spacing w:line="620" w:lineRule="exact"/>
        <w:ind w:firstLineChars="200" w:firstLine="640"/>
        <w:rPr>
          <w:rFonts w:eastAsia="仿宋_GB2312"/>
          <w:sz w:val="32"/>
          <w:szCs w:val="32"/>
        </w:rPr>
      </w:pPr>
    </w:p>
    <w:p w:rsidR="006E1575" w:rsidRPr="00D62E63" w:rsidRDefault="006E1575" w:rsidP="00D62E63">
      <w:pPr>
        <w:spacing w:line="620" w:lineRule="exact"/>
        <w:ind w:firstLineChars="200" w:firstLine="640"/>
        <w:rPr>
          <w:rFonts w:eastAsia="仿宋_GB2312"/>
          <w:sz w:val="32"/>
          <w:szCs w:val="32"/>
        </w:rPr>
      </w:pPr>
      <w:r w:rsidRPr="00D62E63">
        <w:rPr>
          <w:rFonts w:eastAsia="仿宋_GB2312"/>
          <w:sz w:val="32"/>
          <w:szCs w:val="32"/>
        </w:rPr>
        <w:t>2020</w:t>
      </w:r>
      <w:r w:rsidRPr="00D62E63">
        <w:rPr>
          <w:rFonts w:eastAsia="仿宋_GB2312"/>
          <w:sz w:val="32"/>
          <w:szCs w:val="32"/>
        </w:rPr>
        <w:t>年是全面建成小康社会和</w:t>
      </w:r>
      <w:r w:rsidRPr="00D62E63">
        <w:rPr>
          <w:rFonts w:eastAsia="仿宋_GB2312"/>
          <w:sz w:val="32"/>
          <w:szCs w:val="32"/>
        </w:rPr>
        <w:t>“</w:t>
      </w:r>
      <w:r w:rsidRPr="00D62E63">
        <w:rPr>
          <w:rFonts w:eastAsia="仿宋_GB2312"/>
          <w:sz w:val="32"/>
          <w:szCs w:val="32"/>
        </w:rPr>
        <w:t>十三五</w:t>
      </w:r>
      <w:r w:rsidRPr="00D62E63">
        <w:rPr>
          <w:rFonts w:eastAsia="仿宋_GB2312"/>
          <w:sz w:val="32"/>
          <w:szCs w:val="32"/>
        </w:rPr>
        <w:t>”</w:t>
      </w:r>
      <w:r w:rsidRPr="00D62E63">
        <w:rPr>
          <w:rFonts w:eastAsia="仿宋_GB2312"/>
          <w:sz w:val="32"/>
          <w:szCs w:val="32"/>
        </w:rPr>
        <w:t>规划收官之年，是我省深入贯彻落实习近平总书记对甘肃重要讲话和指示精神的关键之年，保障粮食安全，巩固发展农业农村好形势具有特殊重要性。为贯彻落实国务院《关于建立健全粮食安全省长责任制的若干意见》精神和省委、省政府关于稳定粮食生产的决策部署，切实调动地方政府抓粮和农民种粮的积极性，确保粮食安全，特制定如下方案。</w:t>
      </w:r>
    </w:p>
    <w:p w:rsidR="006E1575" w:rsidRPr="00D62E63" w:rsidRDefault="006E1575" w:rsidP="00D62E63">
      <w:pPr>
        <w:spacing w:line="620" w:lineRule="exact"/>
        <w:ind w:firstLine="645"/>
        <w:rPr>
          <w:rFonts w:eastAsia="黑体"/>
          <w:sz w:val="32"/>
          <w:szCs w:val="32"/>
        </w:rPr>
      </w:pPr>
      <w:r w:rsidRPr="00D62E63">
        <w:rPr>
          <w:rFonts w:eastAsia="黑体"/>
          <w:sz w:val="32"/>
          <w:szCs w:val="32"/>
        </w:rPr>
        <w:t>一、总体思路和目标任务</w:t>
      </w:r>
    </w:p>
    <w:p w:rsidR="006E1575" w:rsidRPr="00D62E63" w:rsidRDefault="006E1575" w:rsidP="00D62E63">
      <w:pPr>
        <w:spacing w:line="620" w:lineRule="exact"/>
        <w:ind w:firstLine="645"/>
        <w:rPr>
          <w:rFonts w:eastAsia="楷体_GB2312"/>
          <w:b/>
          <w:sz w:val="32"/>
          <w:szCs w:val="32"/>
        </w:rPr>
      </w:pPr>
      <w:r w:rsidRPr="00D62E63">
        <w:rPr>
          <w:rFonts w:eastAsia="楷体_GB2312"/>
          <w:b/>
          <w:sz w:val="32"/>
          <w:szCs w:val="32"/>
        </w:rPr>
        <w:t>（一）总体思路。</w:t>
      </w:r>
      <w:r w:rsidRPr="00D62E63">
        <w:rPr>
          <w:rFonts w:eastAsia="仿宋_GB2312"/>
          <w:bCs/>
          <w:sz w:val="32"/>
          <w:szCs w:val="32"/>
        </w:rPr>
        <w:t>坚持以习近平新时代中国特色社会主义思想为指导，全面贯彻党的十九大和十九届二中、三中、四中全会以及中央农村工作会议精神、省委农村工作会议精神，坚持稳中求进工作总基调，围绕全面建成小康社会和打赢脱贫攻坚战，下力气抓好粮食生产，强化粮食安全省长责任制考核，加大对产粮大县的奖励和支持力度，进一步完善农业补贴政策，保障农民种粮基本收益，稳住粮食播种面积。着力调整主要粮食作物种植结构和品种品质结构，加快推进粮食种植规模化、生产机械化、服务社会化，不断提高种粮效益，进一步稳定粮食综合生产能力和粮食总产量。</w:t>
      </w:r>
    </w:p>
    <w:p w:rsidR="006E1575" w:rsidRPr="00D62E63" w:rsidRDefault="006E1575" w:rsidP="00D62E63">
      <w:pPr>
        <w:spacing w:line="620" w:lineRule="exact"/>
        <w:ind w:firstLineChars="200" w:firstLine="643"/>
        <w:rPr>
          <w:rFonts w:eastAsia="仿宋_GB2312"/>
          <w:sz w:val="32"/>
          <w:szCs w:val="32"/>
        </w:rPr>
      </w:pPr>
      <w:r w:rsidRPr="00D62E63">
        <w:rPr>
          <w:rFonts w:eastAsia="楷体_GB2312"/>
          <w:b/>
          <w:sz w:val="32"/>
          <w:szCs w:val="32"/>
        </w:rPr>
        <w:lastRenderedPageBreak/>
        <w:t>（二）目标任务。</w:t>
      </w:r>
      <w:r w:rsidRPr="00D62E63">
        <w:rPr>
          <w:rFonts w:eastAsia="仿宋_GB2312"/>
          <w:sz w:val="32"/>
          <w:szCs w:val="32"/>
        </w:rPr>
        <w:t>粮食播种面积稳定在</w:t>
      </w:r>
      <w:r w:rsidRPr="00D62E63">
        <w:rPr>
          <w:rFonts w:eastAsia="仿宋_GB2312"/>
          <w:sz w:val="32"/>
          <w:szCs w:val="32"/>
        </w:rPr>
        <w:t>4000</w:t>
      </w:r>
      <w:r w:rsidRPr="00D62E63">
        <w:rPr>
          <w:rFonts w:eastAsia="仿宋_GB2312"/>
          <w:sz w:val="32"/>
          <w:szCs w:val="32"/>
        </w:rPr>
        <w:t>万亩以上、总产量稳定在</w:t>
      </w:r>
      <w:r w:rsidRPr="00D62E63">
        <w:rPr>
          <w:rFonts w:eastAsia="仿宋_GB2312"/>
          <w:sz w:val="32"/>
          <w:szCs w:val="32"/>
        </w:rPr>
        <w:t>1100</w:t>
      </w:r>
      <w:r w:rsidRPr="00D62E63">
        <w:rPr>
          <w:rFonts w:eastAsia="仿宋_GB2312"/>
          <w:sz w:val="32"/>
          <w:szCs w:val="32"/>
        </w:rPr>
        <w:t>万吨以上。通过优化品种、集成技术、改善品质、提高单产，切实提升粮食综合生产能力。</w:t>
      </w:r>
      <w:r w:rsidRPr="00D62E63">
        <w:rPr>
          <w:rFonts w:eastAsia="仿宋_GB2312"/>
          <w:color w:val="000000"/>
          <w:sz w:val="32"/>
          <w:szCs w:val="32"/>
        </w:rPr>
        <w:t>全省主要农作物良种率达到</w:t>
      </w:r>
      <w:r w:rsidRPr="00D62E63">
        <w:rPr>
          <w:rFonts w:eastAsia="仿宋_GB2312"/>
          <w:color w:val="000000"/>
          <w:sz w:val="32"/>
          <w:szCs w:val="32"/>
        </w:rPr>
        <w:t>95%</w:t>
      </w:r>
      <w:r w:rsidRPr="00D62E63">
        <w:rPr>
          <w:rFonts w:eastAsia="仿宋_GB2312"/>
          <w:color w:val="000000"/>
          <w:sz w:val="32"/>
          <w:szCs w:val="32"/>
        </w:rPr>
        <w:t>以上，综合机械化率达到</w:t>
      </w:r>
      <w:r w:rsidRPr="00D62E63">
        <w:rPr>
          <w:rFonts w:eastAsia="仿宋_GB2312"/>
          <w:color w:val="000000"/>
          <w:sz w:val="32"/>
          <w:szCs w:val="32"/>
        </w:rPr>
        <w:t>61.5%</w:t>
      </w:r>
      <w:r w:rsidRPr="00D62E63">
        <w:rPr>
          <w:rFonts w:eastAsia="仿宋_GB2312"/>
          <w:color w:val="000000"/>
          <w:sz w:val="32"/>
          <w:szCs w:val="32"/>
        </w:rPr>
        <w:t>。</w:t>
      </w:r>
    </w:p>
    <w:p w:rsidR="006E1575" w:rsidRPr="00D62E63" w:rsidRDefault="006E1575" w:rsidP="00D62E63">
      <w:pPr>
        <w:spacing w:line="620" w:lineRule="exact"/>
        <w:ind w:firstLine="645"/>
        <w:rPr>
          <w:rFonts w:eastAsia="黑体"/>
          <w:sz w:val="32"/>
          <w:szCs w:val="32"/>
        </w:rPr>
      </w:pPr>
      <w:r w:rsidRPr="00D62E63">
        <w:rPr>
          <w:rFonts w:eastAsia="黑体"/>
          <w:sz w:val="32"/>
          <w:szCs w:val="32"/>
        </w:rPr>
        <w:t>二、重点工作</w:t>
      </w:r>
    </w:p>
    <w:p w:rsidR="006E1575" w:rsidRPr="00D62E63" w:rsidRDefault="006E1575" w:rsidP="00D62E63">
      <w:pPr>
        <w:spacing w:line="620" w:lineRule="exact"/>
        <w:ind w:firstLineChars="200" w:firstLine="643"/>
        <w:rPr>
          <w:rFonts w:eastAsia="仿宋_GB2312"/>
          <w:sz w:val="32"/>
          <w:szCs w:val="32"/>
        </w:rPr>
      </w:pPr>
      <w:r w:rsidRPr="00D62E63">
        <w:rPr>
          <w:rFonts w:eastAsia="楷体_GB2312"/>
          <w:b/>
          <w:sz w:val="32"/>
          <w:szCs w:val="32"/>
        </w:rPr>
        <w:t>（一）全面落实粮食生产扶持政策。</w:t>
      </w:r>
      <w:r w:rsidRPr="00D62E63">
        <w:rPr>
          <w:rFonts w:eastAsia="仿宋_GB2312"/>
          <w:color w:val="000000"/>
          <w:sz w:val="32"/>
          <w:szCs w:val="32"/>
        </w:rPr>
        <w:t>要</w:t>
      </w:r>
      <w:r w:rsidRPr="00D62E63">
        <w:rPr>
          <w:rFonts w:eastAsia="仿宋_GB2312"/>
          <w:sz w:val="32"/>
          <w:szCs w:val="32"/>
        </w:rPr>
        <w:t>重点落实好耕地地力保护补贴、农机具购置补贴、种粮大县奖励、制种大县奖励、旱作农业等粮食生产的优惠扶持政策，支持耕地地力保护和粮食适度规模经营。加强跟踪调度，切实做好全省惠民惠农财政补贴资金</w:t>
      </w:r>
      <w:r w:rsidRPr="00D62E63">
        <w:rPr>
          <w:rFonts w:eastAsia="仿宋_GB2312"/>
          <w:sz w:val="32"/>
          <w:szCs w:val="32"/>
        </w:rPr>
        <w:t>“</w:t>
      </w:r>
      <w:r w:rsidRPr="00D62E63">
        <w:rPr>
          <w:rFonts w:eastAsia="仿宋_GB2312"/>
          <w:sz w:val="32"/>
          <w:szCs w:val="32"/>
        </w:rPr>
        <w:t>一卡通</w:t>
      </w:r>
      <w:r w:rsidRPr="00D62E63">
        <w:rPr>
          <w:rFonts w:eastAsia="仿宋_GB2312"/>
          <w:sz w:val="32"/>
          <w:szCs w:val="32"/>
        </w:rPr>
        <w:t>”</w:t>
      </w:r>
      <w:r w:rsidRPr="00D62E63">
        <w:rPr>
          <w:rFonts w:eastAsia="仿宋_GB2312"/>
          <w:sz w:val="32"/>
          <w:szCs w:val="32"/>
        </w:rPr>
        <w:t>管理问题专项治理整改提高工作，建立健全长效机制，进一步巩固深化专项治理成效，确保政策落实不走样、给农民的实惠不缩水。努力提高种粮比较收益，切实保护农民种粮积极性。</w:t>
      </w:r>
    </w:p>
    <w:p w:rsidR="006E1575" w:rsidRPr="00D62E63" w:rsidRDefault="006E1575" w:rsidP="00D62E63">
      <w:pPr>
        <w:spacing w:line="620" w:lineRule="exact"/>
        <w:ind w:firstLineChars="200" w:firstLine="643"/>
        <w:rPr>
          <w:rFonts w:eastAsia="仿宋_GB2312"/>
          <w:sz w:val="32"/>
          <w:szCs w:val="32"/>
        </w:rPr>
      </w:pPr>
      <w:r w:rsidRPr="00D62E63">
        <w:rPr>
          <w:rFonts w:eastAsia="楷体_GB2312"/>
          <w:b/>
          <w:sz w:val="32"/>
          <w:szCs w:val="32"/>
        </w:rPr>
        <w:t>（二）确保粮播面积基本稳定。</w:t>
      </w:r>
      <w:r w:rsidRPr="00D62E63">
        <w:rPr>
          <w:rFonts w:eastAsia="仿宋_GB2312"/>
          <w:sz w:val="32"/>
          <w:szCs w:val="32"/>
        </w:rPr>
        <w:t>确保全省粮食面积达到</w:t>
      </w:r>
      <w:r w:rsidRPr="00D62E63">
        <w:rPr>
          <w:rFonts w:eastAsia="仿宋_GB2312"/>
          <w:sz w:val="32"/>
          <w:szCs w:val="32"/>
        </w:rPr>
        <w:t>4000</w:t>
      </w:r>
      <w:r w:rsidRPr="00D62E63">
        <w:rPr>
          <w:rFonts w:eastAsia="仿宋_GB2312"/>
          <w:sz w:val="32"/>
          <w:szCs w:val="32"/>
        </w:rPr>
        <w:t>万亩以上，其中小麦达到</w:t>
      </w:r>
      <w:r w:rsidRPr="00D62E63">
        <w:rPr>
          <w:rFonts w:eastAsia="仿宋_GB2312"/>
          <w:sz w:val="32"/>
          <w:szCs w:val="32"/>
        </w:rPr>
        <w:t>1100</w:t>
      </w:r>
      <w:r w:rsidRPr="00D62E63">
        <w:rPr>
          <w:rFonts w:eastAsia="仿宋_GB2312"/>
          <w:sz w:val="32"/>
          <w:szCs w:val="32"/>
        </w:rPr>
        <w:t>万亩以上，玉米达到</w:t>
      </w:r>
      <w:r w:rsidRPr="00D62E63">
        <w:rPr>
          <w:rFonts w:eastAsia="仿宋_GB2312"/>
          <w:sz w:val="32"/>
          <w:szCs w:val="32"/>
        </w:rPr>
        <w:t>1500</w:t>
      </w:r>
      <w:r w:rsidRPr="00D62E63">
        <w:rPr>
          <w:rFonts w:eastAsia="仿宋_GB2312"/>
          <w:sz w:val="32"/>
          <w:szCs w:val="32"/>
        </w:rPr>
        <w:t>万亩左右，马铃薯面积稳定在</w:t>
      </w:r>
      <w:r w:rsidRPr="00D62E63">
        <w:rPr>
          <w:rFonts w:eastAsia="仿宋_GB2312"/>
          <w:sz w:val="32"/>
          <w:szCs w:val="32"/>
        </w:rPr>
        <w:t>1100</w:t>
      </w:r>
      <w:r w:rsidRPr="00D62E63">
        <w:rPr>
          <w:rFonts w:eastAsia="仿宋_GB2312"/>
          <w:sz w:val="32"/>
          <w:szCs w:val="32"/>
        </w:rPr>
        <w:t>万亩以上，力争达到</w:t>
      </w:r>
      <w:r w:rsidRPr="00D62E63">
        <w:rPr>
          <w:rFonts w:eastAsia="仿宋_GB2312"/>
          <w:sz w:val="32"/>
          <w:szCs w:val="32"/>
        </w:rPr>
        <w:t>1200</w:t>
      </w:r>
      <w:r w:rsidRPr="00D62E63">
        <w:rPr>
          <w:rFonts w:eastAsia="仿宋_GB2312"/>
          <w:sz w:val="32"/>
          <w:szCs w:val="32"/>
        </w:rPr>
        <w:t>万亩。</w:t>
      </w:r>
      <w:r w:rsidRPr="00D62E63">
        <w:rPr>
          <w:rFonts w:eastAsia="仿宋_GB2312"/>
          <w:bCs/>
          <w:color w:val="000000"/>
          <w:sz w:val="32"/>
          <w:szCs w:val="32"/>
        </w:rPr>
        <w:t>冬小麦</w:t>
      </w:r>
      <w:r w:rsidRPr="00D62E63">
        <w:rPr>
          <w:rFonts w:eastAsia="仿宋_GB2312"/>
          <w:bCs/>
          <w:sz w:val="32"/>
          <w:szCs w:val="32"/>
        </w:rPr>
        <w:t>以陇南、天水、平凉、庆阳</w:t>
      </w:r>
      <w:r w:rsidRPr="00D62E63">
        <w:rPr>
          <w:rFonts w:eastAsia="仿宋_GB2312"/>
          <w:bCs/>
          <w:sz w:val="32"/>
          <w:szCs w:val="32"/>
        </w:rPr>
        <w:t>4</w:t>
      </w:r>
      <w:r w:rsidRPr="00D62E63">
        <w:rPr>
          <w:rFonts w:eastAsia="仿宋_GB2312"/>
          <w:bCs/>
          <w:sz w:val="32"/>
          <w:szCs w:val="32"/>
        </w:rPr>
        <w:t>市为重点，确保冬小麦面积稳定在</w:t>
      </w:r>
      <w:r w:rsidRPr="00D62E63">
        <w:rPr>
          <w:rFonts w:eastAsia="仿宋_GB2312"/>
          <w:bCs/>
          <w:sz w:val="32"/>
          <w:szCs w:val="32"/>
        </w:rPr>
        <w:t>800</w:t>
      </w:r>
      <w:r w:rsidRPr="00D62E63">
        <w:rPr>
          <w:rFonts w:eastAsia="仿宋_GB2312"/>
          <w:bCs/>
          <w:sz w:val="32"/>
          <w:szCs w:val="32"/>
        </w:rPr>
        <w:t>万亩左右，河西和沿黄灌区春小麦稳定在</w:t>
      </w:r>
      <w:r w:rsidRPr="00D62E63">
        <w:rPr>
          <w:rFonts w:eastAsia="仿宋_GB2312"/>
          <w:bCs/>
          <w:sz w:val="32"/>
          <w:szCs w:val="32"/>
        </w:rPr>
        <w:t>300</w:t>
      </w:r>
      <w:r w:rsidRPr="00D62E63">
        <w:rPr>
          <w:rFonts w:eastAsia="仿宋_GB2312"/>
          <w:bCs/>
          <w:sz w:val="32"/>
          <w:szCs w:val="32"/>
        </w:rPr>
        <w:t>万亩；结合粮改饲试点，玉米重点在中东部旱作农业区力争达到</w:t>
      </w:r>
      <w:r w:rsidRPr="00D62E63">
        <w:rPr>
          <w:rFonts w:eastAsia="仿宋_GB2312"/>
          <w:bCs/>
          <w:sz w:val="32"/>
          <w:szCs w:val="32"/>
        </w:rPr>
        <w:t>1200</w:t>
      </w:r>
      <w:r w:rsidRPr="00D62E63">
        <w:rPr>
          <w:rFonts w:eastAsia="仿宋_GB2312"/>
          <w:bCs/>
          <w:sz w:val="32"/>
          <w:szCs w:val="32"/>
        </w:rPr>
        <w:t>万亩左右，在河西及沿黄灌区发展水地半膜玉米和制种玉米</w:t>
      </w:r>
      <w:r w:rsidRPr="00D62E63">
        <w:rPr>
          <w:rFonts w:eastAsia="仿宋_GB2312"/>
          <w:bCs/>
          <w:sz w:val="32"/>
          <w:szCs w:val="32"/>
        </w:rPr>
        <w:t>300</w:t>
      </w:r>
      <w:r w:rsidRPr="00D62E63">
        <w:rPr>
          <w:rFonts w:eastAsia="仿宋_GB2312"/>
          <w:bCs/>
          <w:sz w:val="32"/>
          <w:szCs w:val="32"/>
        </w:rPr>
        <w:t>万亩以上；马铃薯重点</w:t>
      </w:r>
      <w:r w:rsidRPr="00D62E63">
        <w:rPr>
          <w:rFonts w:eastAsia="仿宋_GB2312"/>
          <w:sz w:val="32"/>
          <w:szCs w:val="32"/>
        </w:rPr>
        <w:t>扩大中东部旱作区种植面积，定西、兰州、白银、临夏等市州要</w:t>
      </w:r>
      <w:r w:rsidRPr="00D62E63">
        <w:rPr>
          <w:rFonts w:eastAsia="仿宋_GB2312"/>
          <w:bCs/>
          <w:sz w:val="32"/>
          <w:szCs w:val="32"/>
        </w:rPr>
        <w:t>大力发展</w:t>
      </w:r>
      <w:r w:rsidRPr="00D62E63">
        <w:rPr>
          <w:rFonts w:eastAsia="仿宋_GB2312"/>
          <w:sz w:val="32"/>
          <w:szCs w:val="32"/>
        </w:rPr>
        <w:t>高淀粉、菜</w:t>
      </w:r>
      <w:r w:rsidRPr="00D62E63">
        <w:rPr>
          <w:rFonts w:eastAsia="仿宋_GB2312"/>
          <w:sz w:val="32"/>
          <w:szCs w:val="32"/>
        </w:rPr>
        <w:lastRenderedPageBreak/>
        <w:t>用型和主食化加工型马铃薯</w:t>
      </w:r>
      <w:r w:rsidRPr="00D62E63">
        <w:rPr>
          <w:rFonts w:eastAsia="仿宋_GB2312"/>
          <w:sz w:val="32"/>
          <w:szCs w:val="32"/>
        </w:rPr>
        <w:t>600</w:t>
      </w:r>
      <w:r w:rsidRPr="00D62E63">
        <w:rPr>
          <w:rFonts w:eastAsia="仿宋_GB2312"/>
          <w:sz w:val="32"/>
          <w:szCs w:val="32"/>
        </w:rPr>
        <w:t>万亩以上。在河西及沿黄灌区重点发展全粉、薯条薯片和主食化加工型马铃薯</w:t>
      </w:r>
      <w:r w:rsidRPr="00D62E63">
        <w:rPr>
          <w:rFonts w:eastAsia="仿宋_GB2312"/>
          <w:sz w:val="32"/>
          <w:szCs w:val="32"/>
        </w:rPr>
        <w:t>200</w:t>
      </w:r>
      <w:r w:rsidRPr="00D62E63">
        <w:rPr>
          <w:rFonts w:eastAsia="仿宋_GB2312"/>
          <w:sz w:val="32"/>
          <w:szCs w:val="32"/>
        </w:rPr>
        <w:t>万亩以上。在天水、陇南发展早熟菜用型和主食化加工型马铃薯</w:t>
      </w:r>
      <w:r w:rsidRPr="00D62E63">
        <w:rPr>
          <w:rFonts w:eastAsia="仿宋_GB2312"/>
          <w:sz w:val="32"/>
          <w:szCs w:val="32"/>
        </w:rPr>
        <w:t>200</w:t>
      </w:r>
      <w:r w:rsidRPr="00D62E63">
        <w:rPr>
          <w:rFonts w:eastAsia="仿宋_GB2312"/>
          <w:sz w:val="32"/>
          <w:szCs w:val="32"/>
        </w:rPr>
        <w:t>万亩以上。在定西、陇南、平凉、张掖、武威、白银、临夏等市州的脱毒种薯生产优势区生产脱毒种薯</w:t>
      </w:r>
      <w:r w:rsidRPr="00D62E63">
        <w:rPr>
          <w:rFonts w:eastAsia="仿宋_GB2312"/>
          <w:sz w:val="32"/>
          <w:szCs w:val="32"/>
        </w:rPr>
        <w:t>100</w:t>
      </w:r>
      <w:r w:rsidRPr="00D62E63">
        <w:rPr>
          <w:rFonts w:eastAsia="仿宋_GB2312"/>
          <w:sz w:val="32"/>
          <w:szCs w:val="32"/>
        </w:rPr>
        <w:t>万亩以上。尤其是平凉、酒泉、金昌、武威等市要针对近年粮播面积下降明显的情况，狠抓粮食生产，稳定粮食播种面积，确保粮食面积和产量的稳定。</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（三）狠抓旱作农业任务落实。</w:t>
      </w:r>
      <w:r w:rsidRPr="00D62E63">
        <w:rPr>
          <w:rFonts w:eastAsia="仿宋_GB2312"/>
          <w:sz w:val="32"/>
          <w:szCs w:val="32"/>
        </w:rPr>
        <w:t>省上已印发了《</w:t>
      </w:r>
      <w:r w:rsidRPr="00D62E63">
        <w:rPr>
          <w:rFonts w:eastAsia="仿宋_GB2312"/>
          <w:sz w:val="32"/>
          <w:szCs w:val="32"/>
        </w:rPr>
        <w:t>2019-2020</w:t>
      </w:r>
      <w:r w:rsidRPr="00D62E63">
        <w:rPr>
          <w:rFonts w:eastAsia="仿宋_GB2312"/>
          <w:sz w:val="32"/>
          <w:szCs w:val="32"/>
        </w:rPr>
        <w:t>年度旱作农业项目推广任务及实施方案》，继续在全省</w:t>
      </w:r>
      <w:r w:rsidRPr="00D62E63">
        <w:rPr>
          <w:rFonts w:eastAsia="仿宋_GB2312"/>
          <w:sz w:val="32"/>
          <w:szCs w:val="32"/>
        </w:rPr>
        <w:t>51</w:t>
      </w:r>
      <w:r w:rsidRPr="00D62E63">
        <w:rPr>
          <w:rFonts w:eastAsia="仿宋_GB2312"/>
          <w:sz w:val="32"/>
          <w:szCs w:val="32"/>
        </w:rPr>
        <w:t>个旱作农业县（区）推广全膜双垄沟播技术</w:t>
      </w:r>
      <w:r w:rsidRPr="00D62E63">
        <w:rPr>
          <w:rFonts w:eastAsia="仿宋_GB2312"/>
          <w:sz w:val="32"/>
          <w:szCs w:val="32"/>
        </w:rPr>
        <w:t>1500</w:t>
      </w:r>
      <w:r w:rsidRPr="00D62E63">
        <w:rPr>
          <w:rFonts w:eastAsia="仿宋_GB2312"/>
          <w:sz w:val="32"/>
          <w:szCs w:val="32"/>
        </w:rPr>
        <w:t>万亩。截止去年底，各地已完成秋覆膜面积</w:t>
      </w:r>
      <w:r w:rsidRPr="00D62E63">
        <w:rPr>
          <w:rFonts w:eastAsia="仿宋_GB2312"/>
          <w:sz w:val="32"/>
          <w:szCs w:val="32"/>
        </w:rPr>
        <w:t>738</w:t>
      </w:r>
      <w:r w:rsidRPr="00D62E63">
        <w:rPr>
          <w:rFonts w:eastAsia="仿宋_GB2312"/>
          <w:sz w:val="32"/>
          <w:szCs w:val="32"/>
        </w:rPr>
        <w:t>万亩，未完成覆膜面积</w:t>
      </w:r>
      <w:r w:rsidRPr="00D62E63">
        <w:rPr>
          <w:rFonts w:eastAsia="仿宋_GB2312"/>
          <w:sz w:val="32"/>
          <w:szCs w:val="32"/>
        </w:rPr>
        <w:t>62</w:t>
      </w:r>
      <w:r w:rsidRPr="00D62E63">
        <w:rPr>
          <w:rFonts w:eastAsia="仿宋_GB2312"/>
          <w:sz w:val="32"/>
          <w:szCs w:val="32"/>
        </w:rPr>
        <w:t>万亩。各项目县区要高度重视，采取有效措施，针对今年返乡农民工回乡时间长的特点，广泛动员，科学组织，确保春季完成</w:t>
      </w:r>
      <w:r w:rsidRPr="00D62E63">
        <w:rPr>
          <w:rFonts w:eastAsia="仿宋_GB2312"/>
          <w:sz w:val="32"/>
          <w:szCs w:val="32"/>
        </w:rPr>
        <w:t>762</w:t>
      </w:r>
      <w:r w:rsidRPr="00D62E63">
        <w:rPr>
          <w:rFonts w:eastAsia="仿宋_GB2312"/>
          <w:sz w:val="32"/>
          <w:szCs w:val="32"/>
        </w:rPr>
        <w:t>万亩顶凌覆膜任务。省上将继续实行周报制，每周通报顶凌覆膜任务完成情况。有关市县农业部门要及早谋划，制定具体工作方案，完善工作措施，尽快将顶凌覆膜任务落实到村、到户和到地块；要及早做好补贴地膜招标采购和发放工作，并及时将补贴地膜发放到户。要积极争取地方财政整合资金，稳定地膜补贴标准，稳定全膜双垄沟播为主的玉米和马铃薯面积，特别要提高对贫困户地膜补贴的标准；抢抓农时，在土壤解冻后及时开展顶凌覆膜；要搞好春季废旧地膜回收利用，积</w:t>
      </w:r>
      <w:r w:rsidRPr="00D62E63">
        <w:rPr>
          <w:rFonts w:eastAsia="仿宋_GB2312"/>
          <w:sz w:val="32"/>
          <w:szCs w:val="32"/>
        </w:rPr>
        <w:lastRenderedPageBreak/>
        <w:t>极开展以旧换新，提高回收利用率。</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（四）</w:t>
      </w:r>
      <w:r w:rsidRPr="00D62E63">
        <w:rPr>
          <w:rFonts w:eastAsia="楷体_GB2312"/>
          <w:b/>
          <w:bCs/>
          <w:color w:val="000000"/>
          <w:sz w:val="32"/>
          <w:szCs w:val="32"/>
        </w:rPr>
        <w:t>大力推进高标准农田建设。</w:t>
      </w:r>
      <w:r w:rsidRPr="00D62E63">
        <w:rPr>
          <w:rFonts w:eastAsia="仿宋_GB2312"/>
          <w:sz w:val="32"/>
          <w:szCs w:val="32"/>
        </w:rPr>
        <w:t>各地要制定细致的工作方案，统筹整合资金，加大投入力度，以提升粮食和重要农产品产能为首要目标，突出抓好耕地保护、地力提升和高效节水灌溉，以永久基本农田、粮食生产功能区为重点，着力完善农田基础设施，加快推进</w:t>
      </w:r>
      <w:r w:rsidRPr="00D62E63">
        <w:rPr>
          <w:rFonts w:eastAsia="仿宋_GB2312"/>
          <w:sz w:val="32"/>
          <w:szCs w:val="32"/>
        </w:rPr>
        <w:t>2020</w:t>
      </w:r>
      <w:r w:rsidRPr="00D62E63">
        <w:rPr>
          <w:rFonts w:eastAsia="仿宋_GB2312"/>
          <w:sz w:val="32"/>
          <w:szCs w:val="32"/>
        </w:rPr>
        <w:t>年度</w:t>
      </w:r>
      <w:r w:rsidRPr="00D62E63">
        <w:rPr>
          <w:rFonts w:eastAsia="仿宋_GB2312"/>
          <w:sz w:val="32"/>
          <w:szCs w:val="32"/>
        </w:rPr>
        <w:t>242</w:t>
      </w:r>
      <w:r w:rsidRPr="00D62E63">
        <w:rPr>
          <w:rFonts w:eastAsia="仿宋_GB2312"/>
          <w:sz w:val="32"/>
          <w:szCs w:val="32"/>
        </w:rPr>
        <w:t>万亩建设任务，确保完成</w:t>
      </w:r>
      <w:r w:rsidRPr="00D62E63">
        <w:rPr>
          <w:rFonts w:eastAsia="仿宋_GB2312"/>
          <w:sz w:val="32"/>
          <w:szCs w:val="32"/>
        </w:rPr>
        <w:t>2019</w:t>
      </w:r>
      <w:r w:rsidRPr="00D62E63">
        <w:rPr>
          <w:rFonts w:eastAsia="仿宋_GB2312"/>
          <w:sz w:val="32"/>
          <w:szCs w:val="32"/>
        </w:rPr>
        <w:t>年度</w:t>
      </w:r>
      <w:r w:rsidRPr="00D62E63">
        <w:rPr>
          <w:rFonts w:eastAsia="仿宋_GB2312"/>
          <w:sz w:val="32"/>
          <w:szCs w:val="32"/>
        </w:rPr>
        <w:t>220</w:t>
      </w:r>
      <w:r w:rsidRPr="00D62E63">
        <w:rPr>
          <w:rFonts w:eastAsia="仿宋_GB2312"/>
          <w:sz w:val="32"/>
          <w:szCs w:val="32"/>
        </w:rPr>
        <w:t>万亩建设任务，推动藏粮于地、藏粮于技。要将高标准农田建设与农机农艺技术集成应用、节水工程灌溉技术、绿色标准化生产基地建设等工作相结合，提高建设质量与水平。有条件的地方，在坚持群众自愿的基础上，按照承包关系不变、土地性质不变、社内互换的原则，通过高标准农田建设，推行</w:t>
      </w:r>
      <w:r w:rsidRPr="00D62E63">
        <w:rPr>
          <w:rFonts w:eastAsia="仿宋_GB2312"/>
          <w:sz w:val="32"/>
          <w:szCs w:val="32"/>
        </w:rPr>
        <w:t>“</w:t>
      </w:r>
      <w:r w:rsidRPr="00D62E63">
        <w:rPr>
          <w:rFonts w:eastAsia="仿宋_GB2312"/>
          <w:sz w:val="32"/>
          <w:szCs w:val="32"/>
        </w:rPr>
        <w:t>一户一块田</w:t>
      </w:r>
      <w:r w:rsidRPr="00D62E63">
        <w:rPr>
          <w:rFonts w:eastAsia="仿宋_GB2312"/>
          <w:sz w:val="32"/>
          <w:szCs w:val="32"/>
        </w:rPr>
        <w:t>”</w:t>
      </w:r>
      <w:r w:rsidRPr="00D62E63">
        <w:rPr>
          <w:rFonts w:eastAsia="仿宋_GB2312"/>
          <w:sz w:val="32"/>
          <w:szCs w:val="32"/>
        </w:rPr>
        <w:t>，以便于机械作业、农田灌溉，为适度规模经营，发展现代农业发展打下坚实基础。</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（五）努力提高粮食产量和品质。</w:t>
      </w:r>
      <w:r w:rsidRPr="00D62E63">
        <w:rPr>
          <w:rFonts w:eastAsia="仿宋_GB2312"/>
          <w:sz w:val="32"/>
          <w:szCs w:val="32"/>
        </w:rPr>
        <w:t>积极推广优质中筋小麦品种，对现有小麦主推品种开展提纯复壮，配套小麦宽幅匀播技术。玉米重点推广抗旱、耐密、宜机收、粒收、高产优质品种，配套玉米全膜双垄沟播技术。马铃薯重点推广抗病、抗旱、适宜主食开发的新品种，配套黑膜全覆盖垄作栽培技术，全力提高粮食单产水平，实现藏粮于技。要调优品种结构，积极发展优质专用小麦、优质专用马铃薯、粮饲兼用玉米等，力争优质小麦面积达到</w:t>
      </w:r>
      <w:r w:rsidRPr="00D62E63">
        <w:rPr>
          <w:rFonts w:eastAsia="仿宋_GB2312"/>
          <w:sz w:val="32"/>
          <w:szCs w:val="32"/>
        </w:rPr>
        <w:t>500</w:t>
      </w:r>
      <w:r w:rsidRPr="00D62E63">
        <w:rPr>
          <w:rFonts w:eastAsia="仿宋_GB2312"/>
          <w:sz w:val="32"/>
          <w:szCs w:val="32"/>
        </w:rPr>
        <w:t>万亩，优质马铃薯面积稳定在</w:t>
      </w:r>
      <w:r w:rsidRPr="00D62E63">
        <w:rPr>
          <w:rFonts w:eastAsia="仿宋_GB2312"/>
          <w:sz w:val="32"/>
          <w:szCs w:val="32"/>
        </w:rPr>
        <w:t>600</w:t>
      </w:r>
      <w:r w:rsidRPr="00D62E63">
        <w:rPr>
          <w:rFonts w:eastAsia="仿宋_GB2312"/>
          <w:sz w:val="32"/>
          <w:szCs w:val="32"/>
        </w:rPr>
        <w:t>万亩左右，优质玉米面积达到</w:t>
      </w:r>
      <w:r w:rsidRPr="00D62E63">
        <w:rPr>
          <w:rFonts w:eastAsia="仿宋_GB2312"/>
          <w:sz w:val="32"/>
          <w:szCs w:val="32"/>
        </w:rPr>
        <w:t>600</w:t>
      </w:r>
      <w:r w:rsidRPr="00D62E63">
        <w:rPr>
          <w:rFonts w:eastAsia="仿宋_GB2312"/>
          <w:sz w:val="32"/>
          <w:szCs w:val="32"/>
        </w:rPr>
        <w:t>万亩。大力发展青贮饲料玉米，力</w:t>
      </w:r>
      <w:r w:rsidRPr="00D62E63">
        <w:rPr>
          <w:rFonts w:eastAsia="仿宋_GB2312"/>
          <w:sz w:val="32"/>
          <w:szCs w:val="32"/>
        </w:rPr>
        <w:lastRenderedPageBreak/>
        <w:t>争粮改饲面积达到</w:t>
      </w:r>
      <w:r w:rsidRPr="00D62E63">
        <w:rPr>
          <w:rFonts w:eastAsia="仿宋_GB2312"/>
          <w:sz w:val="32"/>
          <w:szCs w:val="32"/>
        </w:rPr>
        <w:t>400</w:t>
      </w:r>
      <w:r w:rsidRPr="00D62E63">
        <w:rPr>
          <w:rFonts w:eastAsia="仿宋_GB2312"/>
          <w:sz w:val="32"/>
          <w:szCs w:val="32"/>
        </w:rPr>
        <w:t>万亩，促进农牧结合，进一步调优粮经饲结构。会宁县、安定区、环县、凉州区、甘州区等</w:t>
      </w:r>
      <w:r w:rsidRPr="00D62E63">
        <w:rPr>
          <w:rFonts w:eastAsia="仿宋_GB2312"/>
          <w:sz w:val="32"/>
          <w:szCs w:val="32"/>
        </w:rPr>
        <w:t>18</w:t>
      </w:r>
      <w:r w:rsidRPr="00D62E63">
        <w:rPr>
          <w:rFonts w:eastAsia="仿宋_GB2312"/>
          <w:sz w:val="32"/>
          <w:szCs w:val="32"/>
        </w:rPr>
        <w:t>个产粮大县要用好用足产粮大县奖励资金，加强基础设施建设，提高粮食综合生产能力。要继续提升社会化服务水平，确保夏粮总产稳定在</w:t>
      </w:r>
      <w:r w:rsidRPr="00D62E63">
        <w:rPr>
          <w:rFonts w:eastAsia="仿宋_GB2312"/>
          <w:sz w:val="32"/>
          <w:szCs w:val="32"/>
        </w:rPr>
        <w:t>300</w:t>
      </w:r>
      <w:r w:rsidRPr="00D62E63">
        <w:rPr>
          <w:rFonts w:eastAsia="仿宋_GB2312"/>
          <w:sz w:val="32"/>
          <w:szCs w:val="32"/>
        </w:rPr>
        <w:t>万吨左右，进一步巩固提升秋粮优势产区生产水平，提升以全膜双垄沟播技术为主的关键增产技术应用水平，力争秋粮产量稳定在</w:t>
      </w:r>
      <w:r w:rsidRPr="00D62E63">
        <w:rPr>
          <w:rFonts w:eastAsia="仿宋_GB2312"/>
          <w:sz w:val="32"/>
          <w:szCs w:val="32"/>
        </w:rPr>
        <w:t>800</w:t>
      </w:r>
      <w:r w:rsidRPr="00D62E63">
        <w:rPr>
          <w:rFonts w:eastAsia="仿宋_GB2312"/>
          <w:sz w:val="32"/>
          <w:szCs w:val="32"/>
        </w:rPr>
        <w:t>万吨以上。加快国家级玉米制种基地建设，提高自主品种研发推广水平。</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（六）促进粮食生产适度规模经营。</w:t>
      </w:r>
      <w:r w:rsidRPr="00D62E63">
        <w:rPr>
          <w:rFonts w:eastAsia="仿宋_GB2312"/>
          <w:sz w:val="32"/>
          <w:szCs w:val="32"/>
        </w:rPr>
        <w:t>鼓励和扶持粮食种植大户、家庭农场、农民合作社、农业龙头企业等新型经营主体，大力推行</w:t>
      </w:r>
      <w:r w:rsidRPr="00D62E63">
        <w:rPr>
          <w:rFonts w:eastAsia="仿宋_GB2312"/>
          <w:sz w:val="32"/>
          <w:szCs w:val="32"/>
        </w:rPr>
        <w:t>“</w:t>
      </w:r>
      <w:r w:rsidRPr="00D62E63">
        <w:rPr>
          <w:rFonts w:eastAsia="仿宋_GB2312"/>
          <w:sz w:val="32"/>
          <w:szCs w:val="32"/>
        </w:rPr>
        <w:t>五统一</w:t>
      </w:r>
      <w:r w:rsidRPr="00D62E63">
        <w:rPr>
          <w:rFonts w:eastAsia="仿宋_GB2312"/>
          <w:sz w:val="32"/>
          <w:szCs w:val="32"/>
        </w:rPr>
        <w:t>”</w:t>
      </w:r>
      <w:r w:rsidRPr="00D62E63">
        <w:rPr>
          <w:rFonts w:eastAsia="仿宋_GB2312"/>
          <w:sz w:val="32"/>
          <w:szCs w:val="32"/>
        </w:rPr>
        <w:t>，即统一种植品种、统一肥水管理、统一病虫防控、统一技术指导、统一机械作业，实现良田、良种、良法、良机、良制配套。培育一批高产稳产、附加值高、适宜机械作业及肥水高效利用的粮食作物新品种，加快粮食作物品种更新步伐。坚持良种良法配套、农机农艺融合、生产生态协调，着力打造粮食生产示范区。以提高玉米、马铃薯等主要农作物生产全程机械化水平为目标，建立一批省级全程机械化示范区和示范县，探索总结不同区域推广的机械化生产模式、机具配套方案和社会化服务运行机制，推进</w:t>
      </w:r>
      <w:r w:rsidRPr="00D62E63">
        <w:rPr>
          <w:rFonts w:eastAsia="仿宋_GB2312"/>
          <w:sz w:val="32"/>
          <w:szCs w:val="32"/>
        </w:rPr>
        <w:t>“</w:t>
      </w:r>
      <w:r w:rsidRPr="00D62E63">
        <w:rPr>
          <w:rFonts w:eastAsia="仿宋_GB2312"/>
          <w:sz w:val="32"/>
          <w:szCs w:val="32"/>
        </w:rPr>
        <w:t>一乡一农机合作社</w:t>
      </w:r>
      <w:r w:rsidRPr="00D62E63">
        <w:rPr>
          <w:rFonts w:eastAsia="仿宋_GB2312"/>
          <w:sz w:val="32"/>
          <w:szCs w:val="32"/>
        </w:rPr>
        <w:t>”</w:t>
      </w:r>
      <w:r w:rsidRPr="00D62E63">
        <w:rPr>
          <w:rFonts w:eastAsia="仿宋_GB2312"/>
          <w:sz w:val="32"/>
          <w:szCs w:val="32"/>
        </w:rPr>
        <w:t>试点、农机合作社装备提升行动试点建设，鼓励市县财政在国家补贴的基础上对粮食生产机具实行累加补贴。鼓励面粉加工等企业</w:t>
      </w:r>
      <w:r w:rsidRPr="00D62E63">
        <w:rPr>
          <w:rFonts w:eastAsia="仿宋_GB2312" w:hAnsi="Time"/>
          <w:sz w:val="32"/>
          <w:szCs w:val="32"/>
        </w:rPr>
        <w:t>大力推行</w:t>
      </w:r>
      <w:r w:rsidRPr="00D62E63">
        <w:rPr>
          <w:rFonts w:eastAsia="仿宋_GB2312"/>
          <w:sz w:val="32"/>
          <w:szCs w:val="32"/>
        </w:rPr>
        <w:t>“</w:t>
      </w:r>
      <w:r w:rsidRPr="00D62E63">
        <w:rPr>
          <w:rFonts w:eastAsia="仿宋_GB2312" w:hAnsi="Time"/>
          <w:sz w:val="32"/>
          <w:szCs w:val="32"/>
        </w:rPr>
        <w:t>龙头企业</w:t>
      </w:r>
      <w:r w:rsidRPr="00D62E63">
        <w:rPr>
          <w:rFonts w:eastAsia="仿宋_GB2312"/>
          <w:sz w:val="32"/>
          <w:szCs w:val="32"/>
        </w:rPr>
        <w:t>+</w:t>
      </w:r>
      <w:r w:rsidRPr="00D62E63">
        <w:rPr>
          <w:rFonts w:eastAsia="仿宋_GB2312"/>
          <w:sz w:val="32"/>
          <w:szCs w:val="32"/>
        </w:rPr>
        <w:t>合作社</w:t>
      </w:r>
      <w:r w:rsidRPr="00D62E63">
        <w:rPr>
          <w:rFonts w:eastAsia="仿宋_GB2312"/>
          <w:sz w:val="32"/>
          <w:szCs w:val="32"/>
        </w:rPr>
        <w:t>+</w:t>
      </w:r>
      <w:r w:rsidRPr="00D62E63">
        <w:rPr>
          <w:rFonts w:eastAsia="仿宋_GB2312" w:hAnsi="Time"/>
          <w:sz w:val="32"/>
          <w:szCs w:val="32"/>
        </w:rPr>
        <w:t>基地</w:t>
      </w:r>
      <w:r w:rsidRPr="00D62E63">
        <w:rPr>
          <w:rFonts w:eastAsia="仿宋_GB2312"/>
          <w:sz w:val="32"/>
          <w:szCs w:val="32"/>
        </w:rPr>
        <w:t>”</w:t>
      </w:r>
      <w:r w:rsidRPr="00D62E63">
        <w:rPr>
          <w:rFonts w:eastAsia="仿宋_GB2312" w:hAnsi="Time"/>
          <w:sz w:val="32"/>
          <w:szCs w:val="32"/>
        </w:rPr>
        <w:t>、</w:t>
      </w:r>
      <w:r w:rsidRPr="00D62E63">
        <w:rPr>
          <w:rFonts w:eastAsia="仿宋_GB2312"/>
          <w:sz w:val="32"/>
          <w:szCs w:val="32"/>
        </w:rPr>
        <w:t>“</w:t>
      </w:r>
      <w:r w:rsidRPr="00D62E63">
        <w:rPr>
          <w:rFonts w:eastAsia="仿宋_GB2312" w:hAnsi="Time"/>
          <w:sz w:val="32"/>
          <w:szCs w:val="32"/>
        </w:rPr>
        <w:t>合作社</w:t>
      </w:r>
      <w:r w:rsidRPr="00D62E63">
        <w:rPr>
          <w:rFonts w:eastAsia="仿宋_GB2312"/>
          <w:sz w:val="32"/>
          <w:szCs w:val="32"/>
        </w:rPr>
        <w:t>+</w:t>
      </w:r>
      <w:r w:rsidRPr="00D62E63">
        <w:rPr>
          <w:rFonts w:eastAsia="仿宋_GB2312" w:hAnsi="Time"/>
          <w:sz w:val="32"/>
          <w:szCs w:val="32"/>
        </w:rPr>
        <w:t>农户</w:t>
      </w:r>
      <w:r w:rsidRPr="00D62E63">
        <w:rPr>
          <w:rFonts w:eastAsia="仿宋_GB2312"/>
          <w:sz w:val="32"/>
          <w:szCs w:val="32"/>
        </w:rPr>
        <w:t>”</w:t>
      </w:r>
      <w:r w:rsidRPr="00D62E63">
        <w:rPr>
          <w:rFonts w:eastAsia="仿宋_GB2312" w:hAnsi="Time"/>
          <w:sz w:val="32"/>
          <w:szCs w:val="32"/>
        </w:rPr>
        <w:t>等经</w:t>
      </w:r>
      <w:r w:rsidRPr="00D62E63">
        <w:rPr>
          <w:rFonts w:eastAsia="仿宋_GB2312" w:hAnsi="Time"/>
          <w:sz w:val="32"/>
          <w:szCs w:val="32"/>
        </w:rPr>
        <w:lastRenderedPageBreak/>
        <w:t>营模式，推进订单种植和产销衔接。</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（七）积极推进粮食生产向绿色化方向发展。</w:t>
      </w:r>
      <w:r w:rsidRPr="00D62E63">
        <w:rPr>
          <w:rFonts w:eastAsia="仿宋_GB2312"/>
          <w:sz w:val="32"/>
          <w:szCs w:val="32"/>
        </w:rPr>
        <w:t>围绕粮食作物绿色高质高效创建，总结好可复制可推广的绿色高质高效技术模式，不断提高示范带动能力，力争</w:t>
      </w:r>
      <w:r w:rsidRPr="00D62E63">
        <w:rPr>
          <w:rFonts w:eastAsia="仿宋_GB2312"/>
          <w:sz w:val="32"/>
          <w:szCs w:val="32"/>
        </w:rPr>
        <w:t>2020</w:t>
      </w:r>
      <w:r w:rsidRPr="00D62E63">
        <w:rPr>
          <w:rFonts w:eastAsia="仿宋_GB2312"/>
          <w:sz w:val="32"/>
          <w:szCs w:val="32"/>
        </w:rPr>
        <w:t>年将创建县稳定在</w:t>
      </w:r>
      <w:r w:rsidRPr="00D62E63">
        <w:rPr>
          <w:rFonts w:eastAsia="仿宋_GB2312"/>
          <w:sz w:val="32"/>
          <w:szCs w:val="32"/>
        </w:rPr>
        <w:t>8</w:t>
      </w:r>
      <w:r w:rsidRPr="00D62E63">
        <w:rPr>
          <w:rFonts w:eastAsia="仿宋_GB2312"/>
          <w:sz w:val="32"/>
          <w:szCs w:val="32"/>
        </w:rPr>
        <w:t>个以上；积极开展测土配方施肥，普及推广测土配方施肥面积</w:t>
      </w:r>
      <w:r w:rsidRPr="00D62E63">
        <w:rPr>
          <w:rFonts w:eastAsia="仿宋_GB2312"/>
          <w:sz w:val="32"/>
          <w:szCs w:val="32"/>
        </w:rPr>
        <w:t>5500</w:t>
      </w:r>
      <w:r w:rsidRPr="00D62E63">
        <w:rPr>
          <w:rFonts w:eastAsia="仿宋_GB2312"/>
          <w:sz w:val="32"/>
          <w:szCs w:val="32"/>
        </w:rPr>
        <w:t>万亩，生物有机肥、水溶肥、微生物肥料使用面积达到</w:t>
      </w:r>
      <w:r w:rsidRPr="00D62E63">
        <w:rPr>
          <w:rFonts w:eastAsia="仿宋_GB2312"/>
          <w:sz w:val="32"/>
          <w:szCs w:val="32"/>
        </w:rPr>
        <w:t>1500</w:t>
      </w:r>
      <w:r w:rsidRPr="00D62E63">
        <w:rPr>
          <w:rFonts w:eastAsia="仿宋_GB2312"/>
          <w:sz w:val="32"/>
          <w:szCs w:val="32"/>
        </w:rPr>
        <w:t>万亩，新增水肥一体化技术</w:t>
      </w:r>
      <w:r w:rsidRPr="00D62E63">
        <w:rPr>
          <w:rFonts w:eastAsia="仿宋_GB2312"/>
          <w:sz w:val="32"/>
          <w:szCs w:val="32"/>
        </w:rPr>
        <w:t>10</w:t>
      </w:r>
      <w:r w:rsidRPr="00D62E63">
        <w:rPr>
          <w:rFonts w:eastAsia="仿宋_GB2312"/>
          <w:sz w:val="32"/>
          <w:szCs w:val="32"/>
        </w:rPr>
        <w:t>万亩，力争化肥使用总量在</w:t>
      </w:r>
      <w:r w:rsidRPr="00D62E63">
        <w:rPr>
          <w:rFonts w:eastAsia="仿宋_GB2312"/>
          <w:sz w:val="32"/>
          <w:szCs w:val="32"/>
        </w:rPr>
        <w:t>2019</w:t>
      </w:r>
      <w:r w:rsidRPr="00D62E63">
        <w:rPr>
          <w:rFonts w:eastAsia="仿宋_GB2312"/>
          <w:sz w:val="32"/>
          <w:szCs w:val="32"/>
        </w:rPr>
        <w:t>年的基础上再减少</w:t>
      </w:r>
      <w:r w:rsidRPr="00D62E63">
        <w:rPr>
          <w:rFonts w:eastAsia="仿宋_GB2312"/>
          <w:sz w:val="32"/>
          <w:szCs w:val="32"/>
        </w:rPr>
        <w:t>5</w:t>
      </w:r>
      <w:r w:rsidRPr="00D62E63">
        <w:rPr>
          <w:rFonts w:eastAsia="仿宋_GB2312"/>
          <w:sz w:val="32"/>
          <w:szCs w:val="32"/>
        </w:rPr>
        <w:t>万吨，化肥利用率提高到</w:t>
      </w:r>
      <w:r w:rsidRPr="00D62E63">
        <w:rPr>
          <w:rFonts w:eastAsia="仿宋_GB2312"/>
          <w:sz w:val="32"/>
          <w:szCs w:val="32"/>
        </w:rPr>
        <w:t>40%</w:t>
      </w:r>
      <w:r w:rsidRPr="00D62E63">
        <w:rPr>
          <w:rFonts w:eastAsia="仿宋_GB2312"/>
          <w:sz w:val="32"/>
          <w:szCs w:val="32"/>
        </w:rPr>
        <w:t>以上；在宕昌、岷县等贫困县区建立</w:t>
      </w:r>
      <w:r w:rsidRPr="00D62E63">
        <w:rPr>
          <w:rFonts w:eastAsia="仿宋_GB2312"/>
          <w:sz w:val="32"/>
          <w:szCs w:val="32"/>
        </w:rPr>
        <w:t>26</w:t>
      </w:r>
      <w:r w:rsidRPr="00D62E63">
        <w:rPr>
          <w:rFonts w:eastAsia="仿宋_GB2312"/>
          <w:sz w:val="32"/>
          <w:szCs w:val="32"/>
        </w:rPr>
        <w:t>个农作物病虫害色防控和专业化统防统治融合示范点，探索和集成一批绿色防控技术模式，力争完成示范防控面积</w:t>
      </w:r>
      <w:r w:rsidRPr="00D62E63">
        <w:rPr>
          <w:rFonts w:eastAsia="仿宋_GB2312"/>
          <w:sz w:val="32"/>
          <w:szCs w:val="32"/>
        </w:rPr>
        <w:t>66</w:t>
      </w:r>
      <w:r w:rsidRPr="00D62E63">
        <w:rPr>
          <w:rFonts w:eastAsia="仿宋_GB2312"/>
          <w:sz w:val="32"/>
          <w:szCs w:val="32"/>
        </w:rPr>
        <w:t>万亩以上，辐射带动防控面积</w:t>
      </w:r>
      <w:r w:rsidRPr="00D62E63">
        <w:rPr>
          <w:rFonts w:eastAsia="仿宋_GB2312"/>
          <w:sz w:val="32"/>
          <w:szCs w:val="32"/>
        </w:rPr>
        <w:t>660</w:t>
      </w:r>
      <w:r w:rsidRPr="00D62E63">
        <w:rPr>
          <w:rFonts w:eastAsia="仿宋_GB2312"/>
          <w:sz w:val="32"/>
          <w:szCs w:val="32"/>
        </w:rPr>
        <w:t>万亩次，全省绿色防控覆盖率达到</w:t>
      </w:r>
      <w:r w:rsidRPr="00D62E63">
        <w:rPr>
          <w:rFonts w:eastAsia="仿宋_GB2312"/>
          <w:sz w:val="32"/>
          <w:szCs w:val="32"/>
        </w:rPr>
        <w:t>30%</w:t>
      </w:r>
      <w:r w:rsidRPr="00D62E63">
        <w:rPr>
          <w:rFonts w:eastAsia="仿宋_GB2312"/>
          <w:sz w:val="32"/>
          <w:szCs w:val="32"/>
        </w:rPr>
        <w:t>以上，统防统治覆盖率达到</w:t>
      </w:r>
      <w:r w:rsidRPr="00D62E63">
        <w:rPr>
          <w:rFonts w:eastAsia="仿宋_GB2312"/>
          <w:sz w:val="32"/>
          <w:szCs w:val="32"/>
        </w:rPr>
        <w:t>40%</w:t>
      </w:r>
      <w:r w:rsidRPr="00D62E63">
        <w:rPr>
          <w:rFonts w:eastAsia="仿宋_GB2312"/>
          <w:sz w:val="32"/>
          <w:szCs w:val="32"/>
        </w:rPr>
        <w:t>以上，农药使用总量在</w:t>
      </w:r>
      <w:r w:rsidRPr="00D62E63">
        <w:rPr>
          <w:rFonts w:eastAsia="仿宋_GB2312"/>
          <w:sz w:val="32"/>
          <w:szCs w:val="32"/>
        </w:rPr>
        <w:t>2019</w:t>
      </w:r>
      <w:r w:rsidRPr="00D62E63">
        <w:rPr>
          <w:rFonts w:eastAsia="仿宋_GB2312"/>
          <w:sz w:val="32"/>
          <w:szCs w:val="32"/>
        </w:rPr>
        <w:t>年的基础上再减少</w:t>
      </w:r>
      <w:r w:rsidRPr="00D62E63">
        <w:rPr>
          <w:rFonts w:eastAsia="仿宋_GB2312"/>
          <w:sz w:val="32"/>
          <w:szCs w:val="32"/>
        </w:rPr>
        <w:t>50</w:t>
      </w:r>
      <w:r w:rsidRPr="00D62E63">
        <w:rPr>
          <w:rFonts w:eastAsia="仿宋_GB2312"/>
          <w:sz w:val="32"/>
          <w:szCs w:val="32"/>
        </w:rPr>
        <w:t>吨，农药利用率达到</w:t>
      </w:r>
      <w:r w:rsidRPr="00D62E63">
        <w:rPr>
          <w:rFonts w:eastAsia="仿宋_GB2312"/>
          <w:sz w:val="32"/>
          <w:szCs w:val="32"/>
        </w:rPr>
        <w:t>40%</w:t>
      </w:r>
      <w:r w:rsidRPr="00D62E63">
        <w:rPr>
          <w:rFonts w:eastAsia="仿宋_GB2312"/>
          <w:sz w:val="32"/>
          <w:szCs w:val="32"/>
        </w:rPr>
        <w:t>以上。</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黑体"/>
          <w:sz w:val="32"/>
          <w:szCs w:val="32"/>
        </w:rPr>
      </w:pPr>
      <w:r w:rsidRPr="00D62E63">
        <w:rPr>
          <w:rFonts w:eastAsia="楷体_GB2312"/>
          <w:b/>
          <w:sz w:val="32"/>
          <w:szCs w:val="32"/>
        </w:rPr>
        <w:t>（八）切实做好防灾减灾工作</w:t>
      </w:r>
      <w:r w:rsidRPr="00D62E63">
        <w:rPr>
          <w:rFonts w:eastAsia="仿宋_GB2312"/>
          <w:sz w:val="32"/>
          <w:szCs w:val="32"/>
        </w:rPr>
        <w:t>。草地贪夜蛾已在我国定殖，今年防控形势十分严峻，防控任务十分艰巨。省上已提前下达补助资金</w:t>
      </w:r>
      <w:r w:rsidRPr="00D62E63">
        <w:rPr>
          <w:rFonts w:eastAsia="仿宋_GB2312"/>
          <w:sz w:val="32"/>
          <w:szCs w:val="32"/>
        </w:rPr>
        <w:t>500</w:t>
      </w:r>
      <w:r w:rsidRPr="00D62E63">
        <w:rPr>
          <w:rFonts w:eastAsia="仿宋_GB2312"/>
          <w:sz w:val="32"/>
          <w:szCs w:val="32"/>
        </w:rPr>
        <w:t>万元，支持各地开展监测防控工作。各地要及早谋划和安排好监测防控工作，完善应急防控方案，强化防控措施，压实属地责任，贮备防控物资，早监测、早发现、早防治，突出技术措施的针对性和有效性，做到应对有方、应对有效。同时，要认真抓好马铃薯晚疫病、小麦条锈病等重大病虫害监测预报和综合防控工作，力争将重大病虫危害损失控制在</w:t>
      </w:r>
      <w:r w:rsidRPr="00D62E63">
        <w:rPr>
          <w:rFonts w:eastAsia="仿宋_GB2312"/>
          <w:sz w:val="32"/>
          <w:szCs w:val="32"/>
        </w:rPr>
        <w:t>5%</w:t>
      </w:r>
      <w:r w:rsidRPr="00D62E63">
        <w:rPr>
          <w:rFonts w:eastAsia="仿宋_GB2312"/>
          <w:sz w:val="32"/>
          <w:szCs w:val="32"/>
        </w:rPr>
        <w:lastRenderedPageBreak/>
        <w:t>以下。要</w:t>
      </w:r>
      <w:r w:rsidRPr="00D62E63">
        <w:rPr>
          <w:rFonts w:eastAsia="仿宋_GB2312"/>
          <w:color w:val="000000"/>
          <w:kern w:val="0"/>
          <w:sz w:val="32"/>
          <w:szCs w:val="32"/>
        </w:rPr>
        <w:t>加强灾害监测预警，及时发布预警信息，推进科学抗灾，指导农民因时、因地落实</w:t>
      </w:r>
      <w:r w:rsidRPr="00D62E63">
        <w:rPr>
          <w:rFonts w:eastAsia="仿宋_GB2312"/>
          <w:sz w:val="32"/>
          <w:szCs w:val="32"/>
        </w:rPr>
        <w:t>防灾减灾技术，</w:t>
      </w:r>
      <w:r w:rsidRPr="00D62E63">
        <w:rPr>
          <w:rFonts w:eastAsia="仿宋_GB2312"/>
          <w:color w:val="000000"/>
          <w:kern w:val="0"/>
          <w:sz w:val="32"/>
          <w:szCs w:val="32"/>
        </w:rPr>
        <w:t>努力实现由被动救灾向主动防灾转变。积极扩大政策性农业保险实施范围，创新完善农业保险制度，提高防范自然风险的能力。</w:t>
      </w:r>
      <w:r w:rsidRPr="00D62E63">
        <w:rPr>
          <w:rFonts w:eastAsia="仿宋_GB2312"/>
          <w:color w:val="000000"/>
          <w:kern w:val="0"/>
          <w:sz w:val="32"/>
          <w:szCs w:val="32"/>
        </w:rPr>
        <w:t xml:space="preserve"> </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0"/>
        <w:rPr>
          <w:rFonts w:eastAsia="楷体_GB2312"/>
          <w:b/>
          <w:sz w:val="32"/>
          <w:szCs w:val="32"/>
        </w:rPr>
      </w:pPr>
      <w:r w:rsidRPr="00D62E63">
        <w:rPr>
          <w:rFonts w:eastAsia="黑体"/>
          <w:sz w:val="32"/>
          <w:szCs w:val="32"/>
        </w:rPr>
        <w:t>三、保障措施</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（一）加强组织领导。</w:t>
      </w:r>
      <w:r w:rsidRPr="00D62E63">
        <w:rPr>
          <w:rFonts w:eastAsia="仿宋_GB2312"/>
          <w:sz w:val="32"/>
          <w:szCs w:val="32"/>
        </w:rPr>
        <w:t>粮食安全省长责任制是一项大制度，坚决落实好是各级政府和农业农村部门不可推卸的重大政治责任</w:t>
      </w:r>
      <w:r w:rsidRPr="00D62E63">
        <w:rPr>
          <w:rFonts w:eastAsia="仿宋_GB2312"/>
          <w:color w:val="000000"/>
          <w:sz w:val="32"/>
          <w:szCs w:val="32"/>
        </w:rPr>
        <w:t>。各级农业农村部门要在当地党委、政府的统一领导下，始终坚持</w:t>
      </w:r>
      <w:r w:rsidRPr="00D62E63">
        <w:rPr>
          <w:rFonts w:eastAsia="仿宋_GB2312"/>
          <w:sz w:val="32"/>
          <w:szCs w:val="32"/>
        </w:rPr>
        <w:t>把粮食生产放在</w:t>
      </w:r>
      <w:r w:rsidRPr="00D62E63">
        <w:rPr>
          <w:rFonts w:eastAsia="仿宋_GB2312"/>
          <w:sz w:val="32"/>
          <w:szCs w:val="32"/>
        </w:rPr>
        <w:t>“</w:t>
      </w:r>
      <w:r w:rsidRPr="00D62E63">
        <w:rPr>
          <w:rFonts w:eastAsia="仿宋_GB2312"/>
          <w:sz w:val="32"/>
          <w:szCs w:val="32"/>
        </w:rPr>
        <w:t>三农</w:t>
      </w:r>
      <w:r w:rsidRPr="00D62E63">
        <w:rPr>
          <w:rFonts w:eastAsia="仿宋_GB2312"/>
          <w:sz w:val="32"/>
          <w:szCs w:val="32"/>
        </w:rPr>
        <w:t>”</w:t>
      </w:r>
      <w:r w:rsidRPr="00D62E63">
        <w:rPr>
          <w:rFonts w:eastAsia="仿宋_GB2312"/>
          <w:sz w:val="32"/>
          <w:szCs w:val="32"/>
        </w:rPr>
        <w:t>工作的首要位置，放在心上、抓在手上、扛在肩上、抓紧抓好，做到粮食安全警钟长鸣。要进一步完善粮食安全保障体系，坚定保持粮食稳定发展的目标不动摇，坚定抓工作落实的劲头不放松。实行粮食生产目标管理，将粮食生产纳入各级政府目标考核，层层分解任务，靠实责任，抓好落实。</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（二）努力增加投入。</w:t>
      </w:r>
      <w:r w:rsidRPr="00D62E63">
        <w:rPr>
          <w:rFonts w:eastAsia="仿宋_GB2312"/>
          <w:sz w:val="32"/>
          <w:szCs w:val="32"/>
        </w:rPr>
        <w:t>各地要进一步用好用足整合项目和资金，努力增加粮食生产投入，充分调动农民种粮积极性。尤其是</w:t>
      </w:r>
      <w:r w:rsidRPr="00D62E63">
        <w:rPr>
          <w:rFonts w:eastAsia="仿宋_GB2312"/>
          <w:sz w:val="32"/>
          <w:szCs w:val="32"/>
        </w:rPr>
        <w:t>2019</w:t>
      </w:r>
      <w:r w:rsidRPr="00D62E63">
        <w:rPr>
          <w:rFonts w:eastAsia="仿宋_GB2312"/>
          <w:sz w:val="32"/>
          <w:szCs w:val="32"/>
        </w:rPr>
        <w:t>年粮食省长责任制考核中粮播面积下降幅度较大市州，要切实提高粮食生产重要性的认识，统筹好发展经济作物和粮食生产的关系，制定稳定粮食生产的扶持政策，保证粮食面积和产能的基本稳定。</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（三）创新体制机制。</w:t>
      </w:r>
      <w:r w:rsidRPr="00D62E63">
        <w:rPr>
          <w:rFonts w:eastAsia="仿宋_GB2312"/>
          <w:sz w:val="32"/>
          <w:szCs w:val="32"/>
        </w:rPr>
        <w:t>鼓励各地探索建立可持续发展的耕地轮作休耕制度，种地养地结合，实现</w:t>
      </w:r>
      <w:r w:rsidRPr="00D62E63">
        <w:rPr>
          <w:rFonts w:eastAsia="仿宋_GB2312"/>
          <w:sz w:val="32"/>
          <w:szCs w:val="32"/>
        </w:rPr>
        <w:t>“</w:t>
      </w:r>
      <w:r w:rsidRPr="00D62E63">
        <w:rPr>
          <w:rFonts w:eastAsia="仿宋_GB2312"/>
          <w:sz w:val="32"/>
          <w:szCs w:val="32"/>
        </w:rPr>
        <w:t>藏粮于地</w:t>
      </w:r>
      <w:r w:rsidRPr="00D62E63">
        <w:rPr>
          <w:rFonts w:eastAsia="仿宋_GB2312"/>
          <w:sz w:val="32"/>
          <w:szCs w:val="32"/>
        </w:rPr>
        <w:t>”</w:t>
      </w:r>
      <w:r w:rsidRPr="00D62E63">
        <w:rPr>
          <w:rFonts w:eastAsia="仿宋_GB2312"/>
          <w:sz w:val="32"/>
          <w:szCs w:val="32"/>
        </w:rPr>
        <w:t>。坚持依法、</w:t>
      </w:r>
      <w:r w:rsidRPr="00D62E63">
        <w:rPr>
          <w:rFonts w:eastAsia="仿宋_GB2312"/>
          <w:sz w:val="32"/>
          <w:szCs w:val="32"/>
        </w:rPr>
        <w:lastRenderedPageBreak/>
        <w:t>自愿、有偿的原则，鼓励引导农民通过流转土地，大力发展家庭农场、种粮大户和粮食生产合作社。积极组建农村专业化服务队，开展机种机收、病虫害统防统治、代耕托管等社会化服务。</w:t>
      </w:r>
      <w:r w:rsidRPr="00D62E63">
        <w:rPr>
          <w:rFonts w:eastAsia="仿宋_GB2312"/>
          <w:color w:val="FF0000"/>
          <w:sz w:val="32"/>
          <w:szCs w:val="32"/>
        </w:rPr>
        <w:t xml:space="preserve"> </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（四）加强督促检查。</w:t>
      </w:r>
      <w:r w:rsidRPr="00D62E63">
        <w:rPr>
          <w:rFonts w:eastAsia="仿宋_GB2312"/>
          <w:sz w:val="32"/>
          <w:szCs w:val="32"/>
        </w:rPr>
        <w:t>继续完善粮食生产工作督导制度，创新督导方式，使督导工作与调查研究重大问题、解决生产突出困难和重大技术推广相结合，努力提高督导效果。</w:t>
      </w:r>
    </w:p>
    <w:p w:rsidR="006E1575" w:rsidRPr="00D62E63" w:rsidRDefault="006E1575" w:rsidP="00D62E63">
      <w:pPr>
        <w:pBdr>
          <w:bottom w:val="single" w:sz="4" w:space="15" w:color="FFFFFF"/>
        </w:pBdr>
        <w:shd w:val="clear" w:color="auto" w:fill="FFFFFF"/>
        <w:overflowPunct w:val="0"/>
        <w:topLinePunct/>
        <w:adjustRightInd w:val="0"/>
        <w:snapToGrid w:val="0"/>
        <w:spacing w:line="620" w:lineRule="exact"/>
        <w:ind w:firstLineChars="200" w:firstLine="643"/>
        <w:rPr>
          <w:rFonts w:eastAsia="楷体_GB2312"/>
          <w:b/>
          <w:sz w:val="32"/>
          <w:szCs w:val="32"/>
        </w:rPr>
      </w:pPr>
      <w:r w:rsidRPr="00D62E63">
        <w:rPr>
          <w:rFonts w:eastAsia="楷体_GB2312"/>
          <w:b/>
          <w:sz w:val="32"/>
          <w:szCs w:val="32"/>
        </w:rPr>
        <w:t>（五）加强宣传引导。</w:t>
      </w:r>
      <w:r w:rsidRPr="00D62E63">
        <w:rPr>
          <w:rFonts w:eastAsia="仿宋_GB2312"/>
          <w:sz w:val="32"/>
          <w:szCs w:val="32"/>
        </w:rPr>
        <w:t>要大力宣传国家和省上出台的各项加强粮食生产扶持政策，引导农民主动适应新政策、树立新理念、掌握新技能。要重视做好粮食生产和防灾减灾典型宣传，营造良好的舆论氛围，推动全省粮食稳定生产行动顺利实施。</w:t>
      </w:r>
    </w:p>
    <w:p w:rsidR="006E1575" w:rsidRDefault="00D62E63" w:rsidP="00D62E63">
      <w:pPr>
        <w:spacing w:line="600" w:lineRule="exact"/>
        <w:ind w:firstLineChars="200" w:firstLine="640"/>
        <w:rPr>
          <w:rFonts w:eastAsia="仿宋_GB2312" w:hint="eastAsia"/>
          <w:sz w:val="32"/>
          <w:szCs w:val="32"/>
        </w:rPr>
      </w:pPr>
      <w:r>
        <w:rPr>
          <w:rFonts w:eastAsia="仿宋_GB2312" w:hint="eastAsia"/>
          <w:sz w:val="32"/>
          <w:szCs w:val="32"/>
        </w:rPr>
        <w:t>附：</w:t>
      </w:r>
      <w:r w:rsidRPr="00D62E63">
        <w:rPr>
          <w:rFonts w:eastAsia="仿宋_GB2312" w:hint="eastAsia"/>
          <w:sz w:val="32"/>
          <w:szCs w:val="32"/>
        </w:rPr>
        <w:t>2020</w:t>
      </w:r>
      <w:r w:rsidRPr="00D62E63">
        <w:rPr>
          <w:rFonts w:eastAsia="仿宋_GB2312" w:hint="eastAsia"/>
          <w:sz w:val="32"/>
          <w:szCs w:val="32"/>
        </w:rPr>
        <w:t>年全省粮食面积和产量计划任务分解表</w:t>
      </w: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rPr>
          <w:rFonts w:hint="eastAsia"/>
        </w:rPr>
      </w:pPr>
    </w:p>
    <w:p w:rsidR="00D62E63" w:rsidRDefault="00D62E63" w:rsidP="00D62E63">
      <w:pPr>
        <w:pStyle w:val="-1"/>
        <w:ind w:firstLine="420"/>
        <w:sectPr w:rsidR="00D62E63" w:rsidSect="00D62E63">
          <w:footerReference w:type="even" r:id="rId7"/>
          <w:footerReference w:type="default" r:id="rId8"/>
          <w:pgSz w:w="11906" w:h="16838"/>
          <w:pgMar w:top="1440" w:right="1701" w:bottom="1440" w:left="1701" w:header="851" w:footer="992" w:gutter="0"/>
          <w:pgNumType w:fmt="numberInDash"/>
          <w:cols w:space="720"/>
          <w:docGrid w:type="lines" w:linePitch="312"/>
        </w:sectPr>
      </w:pPr>
    </w:p>
    <w:p w:rsidR="00D62E63" w:rsidRPr="00D62E63" w:rsidRDefault="00D62E63" w:rsidP="00D62E63">
      <w:pPr>
        <w:pStyle w:val="-1"/>
        <w:spacing w:line="380" w:lineRule="exact"/>
        <w:ind w:firstLineChars="62" w:firstLine="198"/>
        <w:rPr>
          <w:rFonts w:ascii="黑体" w:eastAsia="黑体" w:hAnsi="黑体" w:hint="eastAsia"/>
          <w:sz w:val="32"/>
          <w:szCs w:val="32"/>
        </w:rPr>
      </w:pPr>
      <w:r w:rsidRPr="00D62E63">
        <w:rPr>
          <w:rFonts w:ascii="黑体" w:eastAsia="黑体" w:hAnsi="黑体" w:hint="eastAsia"/>
          <w:sz w:val="32"/>
          <w:szCs w:val="32"/>
        </w:rPr>
        <w:lastRenderedPageBreak/>
        <w:t>附</w:t>
      </w:r>
    </w:p>
    <w:p w:rsidR="00D62E63" w:rsidRDefault="00D62E63" w:rsidP="00D62E63">
      <w:pPr>
        <w:spacing w:line="600" w:lineRule="exact"/>
        <w:jc w:val="center"/>
        <w:rPr>
          <w:rFonts w:ascii="方正小标宋简体" w:eastAsia="方正小标宋简体" w:hint="eastAsia"/>
          <w:sz w:val="36"/>
          <w:szCs w:val="36"/>
        </w:rPr>
      </w:pPr>
      <w:r>
        <w:rPr>
          <w:rFonts w:ascii="方正小标宋简体" w:eastAsia="方正小标宋简体" w:hint="eastAsia"/>
          <w:sz w:val="36"/>
          <w:szCs w:val="36"/>
        </w:rPr>
        <w:t>2020年全省粮食面积和产量计划任务分解表</w:t>
      </w:r>
    </w:p>
    <w:tbl>
      <w:tblPr>
        <w:tblW w:w="0" w:type="auto"/>
        <w:tblInd w:w="1913" w:type="dxa"/>
        <w:tblLayout w:type="fixed"/>
        <w:tblLook w:val="0000"/>
      </w:tblPr>
      <w:tblGrid>
        <w:gridCol w:w="3075"/>
        <w:gridCol w:w="3580"/>
        <w:gridCol w:w="3960"/>
      </w:tblGrid>
      <w:tr w:rsidR="00D62E63" w:rsidTr="006E1575">
        <w:trPr>
          <w:cantSplit/>
          <w:trHeight w:val="689"/>
        </w:trPr>
        <w:tc>
          <w:tcPr>
            <w:tcW w:w="3075" w:type="dxa"/>
            <w:tcBorders>
              <w:top w:val="single" w:sz="4" w:space="0" w:color="auto"/>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30"/>
                <w:szCs w:val="30"/>
              </w:rPr>
            </w:pPr>
            <w:r w:rsidRPr="00D62E63">
              <w:rPr>
                <w:rFonts w:eastAsia="仿宋_GB2312"/>
                <w:bCs/>
                <w:kern w:val="0"/>
                <w:sz w:val="30"/>
                <w:szCs w:val="30"/>
              </w:rPr>
              <w:t>市</w:t>
            </w:r>
            <w:r w:rsidRPr="00D62E63">
              <w:rPr>
                <w:rFonts w:eastAsia="仿宋_GB2312"/>
                <w:bCs/>
                <w:kern w:val="0"/>
                <w:sz w:val="30"/>
                <w:szCs w:val="30"/>
              </w:rPr>
              <w:t xml:space="preserve"> </w:t>
            </w:r>
            <w:r w:rsidRPr="00D62E63">
              <w:rPr>
                <w:rFonts w:eastAsia="仿宋_GB2312"/>
                <w:bCs/>
                <w:kern w:val="0"/>
                <w:sz w:val="30"/>
                <w:szCs w:val="30"/>
              </w:rPr>
              <w:t>州</w:t>
            </w:r>
          </w:p>
        </w:tc>
        <w:tc>
          <w:tcPr>
            <w:tcW w:w="3580" w:type="dxa"/>
            <w:tcBorders>
              <w:top w:val="single" w:sz="4" w:space="0" w:color="auto"/>
              <w:left w:val="single" w:sz="4" w:space="0" w:color="auto"/>
              <w:bottom w:val="single" w:sz="4" w:space="0" w:color="000000"/>
              <w:right w:val="single" w:sz="4" w:space="0" w:color="auto"/>
            </w:tcBorders>
            <w:vAlign w:val="center"/>
          </w:tcPr>
          <w:p w:rsidR="00D62E63" w:rsidRPr="00D62E63" w:rsidRDefault="00D62E63" w:rsidP="006E1575">
            <w:pPr>
              <w:widowControl/>
              <w:spacing w:line="480" w:lineRule="exact"/>
              <w:jc w:val="center"/>
              <w:rPr>
                <w:rFonts w:eastAsia="仿宋_GB2312"/>
                <w:bCs/>
                <w:kern w:val="0"/>
                <w:sz w:val="30"/>
                <w:szCs w:val="30"/>
              </w:rPr>
            </w:pPr>
            <w:r w:rsidRPr="00D62E63">
              <w:rPr>
                <w:rFonts w:eastAsia="仿宋_GB2312"/>
                <w:bCs/>
                <w:kern w:val="0"/>
                <w:sz w:val="30"/>
                <w:szCs w:val="30"/>
              </w:rPr>
              <w:t>粮食面积（万亩）</w:t>
            </w:r>
          </w:p>
        </w:tc>
        <w:tc>
          <w:tcPr>
            <w:tcW w:w="3960" w:type="dxa"/>
            <w:tcBorders>
              <w:top w:val="single" w:sz="4" w:space="0" w:color="auto"/>
              <w:left w:val="single" w:sz="4" w:space="0" w:color="auto"/>
              <w:bottom w:val="single" w:sz="4" w:space="0" w:color="000000"/>
              <w:right w:val="single" w:sz="4" w:space="0" w:color="auto"/>
            </w:tcBorders>
            <w:vAlign w:val="center"/>
          </w:tcPr>
          <w:p w:rsidR="00D62E63" w:rsidRPr="00D62E63" w:rsidRDefault="00D62E63" w:rsidP="006E1575">
            <w:pPr>
              <w:widowControl/>
              <w:spacing w:line="480" w:lineRule="exact"/>
              <w:jc w:val="center"/>
              <w:rPr>
                <w:rFonts w:eastAsia="仿宋_GB2312"/>
                <w:bCs/>
                <w:kern w:val="0"/>
                <w:sz w:val="30"/>
                <w:szCs w:val="30"/>
              </w:rPr>
            </w:pPr>
            <w:r w:rsidRPr="00D62E63">
              <w:rPr>
                <w:rFonts w:eastAsia="仿宋_GB2312"/>
                <w:bCs/>
                <w:kern w:val="0"/>
                <w:sz w:val="30"/>
                <w:szCs w:val="30"/>
              </w:rPr>
              <w:t>粮食产量（万吨）</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兰州市（含新区）</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 xml:space="preserve">125 </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30</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嘉峪关</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4</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2</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金昌市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91</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 xml:space="preserve">41 </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白银市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 xml:space="preserve">390 </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93</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天水市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480</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115</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武威市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240</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105</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张掖市（含山丹马场）</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325</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135</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平凉市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460</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100</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酒泉市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100</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48</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庆阳市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605</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136</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定西市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 xml:space="preserve">585 </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140</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陇南市</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350</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80</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临夏州</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 xml:space="preserve">185 </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65</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甘南州</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60</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10</w:t>
            </w:r>
          </w:p>
        </w:tc>
      </w:tr>
      <w:tr w:rsidR="00D62E63" w:rsidTr="006E1575">
        <w:trPr>
          <w:cantSplit/>
          <w:trHeight w:hRule="exact" w:val="453"/>
        </w:trPr>
        <w:tc>
          <w:tcPr>
            <w:tcW w:w="3075" w:type="dxa"/>
            <w:tcBorders>
              <w:top w:val="nil"/>
              <w:left w:val="single" w:sz="4" w:space="0" w:color="auto"/>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合计</w:t>
            </w:r>
          </w:p>
        </w:tc>
        <w:tc>
          <w:tcPr>
            <w:tcW w:w="358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 xml:space="preserve">4000 </w:t>
            </w:r>
          </w:p>
        </w:tc>
        <w:tc>
          <w:tcPr>
            <w:tcW w:w="3960" w:type="dxa"/>
            <w:tcBorders>
              <w:top w:val="nil"/>
              <w:left w:val="nil"/>
              <w:bottom w:val="single" w:sz="4" w:space="0" w:color="auto"/>
              <w:right w:val="single" w:sz="4" w:space="0" w:color="auto"/>
            </w:tcBorders>
            <w:vAlign w:val="center"/>
          </w:tcPr>
          <w:p w:rsidR="00D62E63" w:rsidRPr="00D62E63" w:rsidRDefault="00D62E63" w:rsidP="006E1575">
            <w:pPr>
              <w:widowControl/>
              <w:spacing w:line="480" w:lineRule="exact"/>
              <w:jc w:val="center"/>
              <w:rPr>
                <w:rFonts w:eastAsia="仿宋_GB2312"/>
                <w:bCs/>
                <w:kern w:val="0"/>
                <w:sz w:val="24"/>
              </w:rPr>
            </w:pPr>
            <w:r w:rsidRPr="00D62E63">
              <w:rPr>
                <w:rFonts w:eastAsia="仿宋_GB2312"/>
                <w:bCs/>
                <w:kern w:val="0"/>
                <w:sz w:val="24"/>
              </w:rPr>
              <w:t>1100</w:t>
            </w:r>
          </w:p>
        </w:tc>
      </w:tr>
    </w:tbl>
    <w:p w:rsidR="00D62E63" w:rsidRDefault="00D62E63" w:rsidP="00D62E63">
      <w:pPr>
        <w:pStyle w:val="-1"/>
        <w:spacing w:line="20" w:lineRule="exact"/>
        <w:ind w:firstLineChars="0" w:firstLine="0"/>
      </w:pPr>
    </w:p>
    <w:sectPr w:rsidR="00D62E63" w:rsidSect="00C45C71">
      <w:pgSz w:w="16840" w:h="11907" w:orient="landscape"/>
      <w:pgMar w:top="1701" w:right="1440" w:bottom="1701" w:left="1440"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6F1" w:rsidRDefault="004076F1">
      <w:r>
        <w:separator/>
      </w:r>
    </w:p>
  </w:endnote>
  <w:endnote w:type="continuationSeparator" w:id="1">
    <w:p w:rsidR="004076F1" w:rsidRDefault="004076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75" w:rsidRDefault="006E1575" w:rsidP="00305B6A">
    <w:pPr>
      <w:pStyle w:val="a7"/>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6E1575" w:rsidRDefault="006E1575" w:rsidP="00D62E63">
    <w:pPr>
      <w:pStyle w:val="a7"/>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25pt;height:10.35pt;z-index:251658240;mso-wrap-style:none;mso-wrap-distance-left:0;mso-wrap-distance-right:0;mso-position-horizontal:center;mso-position-horizontal-relative:margin" filled="f" stroked="f">
          <v:textbox style="mso-fit-shape-to-text:t" inset="0,0,0,0">
            <w:txbxContent>
              <w:p w:rsidR="006E1575" w:rsidRDefault="006E1575">
                <w:pPr>
                  <w:pStyle w:val="a7"/>
                  <w:rPr>
                    <w:rStyle w:val="a3"/>
                  </w:rPr>
                </w:pPr>
                <w:r>
                  <w:fldChar w:fldCharType="begin"/>
                </w:r>
                <w:r>
                  <w:rPr>
                    <w:rStyle w:val="a3"/>
                  </w:rPr>
                  <w:instrText xml:space="preserve">PAGE  </w:instrText>
                </w:r>
                <w:r>
                  <w:fldChar w:fldCharType="separate"/>
                </w:r>
                <w:r>
                  <w:rPr>
                    <w:rStyle w:val="a3"/>
                  </w:rPr>
                  <w:t xml:space="preserve"> </w:t>
                </w:r>
                <w:r>
                  <w:fldChar w:fldCharType="end"/>
                </w:r>
              </w:p>
            </w:txbxContent>
          </v:textbox>
          <w10:wrap type="square" anchorx="margin"/>
        </v:shape>
      </w:pict>
    </w:r>
    <w:r>
      <w:pict>
        <v:shape id="_x0000_s2049" type="#_x0000_t202" style="position:absolute;left:0;text-align:left;margin-left:0;margin-top:0;width:2pt;height:10.35pt;z-index:251657216;mso-wrap-distance-left:0;mso-wrap-distance-right:0;mso-position-horizontal:center;mso-position-horizontal-relative:margin" o:allowincell="f" filled="f" stroked="f">
          <v:textbox inset="0,0,0,0">
            <w:txbxContent>
              <w:p w:rsidR="006E1575" w:rsidRDefault="006E1575">
                <w:pPr>
                  <w:pStyle w:val="a7"/>
                  <w:rPr>
                    <w:rStyle w:val="a3"/>
                  </w:rPr>
                </w:pPr>
                <w:r>
                  <w:fldChar w:fldCharType="begin"/>
                </w:r>
                <w:r>
                  <w:rPr>
                    <w:rStyle w:val="a3"/>
                  </w:rPr>
                  <w:instrText xml:space="preserve">PAGE  </w:instrText>
                </w:r>
                <w:r>
                  <w:fldChar w:fldCharType="separate"/>
                </w:r>
                <w:r>
                  <w:rPr>
                    <w:rStyle w:val="a3"/>
                  </w:rPr>
                  <w:t xml:space="preserve"> </w:t>
                </w:r>
                <w: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75" w:rsidRPr="006E1575" w:rsidRDefault="006E1575" w:rsidP="00305B6A">
    <w:pPr>
      <w:pStyle w:val="a7"/>
      <w:framePr w:wrap="around" w:vAnchor="text" w:hAnchor="margin" w:xAlign="outside" w:y="1"/>
      <w:rPr>
        <w:rStyle w:val="a3"/>
        <w:rFonts w:ascii="宋体" w:hAnsi="宋体"/>
        <w:sz w:val="28"/>
        <w:szCs w:val="28"/>
      </w:rPr>
    </w:pPr>
    <w:r w:rsidRPr="006E1575">
      <w:rPr>
        <w:rStyle w:val="a3"/>
        <w:rFonts w:ascii="宋体" w:hAnsi="宋体"/>
        <w:sz w:val="28"/>
        <w:szCs w:val="28"/>
      </w:rPr>
      <w:fldChar w:fldCharType="begin"/>
    </w:r>
    <w:r w:rsidRPr="006E1575">
      <w:rPr>
        <w:rStyle w:val="a3"/>
        <w:rFonts w:ascii="宋体" w:hAnsi="宋体"/>
        <w:sz w:val="28"/>
        <w:szCs w:val="28"/>
      </w:rPr>
      <w:instrText xml:space="preserve">PAGE  </w:instrText>
    </w:r>
    <w:r w:rsidRPr="006E1575">
      <w:rPr>
        <w:rStyle w:val="a3"/>
        <w:rFonts w:ascii="宋体" w:hAnsi="宋体"/>
        <w:sz w:val="28"/>
        <w:szCs w:val="28"/>
      </w:rPr>
      <w:fldChar w:fldCharType="separate"/>
    </w:r>
    <w:r w:rsidR="00C45C71">
      <w:rPr>
        <w:rStyle w:val="a3"/>
        <w:rFonts w:ascii="宋体" w:hAnsi="宋体"/>
        <w:noProof/>
        <w:sz w:val="28"/>
        <w:szCs w:val="28"/>
      </w:rPr>
      <w:t>- 8 -</w:t>
    </w:r>
    <w:r w:rsidRPr="006E1575">
      <w:rPr>
        <w:rStyle w:val="a3"/>
        <w:rFonts w:ascii="宋体" w:hAnsi="宋体"/>
        <w:sz w:val="28"/>
        <w:szCs w:val="28"/>
      </w:rPr>
      <w:fldChar w:fldCharType="end"/>
    </w:r>
  </w:p>
  <w:p w:rsidR="006E1575" w:rsidRDefault="006E1575" w:rsidP="00305B6A">
    <w:pPr>
      <w:pStyle w:val="a7"/>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6F1" w:rsidRDefault="004076F1">
      <w:r>
        <w:separator/>
      </w:r>
    </w:p>
  </w:footnote>
  <w:footnote w:type="continuationSeparator" w:id="1">
    <w:p w:rsidR="004076F1" w:rsidRDefault="00407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E7C40B4A"/>
    <w:lvl w:ilvl="0">
      <w:start w:val="1"/>
      <w:numFmt w:val="decimal"/>
      <w:lvlText w:val="%1."/>
      <w:lvlJc w:val="left"/>
      <w:pPr>
        <w:tabs>
          <w:tab w:val="num" w:pos="2040"/>
        </w:tabs>
        <w:ind w:left="2040" w:hanging="360"/>
      </w:pPr>
    </w:lvl>
  </w:abstractNum>
  <w:abstractNum w:abstractNumId="1">
    <w:nsid w:val="0FFFFF7D"/>
    <w:multiLevelType w:val="singleLevel"/>
    <w:tmpl w:val="943C2A42"/>
    <w:lvl w:ilvl="0">
      <w:start w:val="1"/>
      <w:numFmt w:val="decimal"/>
      <w:lvlText w:val="%1."/>
      <w:lvlJc w:val="left"/>
      <w:pPr>
        <w:tabs>
          <w:tab w:val="num" w:pos="1620"/>
        </w:tabs>
        <w:ind w:left="1620" w:hanging="360"/>
      </w:pPr>
    </w:lvl>
  </w:abstractNum>
  <w:abstractNum w:abstractNumId="2">
    <w:nsid w:val="0FFFFF7E"/>
    <w:multiLevelType w:val="singleLevel"/>
    <w:tmpl w:val="808A963C"/>
    <w:lvl w:ilvl="0">
      <w:start w:val="1"/>
      <w:numFmt w:val="decimal"/>
      <w:lvlText w:val="%1."/>
      <w:lvlJc w:val="left"/>
      <w:pPr>
        <w:tabs>
          <w:tab w:val="num" w:pos="1200"/>
        </w:tabs>
        <w:ind w:left="1200" w:hanging="360"/>
      </w:pPr>
    </w:lvl>
  </w:abstractNum>
  <w:abstractNum w:abstractNumId="3">
    <w:nsid w:val="0FFFFF7F"/>
    <w:multiLevelType w:val="singleLevel"/>
    <w:tmpl w:val="FFFADEB6"/>
    <w:lvl w:ilvl="0">
      <w:start w:val="1"/>
      <w:numFmt w:val="decimal"/>
      <w:lvlText w:val="%1."/>
      <w:lvlJc w:val="left"/>
      <w:pPr>
        <w:tabs>
          <w:tab w:val="num" w:pos="780"/>
        </w:tabs>
        <w:ind w:left="780" w:hanging="360"/>
      </w:pPr>
    </w:lvl>
  </w:abstractNum>
  <w:abstractNum w:abstractNumId="4">
    <w:nsid w:val="0FFFFF80"/>
    <w:multiLevelType w:val="singleLevel"/>
    <w:tmpl w:val="86366CB0"/>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23303CD8"/>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B83C45D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AF62E772"/>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9B1626C6"/>
    <w:lvl w:ilvl="0">
      <w:start w:val="1"/>
      <w:numFmt w:val="decimal"/>
      <w:lvlText w:val="%1."/>
      <w:lvlJc w:val="left"/>
      <w:pPr>
        <w:tabs>
          <w:tab w:val="num" w:pos="360"/>
        </w:tabs>
        <w:ind w:left="360" w:hanging="360"/>
      </w:pPr>
    </w:lvl>
  </w:abstractNum>
  <w:abstractNum w:abstractNumId="9">
    <w:nsid w:val="0FFFFF89"/>
    <w:multiLevelType w:val="singleLevel"/>
    <w:tmpl w:val="C8C84ED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3F01"/>
  <w:defaultTabStop w:val="420"/>
  <w:defaultTableStyle w:val="a"/>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E2999"/>
    <w:rsid w:val="00305B6A"/>
    <w:rsid w:val="004076F1"/>
    <w:rsid w:val="006E1575"/>
    <w:rsid w:val="00C45C71"/>
    <w:rsid w:val="00D62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宋体"/>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style>
  <w:style w:type="character" w:customStyle="1" w:styleId="NormalCharacter">
    <w:name w:val="NormalCharacter"/>
    <w:rPr>
      <w:rFonts w:ascii="等线" w:eastAsia="等线" w:hAnsi="等线" w:cs="Arial"/>
      <w:kern w:val="2"/>
      <w:sz w:val="21"/>
      <w:szCs w:val="22"/>
      <w:lang w:val="en-US" w:eastAsia="zh-CN" w:bidi="ar-SA"/>
    </w:rPr>
  </w:style>
  <w:style w:type="paragraph" w:styleId="a4">
    <w:name w:val="Body Text"/>
    <w:next w:val="a"/>
    <w:pPr>
      <w:widowControl w:val="0"/>
      <w:spacing w:after="120"/>
      <w:jc w:val="both"/>
    </w:pPr>
    <w:rPr>
      <w:rFonts w:eastAsia="宋体"/>
      <w:kern w:val="2"/>
      <w:sz w:val="21"/>
      <w:szCs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next w:val="a4"/>
    <w:pPr>
      <w:widowControl w:val="0"/>
      <w:spacing w:before="100" w:beforeAutospacing="1" w:after="100" w:afterAutospacing="1"/>
    </w:pPr>
    <w:rPr>
      <w:rFonts w:ascii="宋体" w:eastAsia="宋体"/>
      <w:kern w:val="2"/>
      <w:sz w:val="24"/>
    </w:rPr>
  </w:style>
  <w:style w:type="paragraph" w:styleId="a7">
    <w:name w:val="footer"/>
    <w:next w:val="a5"/>
    <w:pPr>
      <w:widowControl w:val="0"/>
      <w:tabs>
        <w:tab w:val="center" w:pos="4153"/>
        <w:tab w:val="right" w:pos="8306"/>
      </w:tabs>
      <w:snapToGrid w:val="0"/>
    </w:pPr>
    <w:rPr>
      <w:rFonts w:eastAsia="宋体"/>
      <w:kern w:val="2"/>
      <w:sz w:val="18"/>
      <w:szCs w:val="18"/>
    </w:rPr>
  </w:style>
  <w:style w:type="paragraph" w:customStyle="1" w:styleId="-1">
    <w:name w:val="正文-公1"/>
    <w:basedOn w:val="a"/>
    <w:pPr>
      <w:ind w:firstLineChars="200" w:firstLine="200"/>
    </w:pPr>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667</Words>
  <Characters>3806</Characters>
  <Application>Microsoft Office Word</Application>
  <DocSecurity>0</DocSecurity>
  <Lines>31</Lines>
  <Paragraphs>8</Paragraphs>
  <ScaleCrop>false</ScaleCrop>
  <Company>Microsoft</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cp:lastModifiedBy>
  <cp:revision>2</cp:revision>
  <cp:lastPrinted>2020-02-06T08:14:00Z</cp:lastPrinted>
  <dcterms:created xsi:type="dcterms:W3CDTF">2020-02-07T02:11:00Z</dcterms:created>
  <dcterms:modified xsi:type="dcterms:W3CDTF">2020-02-07T02:11:00Z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