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47" w:rsidRDefault="00221F47" w:rsidP="00221F47">
      <w:pPr>
        <w:spacing w:line="600" w:lineRule="exact"/>
        <w:rPr>
          <w:rFonts w:ascii="仿宋_GB2312" w:eastAsia="仿宋_GB2312"/>
          <w:sz w:val="32"/>
          <w:szCs w:val="32"/>
        </w:rPr>
      </w:pPr>
      <w:bookmarkStart w:id="0" w:name="_GoBack"/>
      <w:bookmarkEnd w:id="0"/>
    </w:p>
    <w:p w:rsidR="00221F47" w:rsidRPr="000D6B5B" w:rsidRDefault="00221F47" w:rsidP="00221F47">
      <w:pPr>
        <w:spacing w:line="600" w:lineRule="exact"/>
        <w:jc w:val="center"/>
        <w:rPr>
          <w:rFonts w:ascii="方正小标宋简体" w:eastAsia="方正小标宋简体"/>
          <w:sz w:val="44"/>
          <w:szCs w:val="44"/>
        </w:rPr>
      </w:pPr>
      <w:r w:rsidRPr="000D6B5B">
        <w:rPr>
          <w:rFonts w:ascii="方正小标宋简体" w:eastAsia="方正小标宋简体" w:hint="eastAsia"/>
          <w:sz w:val="44"/>
          <w:szCs w:val="44"/>
        </w:rPr>
        <w:t>目  录</w:t>
      </w:r>
    </w:p>
    <w:p w:rsidR="00221F47" w:rsidRPr="000D6B5B" w:rsidRDefault="00221F47" w:rsidP="00221F47">
      <w:pPr>
        <w:spacing w:line="600" w:lineRule="exact"/>
        <w:rPr>
          <w:rFonts w:ascii="仿宋_GB2312" w:eastAsia="仿宋_GB2312"/>
          <w:sz w:val="32"/>
          <w:szCs w:val="32"/>
        </w:rPr>
      </w:pPr>
    </w:p>
    <w:p w:rsidR="00221F47" w:rsidRPr="000D6B5B" w:rsidRDefault="00221F47" w:rsidP="00221F47">
      <w:pPr>
        <w:spacing w:line="600" w:lineRule="exact"/>
        <w:ind w:firstLineChars="200" w:firstLine="640"/>
        <w:rPr>
          <w:rFonts w:ascii="仿宋_GB2312" w:eastAsia="仿宋_GB2312" w:hAnsiTheme="minorEastAsia"/>
          <w:sz w:val="32"/>
          <w:szCs w:val="32"/>
        </w:rPr>
      </w:pPr>
      <w:r w:rsidRPr="000D6B5B">
        <w:rPr>
          <w:rFonts w:ascii="仿宋_GB2312" w:eastAsia="仿宋_GB2312" w:hAnsiTheme="minorEastAsia" w:hint="eastAsia"/>
          <w:sz w:val="32"/>
          <w:szCs w:val="32"/>
        </w:rPr>
        <w:t>1.江西省新型冠状病毒感染的肺炎集中留验站设置规范(第一版)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2.农贸交易市场新型冠状病毒感染的肺炎疫情防控指南（第一版）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3.家庭新型冠状病毒感染的肺炎预防指南（国家版）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4.养老机构新型冠状病毒感染的肺炎防控指南（第一版）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5.企事业等集体单位新型冠状病毒感染的肺炎防控指南（第一版）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6.小学及托幼机构新型冠状病毒感染的肺炎防控指南（第一版）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7.大专院校、职业技术学校及初高级中学新型冠状病毒感染的肺炎防控指南（第一版）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8.畜禽养殖、运输、屠宰场所新型冠状病毒感染的肺炎防控指南（第一版）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9.公共场所新型冠状病毒感染的肺炎预防指南（国家版）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10.公共交通工具消毒操作技术指南（国家版）</w:t>
      </w:r>
    </w:p>
    <w:p w:rsidR="00221F47" w:rsidRPr="000D6B5B" w:rsidRDefault="00221F47" w:rsidP="00221F47">
      <w:pPr>
        <w:spacing w:line="600" w:lineRule="exact"/>
        <w:ind w:firstLineChars="200" w:firstLine="640"/>
        <w:rPr>
          <w:rFonts w:ascii="仿宋_GB2312" w:eastAsia="仿宋_GB2312"/>
          <w:sz w:val="32"/>
          <w:szCs w:val="32"/>
        </w:rPr>
      </w:pPr>
      <w:r w:rsidRPr="000D6B5B">
        <w:rPr>
          <w:rFonts w:ascii="仿宋_GB2312" w:eastAsia="仿宋_GB2312" w:hint="eastAsia"/>
          <w:sz w:val="32"/>
          <w:szCs w:val="32"/>
        </w:rPr>
        <w:t>11.新型冠状病毒感染的肺炎防控公共服务人员个人防护指南（第一版）</w:t>
      </w:r>
    </w:p>
    <w:p w:rsidR="00221F47" w:rsidRPr="000D6B5B" w:rsidRDefault="00221F47" w:rsidP="00221F47">
      <w:pPr>
        <w:spacing w:line="600" w:lineRule="exact"/>
        <w:rPr>
          <w:rFonts w:ascii="仿宋_GB2312" w:eastAsia="仿宋_GB2312"/>
          <w:sz w:val="32"/>
          <w:szCs w:val="32"/>
        </w:rPr>
      </w:pPr>
      <w:r w:rsidRPr="000D6B5B">
        <w:rPr>
          <w:rFonts w:ascii="仿宋_GB2312" w:eastAsia="仿宋_GB2312"/>
          <w:sz w:val="32"/>
          <w:szCs w:val="32"/>
        </w:rPr>
        <w:br w:type="page"/>
      </w:r>
    </w:p>
    <w:p w:rsidR="00221F47" w:rsidRDefault="00221F47" w:rsidP="00221F47">
      <w:pPr>
        <w:spacing w:line="600" w:lineRule="exact"/>
        <w:rPr>
          <w:rFonts w:ascii="仿宋_GB2312" w:eastAsia="仿宋_GB2312" w:cs="宋体"/>
          <w:kern w:val="0"/>
          <w:sz w:val="32"/>
          <w:szCs w:val="32"/>
          <w:lang w:val="zh-CN"/>
        </w:rPr>
      </w:pPr>
    </w:p>
    <w:p w:rsidR="00221F47" w:rsidRPr="000D6B5B" w:rsidRDefault="00221F47" w:rsidP="00221F47">
      <w:pPr>
        <w:spacing w:line="600" w:lineRule="exact"/>
        <w:jc w:val="center"/>
        <w:rPr>
          <w:rFonts w:ascii="方正小标宋简体" w:eastAsia="方正小标宋简体" w:cs="宋体"/>
          <w:kern w:val="0"/>
          <w:sz w:val="44"/>
          <w:szCs w:val="44"/>
          <w:lang w:val="zh-CN"/>
        </w:rPr>
      </w:pPr>
      <w:r w:rsidRPr="000D6B5B">
        <w:rPr>
          <w:rFonts w:ascii="方正小标宋简体" w:eastAsia="方正小标宋简体" w:cs="宋体" w:hint="eastAsia"/>
          <w:kern w:val="0"/>
          <w:sz w:val="44"/>
          <w:szCs w:val="44"/>
          <w:lang w:val="zh-CN"/>
        </w:rPr>
        <w:t>江西省新型冠状病毒感染的肺炎</w:t>
      </w:r>
    </w:p>
    <w:p w:rsidR="00221F47" w:rsidRPr="000D6B5B" w:rsidRDefault="00221F47" w:rsidP="00221F47">
      <w:pPr>
        <w:spacing w:line="600" w:lineRule="exact"/>
        <w:jc w:val="center"/>
        <w:rPr>
          <w:rFonts w:ascii="方正小标宋简体" w:eastAsia="方正小标宋简体" w:cs="宋体"/>
          <w:kern w:val="0"/>
          <w:sz w:val="44"/>
          <w:szCs w:val="44"/>
          <w:lang w:val="zh-CN"/>
        </w:rPr>
      </w:pPr>
      <w:r w:rsidRPr="000D6B5B">
        <w:rPr>
          <w:rFonts w:ascii="方正小标宋简体" w:eastAsia="方正小标宋简体" w:cs="宋体" w:hint="eastAsia"/>
          <w:kern w:val="0"/>
          <w:sz w:val="44"/>
          <w:szCs w:val="44"/>
          <w:lang w:val="zh-CN"/>
        </w:rPr>
        <w:t>集中留验站设置规范(第一版)</w:t>
      </w:r>
    </w:p>
    <w:p w:rsidR="00221F47" w:rsidRPr="000D6B5B" w:rsidRDefault="00221F47" w:rsidP="00221F47">
      <w:pPr>
        <w:spacing w:line="600" w:lineRule="exact"/>
        <w:rPr>
          <w:rFonts w:ascii="仿宋_GB2312" w:eastAsia="仿宋_GB2312" w:hAnsi="仿宋"/>
          <w:sz w:val="32"/>
          <w:szCs w:val="32"/>
        </w:rPr>
      </w:pP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本规范基于以下认知：1.目前该疾病的传染源包括但不仅仅限于：病人、无症状的潜伏期患者、野生动物；传播途径至少有：空气传播、接触传播。2.有包膜病毒对热、紫外线和常用化学消毒因子比较敏感； 3.对受到病原体污染的医疗器械和用品、织物、环境物体表面、空调系统和空气等开展严格的消毒是新型冠状病毒感染的肺炎感染控制的关键措施之一；4.医务人员、患者、采样人员、流行病学调查人员和消毒人员等必须做好个人防护工作；5.病人的密切接触者可能就是无症状的潜伏期患者，因此在《新型冠状病毒感染的肺炎防控方案(第三版)》中规定，对确诊病例的密切接触者实行居家或集中隔离医学观察。集中留验站就是为密切接触者集中隔离医学观察而设置，由辖区政府按照防控实际情况决定是否设置。</w:t>
      </w:r>
    </w:p>
    <w:p w:rsidR="00221F47" w:rsidRPr="000D6B5B" w:rsidRDefault="00221F47" w:rsidP="00221F47">
      <w:pPr>
        <w:spacing w:line="580" w:lineRule="exact"/>
        <w:ind w:firstLineChars="200" w:firstLine="640"/>
        <w:rPr>
          <w:rFonts w:ascii="黑体" w:eastAsia="黑体" w:hAnsi="黑体" w:cs="宋体"/>
          <w:kern w:val="0"/>
          <w:sz w:val="32"/>
          <w:szCs w:val="32"/>
        </w:rPr>
      </w:pPr>
      <w:r w:rsidRPr="000D6B5B">
        <w:rPr>
          <w:rFonts w:ascii="黑体" w:eastAsia="黑体" w:hAnsi="黑体" w:cs="宋体" w:hint="eastAsia"/>
          <w:kern w:val="0"/>
          <w:sz w:val="32"/>
          <w:szCs w:val="32"/>
        </w:rPr>
        <w:t>一、集中留验站（或称为集中隔离场所）要求</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w:t>
      </w:r>
      <w:r w:rsidRPr="000D6B5B">
        <w:rPr>
          <w:rFonts w:ascii="仿宋_GB2312" w:eastAsia="仿宋_GB2312" w:hAnsi="仿宋" w:cs="宋体" w:hint="eastAsia"/>
          <w:kern w:val="0"/>
          <w:sz w:val="32"/>
          <w:szCs w:val="32"/>
        </w:rPr>
        <w:t>选址：应选择距人口密集区较远、相对独立的场所，场所及房间应通风良好;</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w:t>
      </w:r>
      <w:r w:rsidRPr="000D6B5B">
        <w:rPr>
          <w:rFonts w:ascii="仿宋_GB2312" w:eastAsia="仿宋_GB2312" w:hAnsi="仿宋" w:cs="宋体" w:hint="eastAsia"/>
          <w:kern w:val="0"/>
          <w:sz w:val="32"/>
          <w:szCs w:val="32"/>
        </w:rPr>
        <w:t>规模：应满足辖区内密切接触者单间集中隔离的要求;</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sidRPr="000D6B5B">
        <w:rPr>
          <w:rFonts w:ascii="仿宋_GB2312" w:eastAsia="仿宋_GB2312" w:hAnsi="仿宋" w:cs="宋体" w:hint="eastAsia"/>
          <w:kern w:val="0"/>
          <w:sz w:val="32"/>
          <w:szCs w:val="32"/>
        </w:rPr>
        <w:t>三</w:t>
      </w:r>
      <w:r>
        <w:rPr>
          <w:rFonts w:ascii="仿宋_GB2312" w:eastAsia="仿宋_GB2312" w:hAnsi="仿宋" w:cs="宋体" w:hint="eastAsia"/>
          <w:kern w:val="0"/>
          <w:sz w:val="32"/>
          <w:szCs w:val="32"/>
        </w:rPr>
        <w:t>）</w:t>
      </w:r>
      <w:r w:rsidRPr="000D6B5B">
        <w:rPr>
          <w:rFonts w:ascii="仿宋_GB2312" w:eastAsia="仿宋_GB2312" w:hAnsi="仿宋" w:cs="宋体" w:hint="eastAsia"/>
          <w:kern w:val="0"/>
          <w:sz w:val="32"/>
          <w:szCs w:val="32"/>
        </w:rPr>
        <w:t>内部设施：有保证集中隔离人员饮食、饮水卫生等正常生活的基本设施。饮食采取中配送、隔离间内单独就餐方式;</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sidRPr="000D6B5B">
        <w:rPr>
          <w:rFonts w:ascii="仿宋_GB2312" w:eastAsia="仿宋_GB2312" w:hAnsi="仿宋" w:cs="宋体" w:hint="eastAsia"/>
          <w:kern w:val="0"/>
          <w:sz w:val="32"/>
          <w:szCs w:val="32"/>
        </w:rPr>
        <w:t>四</w:t>
      </w:r>
      <w:r>
        <w:rPr>
          <w:rFonts w:ascii="仿宋_GB2312" w:eastAsia="仿宋_GB2312" w:hAnsi="仿宋" w:cs="宋体" w:hint="eastAsia"/>
          <w:kern w:val="0"/>
          <w:sz w:val="32"/>
          <w:szCs w:val="32"/>
        </w:rPr>
        <w:t>）</w:t>
      </w:r>
      <w:r w:rsidRPr="000D6B5B">
        <w:rPr>
          <w:rFonts w:ascii="仿宋_GB2312" w:eastAsia="仿宋_GB2312" w:hAnsi="仿宋" w:cs="宋体" w:hint="eastAsia"/>
          <w:kern w:val="0"/>
          <w:sz w:val="32"/>
          <w:szCs w:val="32"/>
        </w:rPr>
        <w:t>人员设置：疾控人员负责进行现场调查，依据相关标准判定调查对象是否密切接触者；指导各类人员个人防护、场所消毒、垃圾消毒、交通工具的消毒；填写《新型冠状病毒感染的肺炎病例密切接触者登记表》（附表1）；</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医护人员负责对密切接触者每日至少进行2次体温测定，并询问是否出现急性呼吸道症状或其他相关症状及病情进展；实施医学观察时，应当书面或口头告知医学观察的缘由、期限、法律依据、注意事项和疾病相关知识；填写《新型冠状病毒感染的肺炎病例密切接触者医学观察登记表》（附表2）、《新型冠状病毒感染的肺炎病例密切接触者医学观察统计日报表》（附表3）和《新型冠状病毒感染的肺炎病例密切接触者医学观察每日统计汇总表》（附表4），报告疾控机构，供政府进行密切接触者医学观察情况汇总时参考。</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公安人员负责工作人员安全和留验站正常秩序，保证集中隔离人员遵守留验要求；</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社区干部及后勤人员负责被隔离者以及工作人员的饮食饮水，环境卫生，垃圾清运、保洁等后勤保障工作。以上人员数量、其他人员由管理者根据实际需要设置。</w:t>
      </w:r>
    </w:p>
    <w:p w:rsidR="00221F47" w:rsidRPr="000D6B5B" w:rsidRDefault="00221F47" w:rsidP="00221F47">
      <w:pPr>
        <w:spacing w:line="580" w:lineRule="exact"/>
        <w:ind w:firstLineChars="200" w:firstLine="640"/>
        <w:rPr>
          <w:rFonts w:ascii="黑体" w:eastAsia="黑体" w:hAnsi="黑体" w:cs="宋体"/>
          <w:kern w:val="0"/>
          <w:sz w:val="32"/>
          <w:szCs w:val="32"/>
        </w:rPr>
      </w:pPr>
      <w:r w:rsidRPr="000D6B5B">
        <w:rPr>
          <w:rFonts w:ascii="黑体" w:eastAsia="黑体" w:hAnsi="黑体" w:cs="宋体" w:hint="eastAsia"/>
          <w:kern w:val="0"/>
          <w:sz w:val="32"/>
          <w:szCs w:val="32"/>
        </w:rPr>
        <w:t>二、密切接触者的管理</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sidRPr="000D6B5B">
        <w:rPr>
          <w:rFonts w:ascii="仿宋_GB2312" w:eastAsia="仿宋_GB2312" w:hAnsi="仿宋" w:cs="宋体" w:hint="eastAsia"/>
          <w:kern w:val="0"/>
          <w:sz w:val="32"/>
          <w:szCs w:val="32"/>
        </w:rPr>
        <w:t>一</w:t>
      </w:r>
      <w:r>
        <w:rPr>
          <w:rFonts w:ascii="仿宋_GB2312" w:eastAsia="仿宋_GB2312" w:hAnsi="仿宋" w:cs="宋体" w:hint="eastAsia"/>
          <w:kern w:val="0"/>
          <w:sz w:val="32"/>
          <w:szCs w:val="32"/>
        </w:rPr>
        <w:t>）</w:t>
      </w:r>
      <w:r w:rsidRPr="000D6B5B">
        <w:rPr>
          <w:rFonts w:ascii="仿宋_GB2312" w:eastAsia="仿宋_GB2312" w:hAnsi="仿宋" w:cs="宋体" w:hint="eastAsia"/>
          <w:kern w:val="0"/>
          <w:sz w:val="32"/>
          <w:szCs w:val="32"/>
        </w:rPr>
        <w:t>一旦被疾控人员认定为密切接触者，政府应当立即协调交通工具，由疾控人员或者公卫人员将密切接触者由专用车转运至集中留验站，单人单间；</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（二）医护人员对疑似和确诊病例的密切接触者进行登记， 并对其进行自最后一次密切接触起14天的医学观察，社区（公共）卫生人员负责收集资料每日上报。</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（三）医学观察期间出现发热、咳嗽、气促等急性呼吸道感染症状者，应立即向当地的卫生健康部门报告，并按规定送定点医疗机构诊治，采集标本开展实验室检测与排查工作。</w:t>
      </w:r>
    </w:p>
    <w:p w:rsidR="00221F47" w:rsidRPr="000D6B5B" w:rsidRDefault="00221F47" w:rsidP="00221F47">
      <w:pPr>
        <w:spacing w:line="580" w:lineRule="exact"/>
        <w:ind w:firstLineChars="200" w:firstLine="640"/>
        <w:rPr>
          <w:rFonts w:ascii="仿宋_GB2312" w:eastAsia="仿宋_GB2312" w:hAnsi="仿宋" w:cs="宋体"/>
          <w:kern w:val="0"/>
          <w:sz w:val="32"/>
          <w:szCs w:val="32"/>
        </w:rPr>
      </w:pPr>
      <w:r w:rsidRPr="000D6B5B">
        <w:rPr>
          <w:rFonts w:ascii="仿宋_GB2312" w:eastAsia="仿宋_GB2312" w:hAnsi="仿宋" w:cs="宋体" w:hint="eastAsia"/>
          <w:kern w:val="0"/>
          <w:sz w:val="32"/>
          <w:szCs w:val="32"/>
        </w:rPr>
        <w:t>（四）医学观察期满时，如未出现上述症状，解除医学观察。</w:t>
      </w:r>
    </w:p>
    <w:p w:rsidR="00221F47" w:rsidRPr="000D6B5B" w:rsidRDefault="00221F47" w:rsidP="00221F47">
      <w:pPr>
        <w:spacing w:line="580" w:lineRule="exact"/>
        <w:ind w:firstLineChars="200" w:firstLine="640"/>
        <w:rPr>
          <w:rFonts w:ascii="黑体" w:eastAsia="黑体" w:hAnsi="黑体"/>
          <w:sz w:val="32"/>
          <w:szCs w:val="32"/>
        </w:rPr>
      </w:pPr>
      <w:r w:rsidRPr="000D6B5B">
        <w:rPr>
          <w:rFonts w:ascii="黑体" w:eastAsia="黑体" w:hAnsi="黑体" w:hint="eastAsia"/>
          <w:sz w:val="32"/>
          <w:szCs w:val="32"/>
        </w:rPr>
        <w:t>三、消毒原则</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留验站应尽量选择一次性诊疗用品，非一次性诊疗用品应首选压力蒸汽灭菌，不耐热物品可选择化学消毒剂或低温灭菌设备进行消毒或灭菌。</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环境物体表面可选择含氯消毒剂、二氧化氯等消毒剂擦拭、喷洒或浸泡消毒。</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手、皮肤建议选择有效的消毒剂如碘伏、含氯消毒剂和过氧化氢消毒剂等手皮肤消毒剂或速干手消毒剂擦拭消毒。</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室内空气消毒可选择过氧乙酸、二氧化氯、过氧化氢等消毒剂喷雾消毒。</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所用消毒产品应符合国家卫生健康部门管理要求。</w:t>
      </w:r>
    </w:p>
    <w:p w:rsidR="00221F47" w:rsidRPr="000D6B5B" w:rsidRDefault="00221F47" w:rsidP="00221F47">
      <w:pPr>
        <w:spacing w:line="580" w:lineRule="exact"/>
        <w:ind w:firstLineChars="200" w:firstLine="640"/>
        <w:rPr>
          <w:rFonts w:ascii="黑体" w:eastAsia="黑体" w:hAnsi="黑体"/>
          <w:sz w:val="32"/>
          <w:szCs w:val="32"/>
        </w:rPr>
      </w:pPr>
      <w:r w:rsidRPr="000D6B5B">
        <w:rPr>
          <w:rFonts w:ascii="黑体" w:eastAsia="黑体" w:hAnsi="黑体" w:hint="eastAsia"/>
          <w:sz w:val="32"/>
          <w:szCs w:val="32"/>
        </w:rPr>
        <w:t>四、消毒措施</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（一）随时消毒</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随时消毒是指对隔离人员污染的物品和场所及时进行的消毒处理。隔离人员居住的房间及排出的污染物及其污染的物品，应做好随时消毒，消毒方法参见终末消毒。有人条件下，不建议喷洒消毒。隔离的场所可采取排风（包括自然通风和机械排风）措施，保持室内空气流通。每日通风2～3次，每次不少于30分钟。</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（二）终末消毒</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终末消毒是指传染源离开有关场所后进行的彻底的消毒处理，应确保终末消毒后的场所及其中的各种物品不再有病原体的存在。终末消毒对象包括隔离人员排出的污染物（血液、分泌物、呕吐物、排泄物等）及其可能污染的物品和场所，不必对室外环境（包括空气）开展大面积消毒。隔离人员短暂活动过的无明显污染物的场所，无需进行终末消毒。</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终末消毒程序按照《疫源地消毒总则》（GB19193-2015）附录A执行。现场消毒人员在配制和使用化学消毒剂时应做好个人防护。</w:t>
      </w:r>
    </w:p>
    <w:p w:rsidR="00221F47" w:rsidRPr="000D6B5B" w:rsidRDefault="00221F47" w:rsidP="00221F47">
      <w:pPr>
        <w:spacing w:line="580" w:lineRule="exact"/>
        <w:ind w:firstLineChars="200" w:firstLine="640"/>
        <w:rPr>
          <w:rFonts w:ascii="黑体" w:eastAsia="黑体" w:hAnsi="黑体"/>
          <w:sz w:val="32"/>
          <w:szCs w:val="32"/>
        </w:rPr>
      </w:pPr>
      <w:r w:rsidRPr="000D6B5B">
        <w:rPr>
          <w:rFonts w:ascii="黑体" w:eastAsia="黑体" w:hAnsi="黑体" w:hint="eastAsia"/>
          <w:sz w:val="32"/>
          <w:szCs w:val="32"/>
        </w:rPr>
        <w:t>五、常见污染对象的消毒方法</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（一）室内空气</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 xml:space="preserve">居住过的场所如家庭、医疗机构隔离病房等室内空气的终末消毒可参照《医院空气净化管理规范》（WS/T 368-2012），在无人条件下可选择过氧乙酸、二氧化氯、过氧化氢等消毒剂，采用超低容量喷雾法进行消毒。 </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（二）污染物（患者血液、分泌物、呕吐物和排泄物）</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少量污染物可用一次性吸水材料（如纱布、抹布等）沾取5000mg/L～10000mg/L的含氯消毒液（或能达到高水平消毒的消毒湿巾/干巾）小心移除。</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大量污染物应使用含吸水成分的消毒粉或漂白粉完全覆盖，或用一次性吸水材料完全覆盖后用足量的5000mg/L～10000mg/L的含氯消毒液浇在吸水材料上，作用30分钟以上（或能达到高水平消毒的消毒干巾），小心清除干净。清除过程中避免接触污染物，清理的污染物按医疗废物集中处置。患者的排泄物、分泌物、呕吐物等应有专门容器收集，用含20000 mg/L含氯消毒剂，按粪、药比例1:2浸泡消毒2 h。</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清除污染物后，应对污染的环境物体表面进行消毒。盛放污染物的容器可用含有效氯5000mg/L的消毒剂溶液浸泡消毒30分钟，然后清洗干净。</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（三）地面、墙壁</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有肉眼可见污染物时，应先完全清除污染物再消毒。无肉眼可见污染物时，可用1000mg/L的含氯消毒液或500mg/L的二氧化氯消毒剂擦拭或喷洒消毒。地面消毒先由外向内喷洒一次，喷药量为100mL/m</w:t>
      </w:r>
      <w:r w:rsidRPr="000D6B5B">
        <w:rPr>
          <w:rFonts w:ascii="仿宋_GB2312" w:eastAsia="仿宋_GB2312" w:hAnsi="仿宋" w:hint="eastAsia"/>
          <w:sz w:val="32"/>
          <w:szCs w:val="32"/>
          <w:vertAlign w:val="superscript"/>
        </w:rPr>
        <w:t>2</w:t>
      </w:r>
      <w:r w:rsidRPr="000D6B5B">
        <w:rPr>
          <w:rFonts w:ascii="仿宋_GB2312" w:eastAsia="仿宋_GB2312" w:hAnsi="仿宋" w:hint="eastAsia"/>
          <w:sz w:val="32"/>
          <w:szCs w:val="32"/>
        </w:rPr>
        <w:t>～300mL/m</w:t>
      </w:r>
      <w:r w:rsidRPr="000D6B5B">
        <w:rPr>
          <w:rFonts w:ascii="仿宋_GB2312" w:eastAsia="仿宋_GB2312" w:hAnsi="仿宋" w:hint="eastAsia"/>
          <w:sz w:val="32"/>
          <w:szCs w:val="32"/>
          <w:vertAlign w:val="superscript"/>
        </w:rPr>
        <w:t>2</w:t>
      </w:r>
      <w:r w:rsidRPr="000D6B5B">
        <w:rPr>
          <w:rFonts w:ascii="仿宋_GB2312" w:eastAsia="仿宋_GB2312" w:hAnsi="仿宋" w:hint="eastAsia"/>
          <w:sz w:val="32"/>
          <w:szCs w:val="32"/>
        </w:rPr>
        <w:t>，待室内消毒完毕后，再由内向外重复喷洒一次。消毒作用时间应不少于30分钟。</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（四）物体表面</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诊疗设施设备表面以及床围栏、床头柜、家具、门把手、家居用品等有肉眼可见污染物时，应先完全清除污染物再消毒。无肉眼可见污染物时，用1000mg/L的含氯消毒液或500mg/L的二氧化氯消毒剂进行喷洒、擦拭或浸泡消毒，作用30分钟后清水擦拭干净。</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（五）衣服、被褥等纺织品</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在收集时应避免产生气溶胶，建议均按医疗废物集中焚烧处理。无肉眼可见污染物时，若需重复使用，可用流通蒸汽或煮沸消毒30分钟；或先用500mg/L的含氯消毒液浸泡30分钟，然后按常规清洗；或采用水溶性包装袋盛装后直接投入洗衣机中，同时进行洗涤消毒30分钟，并保持500mg/L的有效氯含量；贵重衣物可选用环氧乙烷方法进行消毒处理。</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（六）手卫生</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参与现场工作的所有人员均应加强手卫生措施，可选用有效的含醇速干手消毒剂，特殊条件下，也可使用含氯或过氧化氢手消毒剂；有肉眼可见污染物时应使用洗手液在流动水下洗手，然后消毒。</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（七）皮肤、粘膜</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皮肤被污染物污染时，应立即清除污染物，再用一次性吸水材料沾取0.5%碘伏或过氧化氢消毒剂擦拭消毒3分钟以上，使用清水清洗干净；粘膜应用大量生理盐水冲洗或0.05%碘伏冲洗消毒。</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（八）餐（饮）具</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餐（饮）具清除食物残渣后，煮沸消毒30分钟，也可用有效氯为500mg/L含氯消毒液浸泡30分钟后，再用清水洗净。</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（九）患者生活垃圾</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患者生活垃圾按医疗废物处理。</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（十）医疗废物</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医疗废物的处置应遵循《医疗废物管理条例》和《医疗卫生机构医疗废物管理办法》的要求，规范使用双层黄色医疗废物收集袋封装后按照常规处置流程进行处置。</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（十一）注意事项</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现场消毒工作应在当地疾病预防控制机构的指导下，由有关单位及时进行消毒，或由当地疾病预防控制机构负责对其进行消毒处理。留验站的随时消毒和终末消毒由留验站安排专人进行，疾病预防控制机构做好技术指导。非专业人员开展消毒工作前应接受当地疾病预防控制机构专业培训，采取正确的消毒方法并做好个人防护。</w:t>
      </w:r>
    </w:p>
    <w:p w:rsidR="00221F47" w:rsidRPr="000D6B5B" w:rsidRDefault="00221F47" w:rsidP="00221F47">
      <w:pPr>
        <w:spacing w:line="580" w:lineRule="exact"/>
        <w:ind w:firstLineChars="200" w:firstLine="640"/>
        <w:rPr>
          <w:rFonts w:ascii="黑体" w:eastAsia="黑体" w:hAnsi="黑体"/>
          <w:sz w:val="32"/>
          <w:szCs w:val="32"/>
        </w:rPr>
      </w:pPr>
      <w:r w:rsidRPr="000D6B5B">
        <w:rPr>
          <w:rFonts w:ascii="黑体" w:eastAsia="黑体" w:hAnsi="黑体" w:hint="eastAsia"/>
          <w:sz w:val="32"/>
          <w:szCs w:val="32"/>
        </w:rPr>
        <w:t>六、 消毒效果评价</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必要时应及时对物体表面、空气和手等消毒效果进行评价，由具备检验检测资质的实验室相关人员进行。</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（一）物体表面</w:t>
      </w:r>
      <w:r w:rsidRPr="000D6B5B">
        <w:rPr>
          <w:rFonts w:ascii="楷体_GB2312" w:eastAsia="楷体_GB2312" w:hAnsi="仿宋" w:hint="eastAsia"/>
          <w:sz w:val="32"/>
          <w:szCs w:val="32"/>
        </w:rPr>
        <w:t xml:space="preserve"> </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按GB15982-2012《医院消毒卫生标准》附录A进行消毒前后物体表面的采样，消毒后采样液为相应中和剂。</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消毒效果评价一般以自然菌为指标，必要时，也可根据实际情况，用指示菌评价消毒效果，该指示菌抵抗力应等于或大于现有病原体的抵抗力。以自然菌为指标时，消毒后消毒对象上自然菌的杀灭率≥90%，可判为消毒合格；以指示菌为指标时，消毒后指示菌杀灭率≥99.9%，可判为消毒合格。</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（二）室内空气</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按GB15982-2012《医院消毒卫生标准》附录A进行消毒前后空气采样，消毒后采样平板中含相应中和剂。消毒后空气中自然菌的消亡率≥90%，可判为消毒合格。</w:t>
      </w:r>
    </w:p>
    <w:p w:rsidR="00221F47" w:rsidRPr="000D6B5B" w:rsidRDefault="00221F47" w:rsidP="00221F47">
      <w:pPr>
        <w:spacing w:line="580" w:lineRule="exact"/>
        <w:ind w:firstLineChars="200" w:firstLine="640"/>
        <w:rPr>
          <w:rFonts w:ascii="楷体_GB2312" w:eastAsia="楷体_GB2312" w:hAnsi="仿宋"/>
          <w:sz w:val="32"/>
          <w:szCs w:val="32"/>
        </w:rPr>
      </w:pPr>
      <w:r w:rsidRPr="000D6B5B">
        <w:rPr>
          <w:rFonts w:ascii="楷体_GB2312" w:eastAsia="楷体_GB2312" w:hAnsi="楷体" w:hint="eastAsia"/>
          <w:sz w:val="32"/>
          <w:szCs w:val="32"/>
        </w:rPr>
        <w:t>（三）工作人员手</w:t>
      </w:r>
      <w:r w:rsidRPr="000D6B5B">
        <w:rPr>
          <w:rFonts w:ascii="楷体_GB2312" w:eastAsia="楷体_GB2312" w:hAnsi="仿宋" w:hint="eastAsia"/>
          <w:sz w:val="32"/>
          <w:szCs w:val="32"/>
        </w:rPr>
        <w:t xml:space="preserve"> </w:t>
      </w:r>
    </w:p>
    <w:p w:rsidR="00221F47" w:rsidRPr="000D6B5B"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按GB15982-2012《医院消毒卫生标准》附录A进行消毒前后手的采样，消毒后采样液为相应中和剂。消毒前后手上自然菌的杀灭率≥90%，可判为消毒合格。</w:t>
      </w:r>
    </w:p>
    <w:p w:rsidR="00221F47" w:rsidRPr="000D6B5B" w:rsidRDefault="00221F47" w:rsidP="00221F47">
      <w:pPr>
        <w:spacing w:line="580" w:lineRule="exact"/>
        <w:ind w:firstLineChars="200" w:firstLine="640"/>
        <w:rPr>
          <w:rFonts w:ascii="楷体_GB2312" w:eastAsia="楷体_GB2312" w:hAnsi="楷体"/>
          <w:sz w:val="32"/>
          <w:szCs w:val="32"/>
        </w:rPr>
      </w:pPr>
      <w:r w:rsidRPr="000D6B5B">
        <w:rPr>
          <w:rFonts w:ascii="楷体_GB2312" w:eastAsia="楷体_GB2312" w:hAnsi="楷体" w:hint="eastAsia"/>
          <w:sz w:val="32"/>
          <w:szCs w:val="32"/>
        </w:rPr>
        <w:t>（四）医院污水消毒效果</w:t>
      </w:r>
    </w:p>
    <w:p w:rsidR="00221F47" w:rsidRDefault="00221F47" w:rsidP="00221F47">
      <w:pPr>
        <w:spacing w:line="580" w:lineRule="exact"/>
        <w:ind w:firstLineChars="200" w:firstLine="640"/>
        <w:rPr>
          <w:rFonts w:ascii="仿宋_GB2312" w:eastAsia="仿宋_GB2312" w:hAnsi="仿宋"/>
          <w:sz w:val="32"/>
          <w:szCs w:val="32"/>
        </w:rPr>
      </w:pPr>
      <w:r w:rsidRPr="000D6B5B">
        <w:rPr>
          <w:rFonts w:ascii="仿宋_GB2312" w:eastAsia="仿宋_GB2312" w:hAnsi="仿宋" w:hint="eastAsia"/>
          <w:sz w:val="32"/>
          <w:szCs w:val="32"/>
        </w:rPr>
        <w:t>按GB18466《医疗机构水污染物排放标准》相关规定进行评价。</w:t>
      </w:r>
    </w:p>
    <w:p w:rsidR="00221F47" w:rsidRPr="00226204" w:rsidRDefault="00221F47" w:rsidP="00221F47">
      <w:pPr>
        <w:pStyle w:val="p16"/>
        <w:snapToGrid w:val="0"/>
        <w:spacing w:line="620" w:lineRule="atLeast"/>
        <w:ind w:firstLine="640"/>
        <w:rPr>
          <w:rFonts w:ascii="黑体" w:eastAsia="黑体" w:hAnsi="黑体"/>
          <w:sz w:val="32"/>
          <w:szCs w:val="32"/>
        </w:rPr>
      </w:pPr>
      <w:r w:rsidRPr="00226204">
        <w:rPr>
          <w:rFonts w:ascii="黑体" w:eastAsia="黑体" w:hAnsi="黑体" w:hint="eastAsia"/>
          <w:sz w:val="32"/>
          <w:szCs w:val="32"/>
        </w:rPr>
        <w:t>七、新冠肺炎密切接触者管理流程示意图</w:t>
      </w:r>
    </w:p>
    <w:p w:rsidR="00221F47" w:rsidRPr="000D6B5B" w:rsidRDefault="00221F47" w:rsidP="00221F47">
      <w:pPr>
        <w:spacing w:line="600" w:lineRule="exact"/>
        <w:ind w:firstLineChars="200" w:firstLine="420"/>
        <w:rPr>
          <w:rFonts w:ascii="仿宋_GB2312" w:eastAsia="仿宋_GB2312"/>
          <w:sz w:val="32"/>
          <w:szCs w:val="32"/>
        </w:rPr>
      </w:pPr>
      <w:r w:rsidRPr="00226204">
        <w:rPr>
          <w:noProof/>
        </w:rPr>
        <w:drawing>
          <wp:anchor distT="0" distB="0" distL="114300" distR="114300" simplePos="0" relativeHeight="251659264" behindDoc="0" locked="0" layoutInCell="1" allowOverlap="1" wp14:anchorId="61D6D103" wp14:editId="091D4FF6">
            <wp:simplePos x="0" y="0"/>
            <wp:positionH relativeFrom="column">
              <wp:posOffset>982345</wp:posOffset>
            </wp:positionH>
            <wp:positionV relativeFrom="paragraph">
              <wp:posOffset>450850</wp:posOffset>
            </wp:positionV>
            <wp:extent cx="3000375" cy="40449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F47" w:rsidRPr="00226204" w:rsidRDefault="00221F47" w:rsidP="00221F47">
      <w:pPr>
        <w:spacing w:line="580" w:lineRule="exact"/>
        <w:ind w:firstLineChars="200" w:firstLine="640"/>
        <w:rPr>
          <w:rFonts w:ascii="仿宋_GB2312" w:eastAsia="仿宋_GB2312"/>
          <w:sz w:val="32"/>
          <w:szCs w:val="32"/>
        </w:rPr>
      </w:pPr>
      <w:r>
        <w:rPr>
          <w:rFonts w:ascii="仿宋_GB2312" w:eastAsia="仿宋_GB2312" w:hint="eastAsia"/>
          <w:sz w:val="32"/>
          <w:szCs w:val="32"/>
        </w:rPr>
        <w:t>附件:1.</w:t>
      </w:r>
      <w:r w:rsidRPr="00226204">
        <w:rPr>
          <w:rFonts w:ascii="仿宋_GB2312" w:eastAsia="仿宋_GB2312" w:hint="eastAsia"/>
          <w:sz w:val="32"/>
          <w:szCs w:val="32"/>
        </w:rPr>
        <w:t>交通工具密切接触者判定指引</w:t>
      </w:r>
    </w:p>
    <w:p w:rsidR="00221F47" w:rsidRPr="00226204" w:rsidRDefault="00221F47" w:rsidP="00221F47">
      <w:pPr>
        <w:spacing w:line="580" w:lineRule="exact"/>
        <w:ind w:firstLineChars="450" w:firstLine="1440"/>
        <w:rPr>
          <w:rFonts w:ascii="仿宋_GB2312" w:eastAsia="仿宋_GB2312"/>
          <w:sz w:val="32"/>
          <w:szCs w:val="32"/>
        </w:rPr>
      </w:pPr>
      <w:r w:rsidRPr="00226204">
        <w:rPr>
          <w:rFonts w:ascii="仿宋_GB2312" w:eastAsia="仿宋_GB2312" w:hint="eastAsia"/>
          <w:sz w:val="32"/>
          <w:szCs w:val="32"/>
        </w:rPr>
        <w:t>2.新型冠状病毒感染的肺炎病例密切接触者登记表</w:t>
      </w:r>
    </w:p>
    <w:p w:rsidR="00221F47" w:rsidRPr="00226204" w:rsidRDefault="00221F47" w:rsidP="00221F47">
      <w:pPr>
        <w:spacing w:line="580" w:lineRule="exact"/>
        <w:ind w:leftChars="684" w:left="1756" w:hangingChars="100" w:hanging="320"/>
        <w:rPr>
          <w:rFonts w:ascii="仿宋_GB2312" w:eastAsia="仿宋_GB2312"/>
          <w:sz w:val="32"/>
          <w:szCs w:val="32"/>
        </w:rPr>
      </w:pPr>
      <w:r w:rsidRPr="00226204">
        <w:rPr>
          <w:rFonts w:ascii="仿宋_GB2312" w:eastAsia="仿宋_GB2312" w:hint="eastAsia"/>
          <w:sz w:val="32"/>
          <w:szCs w:val="32"/>
        </w:rPr>
        <w:t>3.新型冠状病毒感染的肺炎病例密切接触者医学观察登记表</w:t>
      </w:r>
    </w:p>
    <w:p w:rsidR="00221F47" w:rsidRPr="00226204" w:rsidRDefault="00221F47" w:rsidP="00221F47">
      <w:pPr>
        <w:spacing w:line="580" w:lineRule="exact"/>
        <w:ind w:leftChars="684" w:left="1756" w:hangingChars="100" w:hanging="320"/>
        <w:rPr>
          <w:rFonts w:ascii="仿宋_GB2312" w:eastAsia="仿宋_GB2312"/>
          <w:sz w:val="32"/>
          <w:szCs w:val="32"/>
        </w:rPr>
      </w:pPr>
      <w:r w:rsidRPr="00226204">
        <w:rPr>
          <w:rFonts w:ascii="仿宋_GB2312" w:eastAsia="仿宋_GB2312" w:hint="eastAsia"/>
          <w:sz w:val="32"/>
          <w:szCs w:val="32"/>
        </w:rPr>
        <w:t>4.新型冠状病毒感染的肺炎病例密切接触者医学观察统计日报表</w:t>
      </w:r>
    </w:p>
    <w:p w:rsidR="00221F47" w:rsidRPr="00226204" w:rsidRDefault="00221F47" w:rsidP="00221F47">
      <w:pPr>
        <w:spacing w:line="580" w:lineRule="exact"/>
        <w:ind w:leftChars="684" w:left="1756" w:hangingChars="100" w:hanging="320"/>
        <w:rPr>
          <w:rFonts w:ascii="仿宋_GB2312" w:eastAsia="仿宋_GB2312"/>
          <w:sz w:val="32"/>
          <w:szCs w:val="32"/>
        </w:rPr>
      </w:pPr>
      <w:r w:rsidRPr="00226204">
        <w:rPr>
          <w:rFonts w:ascii="仿宋_GB2312" w:eastAsia="仿宋_GB2312" w:hint="eastAsia"/>
          <w:sz w:val="32"/>
          <w:szCs w:val="32"/>
        </w:rPr>
        <w:t>5.新型冠状病毒感染的肺炎病例密切接触者医学观察每日统计汇总表</w:t>
      </w:r>
    </w:p>
    <w:p w:rsidR="00221F47" w:rsidRPr="00226204" w:rsidRDefault="00221F47" w:rsidP="00221F47">
      <w:pPr>
        <w:spacing w:line="600" w:lineRule="exact"/>
        <w:rPr>
          <w:rFonts w:ascii="黑体" w:eastAsia="黑体" w:hAnsi="黑体"/>
          <w:sz w:val="32"/>
          <w:szCs w:val="32"/>
        </w:rPr>
      </w:pPr>
      <w:r>
        <w:rPr>
          <w:rFonts w:ascii="仿宋_GB2312"/>
        </w:rPr>
        <w:br w:type="page"/>
      </w:r>
      <w:r w:rsidRPr="00226204">
        <w:rPr>
          <w:rFonts w:ascii="黑体" w:eastAsia="黑体" w:hAnsi="黑体" w:hint="eastAsia"/>
          <w:sz w:val="32"/>
          <w:szCs w:val="32"/>
        </w:rPr>
        <w:t>附件1</w:t>
      </w:r>
    </w:p>
    <w:p w:rsidR="00221F47" w:rsidRPr="00226204" w:rsidRDefault="00221F47" w:rsidP="00221F47">
      <w:pPr>
        <w:spacing w:line="600" w:lineRule="exact"/>
        <w:rPr>
          <w:rFonts w:ascii="仿宋_GB2312" w:eastAsia="仿宋_GB2312" w:hAnsi="宋体" w:cs="宋体"/>
          <w:b/>
          <w:sz w:val="32"/>
          <w:szCs w:val="32"/>
        </w:rPr>
      </w:pPr>
    </w:p>
    <w:p w:rsidR="00221F47" w:rsidRPr="00226204" w:rsidRDefault="00221F47" w:rsidP="00221F47">
      <w:pPr>
        <w:spacing w:line="600" w:lineRule="exact"/>
        <w:jc w:val="center"/>
        <w:rPr>
          <w:rFonts w:ascii="方正小标宋简体" w:eastAsia="方正小标宋简体" w:hAnsi="宋体" w:cs="宋体"/>
          <w:sz w:val="44"/>
          <w:szCs w:val="44"/>
        </w:rPr>
      </w:pPr>
      <w:r w:rsidRPr="00226204">
        <w:rPr>
          <w:rFonts w:ascii="方正小标宋简体" w:eastAsia="方正小标宋简体" w:hAnsi="宋体" w:cs="宋体" w:hint="eastAsia"/>
          <w:sz w:val="44"/>
          <w:szCs w:val="44"/>
        </w:rPr>
        <w:t>交通工具密切接触者判定指引</w:t>
      </w:r>
    </w:p>
    <w:p w:rsidR="00221F47" w:rsidRPr="00226204" w:rsidRDefault="00221F47" w:rsidP="00221F47">
      <w:pPr>
        <w:spacing w:line="600" w:lineRule="exact"/>
        <w:rPr>
          <w:rFonts w:ascii="仿宋_GB2312" w:eastAsia="仿宋_GB2312" w:hAnsi="宋体" w:cs="宋体"/>
          <w:b/>
          <w:sz w:val="32"/>
          <w:szCs w:val="32"/>
        </w:rPr>
      </w:pPr>
    </w:p>
    <w:p w:rsidR="00221F47" w:rsidRPr="00226204" w:rsidRDefault="00221F47" w:rsidP="00221F47">
      <w:pPr>
        <w:spacing w:line="600" w:lineRule="exact"/>
        <w:ind w:firstLineChars="200" w:firstLine="640"/>
        <w:rPr>
          <w:rFonts w:ascii="黑体" w:eastAsia="黑体" w:hAnsi="黑体"/>
          <w:sz w:val="32"/>
          <w:szCs w:val="32"/>
        </w:rPr>
      </w:pPr>
      <w:r w:rsidRPr="00226204">
        <w:rPr>
          <w:rFonts w:ascii="黑体" w:eastAsia="黑体" w:hAnsi="黑体" w:hint="eastAsia"/>
          <w:sz w:val="32"/>
          <w:szCs w:val="32"/>
        </w:rPr>
        <w:t>一、飞机</w:t>
      </w:r>
    </w:p>
    <w:p w:rsidR="00221F47" w:rsidRPr="00226204" w:rsidRDefault="00221F47" w:rsidP="00221F47">
      <w:pPr>
        <w:spacing w:line="600" w:lineRule="exact"/>
        <w:ind w:firstLineChars="200" w:firstLine="640"/>
        <w:rPr>
          <w:rFonts w:ascii="仿宋_GB2312" w:eastAsia="仿宋_GB2312" w:hAnsi="华文楷体"/>
          <w:sz w:val="32"/>
          <w:szCs w:val="32"/>
        </w:rPr>
      </w:pPr>
      <w:r w:rsidRPr="00226204">
        <w:rPr>
          <w:rFonts w:ascii="仿宋_GB2312" w:eastAsia="仿宋_GB2312" w:hint="eastAsia"/>
          <w:sz w:val="32"/>
          <w:szCs w:val="32"/>
        </w:rPr>
        <w:t>1.一般情况下，民用航空器舱内病例座位的同排和前后各三排座位的全部旅客以及在上述区域内提供客舱服务的乘务员作为密切接触者。其他同民航乘客作为一般接触者。</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2.乘坐未配备高效微粒过滤装置的民用航空器，舱内所有人员。</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3.其他已知与病人有密切接触的人员。</w:t>
      </w:r>
    </w:p>
    <w:p w:rsidR="00221F47" w:rsidRPr="00226204" w:rsidRDefault="00221F47" w:rsidP="00221F47">
      <w:pPr>
        <w:spacing w:line="600" w:lineRule="exact"/>
        <w:ind w:firstLineChars="200" w:firstLine="640"/>
        <w:rPr>
          <w:rFonts w:ascii="黑体" w:eastAsia="黑体" w:hAnsi="黑体"/>
          <w:sz w:val="32"/>
          <w:szCs w:val="32"/>
        </w:rPr>
      </w:pPr>
      <w:r w:rsidRPr="00226204">
        <w:rPr>
          <w:rFonts w:ascii="黑体" w:eastAsia="黑体" w:hAnsi="黑体" w:hint="eastAsia"/>
          <w:sz w:val="32"/>
          <w:szCs w:val="32"/>
        </w:rPr>
        <w:t>二、铁路旅客列车</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1.乘坐全封闭空调列车，病人所在硬座、硬卧车厢或软卧同包厢的全部乘客和乘务人员。</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2.乘坐非全封闭的普通列车，病人同间软卧包厢内，或同节硬座（硬卧）车厢内同格及前后邻格的旅客，以及为该区域服务的乘务人员。</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3.其他已知与病人有密切接触的人员。</w:t>
      </w:r>
    </w:p>
    <w:p w:rsidR="00221F47" w:rsidRPr="00226204" w:rsidRDefault="00221F47" w:rsidP="00221F47">
      <w:pPr>
        <w:spacing w:line="600" w:lineRule="exact"/>
        <w:ind w:firstLineChars="200" w:firstLine="640"/>
        <w:rPr>
          <w:rFonts w:ascii="黑体" w:eastAsia="黑体" w:hAnsi="黑体"/>
          <w:sz w:val="32"/>
          <w:szCs w:val="32"/>
        </w:rPr>
      </w:pPr>
      <w:r w:rsidRPr="00226204">
        <w:rPr>
          <w:rFonts w:ascii="黑体" w:eastAsia="黑体" w:hAnsi="黑体" w:hint="eastAsia"/>
          <w:sz w:val="32"/>
          <w:szCs w:val="32"/>
        </w:rPr>
        <w:t>三、汽车</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1.乘坐全密封空调客车时，与病人同乘一辆汽车的所有人员。</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2.乘坐通风的普通客车时，与病人同车前后3排座位的乘客和驾乘人员。</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3.其他已知与病人有密切接触的人员。</w:t>
      </w:r>
    </w:p>
    <w:p w:rsidR="00221F47" w:rsidRPr="00226204" w:rsidRDefault="00221F47" w:rsidP="00221F47">
      <w:pPr>
        <w:spacing w:line="600" w:lineRule="exact"/>
        <w:ind w:firstLineChars="200" w:firstLine="640"/>
        <w:rPr>
          <w:rFonts w:ascii="黑体" w:eastAsia="黑体" w:hAnsi="黑体"/>
          <w:sz w:val="32"/>
          <w:szCs w:val="32"/>
        </w:rPr>
      </w:pPr>
      <w:r w:rsidRPr="00226204">
        <w:rPr>
          <w:rFonts w:ascii="黑体" w:eastAsia="黑体" w:hAnsi="黑体" w:hint="eastAsia"/>
          <w:sz w:val="32"/>
          <w:szCs w:val="32"/>
        </w:rPr>
        <w:t>四、轮船</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与病人同一舱室内的全部人员和为该舱室提供服务的乘务人员。</w:t>
      </w:r>
    </w:p>
    <w:p w:rsidR="00221F47" w:rsidRPr="00226204" w:rsidRDefault="00221F47" w:rsidP="00221F47">
      <w:pPr>
        <w:spacing w:line="600" w:lineRule="exact"/>
        <w:ind w:firstLineChars="200" w:firstLine="640"/>
        <w:rPr>
          <w:rFonts w:ascii="仿宋_GB2312" w:eastAsia="仿宋_GB2312"/>
          <w:sz w:val="32"/>
          <w:szCs w:val="32"/>
        </w:rPr>
      </w:pPr>
      <w:r w:rsidRPr="00226204">
        <w:rPr>
          <w:rFonts w:ascii="仿宋_GB2312" w:eastAsia="仿宋_GB2312" w:hint="eastAsia"/>
          <w:sz w:val="32"/>
          <w:szCs w:val="32"/>
        </w:rPr>
        <w:t>如与病人接触期间，病人有高热、打喷嚏、咳嗽、呕吐等剧烈症状，不论时间长短，均应作为密切接触者。</w:t>
      </w:r>
    </w:p>
    <w:p w:rsidR="00221F47" w:rsidRPr="00226204" w:rsidRDefault="00221F47" w:rsidP="00221F47">
      <w:pPr>
        <w:spacing w:line="600" w:lineRule="exact"/>
        <w:rPr>
          <w:rFonts w:ascii="仿宋_GB2312" w:eastAsia="仿宋_GB2312" w:hAnsi="宋体" w:cs="宋体"/>
          <w:color w:val="FF0000"/>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pPr>
    </w:p>
    <w:p w:rsidR="00221F47" w:rsidRDefault="00221F47" w:rsidP="00221F47">
      <w:pPr>
        <w:spacing w:line="600" w:lineRule="exact"/>
        <w:rPr>
          <w:rFonts w:ascii="仿宋_GB2312" w:eastAsia="仿宋_GB2312"/>
          <w:b/>
          <w:sz w:val="32"/>
          <w:szCs w:val="32"/>
        </w:rPr>
        <w:sectPr w:rsidR="00221F47" w:rsidSect="00226204">
          <w:footerReference w:type="default" r:id="rId9"/>
          <w:pgSz w:w="11906" w:h="16838"/>
          <w:pgMar w:top="1701" w:right="1588" w:bottom="1701" w:left="1588" w:header="851" w:footer="992" w:gutter="0"/>
          <w:cols w:space="425"/>
          <w:docGrid w:type="lines" w:linePitch="312"/>
        </w:sectPr>
      </w:pPr>
    </w:p>
    <w:p w:rsidR="00221F47" w:rsidRPr="00226204" w:rsidRDefault="00221F47" w:rsidP="00221F47">
      <w:pPr>
        <w:rPr>
          <w:rFonts w:ascii="黑体" w:eastAsia="黑体" w:hAnsi="黑体"/>
          <w:bCs/>
          <w:sz w:val="28"/>
          <w:szCs w:val="32"/>
        </w:rPr>
      </w:pPr>
      <w:r w:rsidRPr="00226204">
        <w:rPr>
          <w:rFonts w:ascii="黑体" w:eastAsia="黑体" w:hAnsi="黑体" w:hint="eastAsia"/>
          <w:bCs/>
          <w:sz w:val="28"/>
          <w:szCs w:val="32"/>
        </w:rPr>
        <w:t>附件2</w:t>
      </w:r>
    </w:p>
    <w:p w:rsidR="00221F47" w:rsidRPr="00226204" w:rsidRDefault="00221F47" w:rsidP="00221F47">
      <w:pPr>
        <w:jc w:val="center"/>
        <w:rPr>
          <w:rFonts w:ascii="宋体" w:hAnsi="宋体" w:cs="宋体"/>
          <w:b/>
          <w:sz w:val="32"/>
          <w:szCs w:val="32"/>
        </w:rPr>
      </w:pPr>
      <w:r w:rsidRPr="00226204">
        <w:rPr>
          <w:rFonts w:ascii="宋体" w:hAnsi="宋体" w:cs="宋体" w:hint="eastAsia"/>
          <w:b/>
          <w:sz w:val="32"/>
          <w:szCs w:val="32"/>
        </w:rPr>
        <w:t>新型冠状病毒感染的肺炎病例密切接触者登记表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25"/>
        <w:gridCol w:w="950"/>
        <w:gridCol w:w="787"/>
        <w:gridCol w:w="1325"/>
        <w:gridCol w:w="1348"/>
        <w:gridCol w:w="1188"/>
        <w:gridCol w:w="1188"/>
        <w:gridCol w:w="1188"/>
        <w:gridCol w:w="1188"/>
        <w:gridCol w:w="1600"/>
      </w:tblGrid>
      <w:tr w:rsidR="00221F47" w:rsidRPr="00226204" w:rsidTr="00A80AC2">
        <w:trPr>
          <w:trHeight w:val="1412"/>
        </w:trPr>
        <w:tc>
          <w:tcPr>
            <w:tcW w:w="992" w:type="dxa"/>
            <w:vAlign w:val="center"/>
          </w:tcPr>
          <w:p w:rsidR="00221F47" w:rsidRPr="00226204" w:rsidRDefault="00221F47" w:rsidP="00A80AC2">
            <w:pPr>
              <w:jc w:val="center"/>
              <w:rPr>
                <w:rFonts w:ascii="方正小标宋简体" w:eastAsia="方正小标宋简体" w:hAnsi="Arial"/>
                <w:bCs/>
                <w:sz w:val="24"/>
                <w:szCs w:val="28"/>
              </w:rPr>
            </w:pPr>
            <w:r w:rsidRPr="00226204">
              <w:rPr>
                <w:rFonts w:ascii="仿宋_GB2312" w:hAnsi="仿宋_GB2312" w:cs="仿宋_GB2312" w:hint="eastAsia"/>
                <w:b/>
                <w:sz w:val="24"/>
              </w:rPr>
              <w:t>姓名</w:t>
            </w:r>
          </w:p>
        </w:tc>
        <w:tc>
          <w:tcPr>
            <w:tcW w:w="1225" w:type="dxa"/>
            <w:vAlign w:val="center"/>
          </w:tcPr>
          <w:p w:rsidR="00221F47" w:rsidRPr="00226204" w:rsidRDefault="00221F47" w:rsidP="00A80AC2">
            <w:pPr>
              <w:jc w:val="center"/>
              <w:rPr>
                <w:rFonts w:ascii="方正小标宋简体" w:eastAsia="方正小标宋简体" w:hAnsi="Arial"/>
                <w:bCs/>
                <w:sz w:val="24"/>
                <w:szCs w:val="28"/>
              </w:rPr>
            </w:pPr>
            <w:r w:rsidRPr="00226204">
              <w:rPr>
                <w:rFonts w:ascii="仿宋_GB2312" w:hAnsi="仿宋_GB2312" w:cs="仿宋_GB2312" w:hint="eastAsia"/>
                <w:b/>
                <w:sz w:val="24"/>
              </w:rPr>
              <w:t>联系方式</w:t>
            </w:r>
          </w:p>
        </w:tc>
        <w:tc>
          <w:tcPr>
            <w:tcW w:w="950" w:type="dxa"/>
            <w:vAlign w:val="center"/>
          </w:tcPr>
          <w:p w:rsidR="00221F47" w:rsidRPr="00226204" w:rsidRDefault="00221F47" w:rsidP="00A80AC2">
            <w:pPr>
              <w:jc w:val="center"/>
              <w:rPr>
                <w:rFonts w:ascii="方正小标宋简体" w:eastAsia="方正小标宋简体" w:hAnsi="Arial"/>
                <w:bCs/>
                <w:sz w:val="24"/>
                <w:szCs w:val="28"/>
              </w:rPr>
            </w:pPr>
            <w:r w:rsidRPr="00226204">
              <w:rPr>
                <w:rFonts w:ascii="仿宋_GB2312" w:hAnsi="仿宋_GB2312" w:cs="仿宋_GB2312" w:hint="eastAsia"/>
                <w:b/>
                <w:sz w:val="24"/>
              </w:rPr>
              <w:t>性别</w:t>
            </w:r>
          </w:p>
        </w:tc>
        <w:tc>
          <w:tcPr>
            <w:tcW w:w="787" w:type="dxa"/>
            <w:vAlign w:val="center"/>
          </w:tcPr>
          <w:p w:rsidR="00221F47" w:rsidRPr="00226204" w:rsidRDefault="00221F47" w:rsidP="00A80AC2">
            <w:pPr>
              <w:jc w:val="center"/>
              <w:rPr>
                <w:rFonts w:ascii="仿宋_GB2312" w:hAnsi="仿宋_GB2312" w:cs="仿宋_GB2312"/>
                <w:b/>
                <w:sz w:val="24"/>
              </w:rPr>
            </w:pPr>
            <w:r w:rsidRPr="00226204">
              <w:rPr>
                <w:rFonts w:ascii="仿宋_GB2312" w:hAnsi="仿宋_GB2312" w:cs="仿宋_GB2312"/>
                <w:b/>
                <w:sz w:val="24"/>
              </w:rPr>
              <w:t>年龄</w:t>
            </w:r>
          </w:p>
        </w:tc>
        <w:tc>
          <w:tcPr>
            <w:tcW w:w="1325" w:type="dxa"/>
            <w:vAlign w:val="center"/>
          </w:tcPr>
          <w:p w:rsidR="00221F47" w:rsidRPr="00226204" w:rsidRDefault="00221F47" w:rsidP="00A80AC2">
            <w:pPr>
              <w:jc w:val="center"/>
              <w:rPr>
                <w:rFonts w:ascii="方正小标宋简体" w:eastAsia="方正小标宋简体" w:hAnsi="Arial"/>
                <w:bCs/>
                <w:sz w:val="24"/>
                <w:szCs w:val="28"/>
              </w:rPr>
            </w:pPr>
            <w:r w:rsidRPr="00226204">
              <w:rPr>
                <w:rFonts w:ascii="仿宋_GB2312" w:hAnsi="仿宋_GB2312" w:cs="仿宋_GB2312" w:hint="eastAsia"/>
                <w:b/>
                <w:sz w:val="24"/>
              </w:rPr>
              <w:t>与病例关系</w:t>
            </w:r>
          </w:p>
        </w:tc>
        <w:tc>
          <w:tcPr>
            <w:tcW w:w="1348" w:type="dxa"/>
            <w:vAlign w:val="center"/>
          </w:tcPr>
          <w:p w:rsidR="00221F47" w:rsidRPr="00226204" w:rsidRDefault="00221F47" w:rsidP="00A80AC2">
            <w:pPr>
              <w:jc w:val="center"/>
              <w:rPr>
                <w:rFonts w:ascii="方正小标宋简体" w:eastAsia="方正小标宋简体" w:hAnsi="Arial"/>
                <w:bCs/>
                <w:sz w:val="24"/>
                <w:szCs w:val="28"/>
              </w:rPr>
            </w:pPr>
            <w:r w:rsidRPr="00226204">
              <w:rPr>
                <w:rFonts w:ascii="仿宋_GB2312" w:hAnsi="仿宋_GB2312" w:cs="仿宋_GB2312" w:hint="eastAsia"/>
                <w:b/>
                <w:sz w:val="24"/>
              </w:rPr>
              <w:t>最早接触时间</w:t>
            </w:r>
          </w:p>
        </w:tc>
        <w:tc>
          <w:tcPr>
            <w:tcW w:w="1188" w:type="dxa"/>
            <w:vAlign w:val="center"/>
          </w:tcPr>
          <w:p w:rsidR="00221F47" w:rsidRPr="00226204" w:rsidRDefault="00221F47" w:rsidP="00A80AC2">
            <w:pPr>
              <w:jc w:val="center"/>
              <w:rPr>
                <w:rFonts w:ascii="方正小标宋简体" w:eastAsia="方正小标宋简体" w:hAnsi="Arial"/>
                <w:bCs/>
                <w:sz w:val="24"/>
                <w:szCs w:val="28"/>
              </w:rPr>
            </w:pPr>
            <w:r w:rsidRPr="00226204">
              <w:rPr>
                <w:rFonts w:ascii="仿宋_GB2312" w:hAnsi="仿宋_GB2312" w:cs="仿宋_GB2312" w:hint="eastAsia"/>
                <w:b/>
                <w:sz w:val="24"/>
              </w:rPr>
              <w:t>最后接触时间</w:t>
            </w:r>
          </w:p>
        </w:tc>
        <w:tc>
          <w:tcPr>
            <w:tcW w:w="1188" w:type="dxa"/>
            <w:vAlign w:val="center"/>
          </w:tcPr>
          <w:p w:rsidR="00221F47" w:rsidRPr="00226204" w:rsidRDefault="00221F47" w:rsidP="00A80AC2">
            <w:pPr>
              <w:spacing w:line="400" w:lineRule="exact"/>
              <w:jc w:val="center"/>
            </w:pPr>
            <w:r w:rsidRPr="00226204">
              <w:rPr>
                <w:rFonts w:ascii="仿宋_GB2312" w:hAnsi="仿宋_GB2312" w:cs="仿宋_GB2312" w:hint="eastAsia"/>
                <w:b/>
                <w:sz w:val="24"/>
              </w:rPr>
              <w:t>接触频率</w:t>
            </w:r>
          </w:p>
        </w:tc>
        <w:tc>
          <w:tcPr>
            <w:tcW w:w="1188" w:type="dxa"/>
            <w:vAlign w:val="center"/>
          </w:tcPr>
          <w:p w:rsidR="00221F47" w:rsidRPr="00226204" w:rsidRDefault="00221F47" w:rsidP="00A80AC2">
            <w:pPr>
              <w:spacing w:line="400" w:lineRule="exact"/>
              <w:jc w:val="center"/>
              <w:rPr>
                <w:rFonts w:ascii="仿宋_GB2312" w:hAnsi="仿宋_GB2312" w:cs="仿宋_GB2312"/>
                <w:b/>
                <w:sz w:val="24"/>
              </w:rPr>
            </w:pPr>
            <w:r w:rsidRPr="00226204">
              <w:rPr>
                <w:rFonts w:ascii="仿宋_GB2312" w:hAnsi="仿宋_GB2312" w:cs="仿宋_GB2312" w:hint="eastAsia"/>
                <w:b/>
                <w:sz w:val="24"/>
              </w:rPr>
              <w:t>接触地点</w:t>
            </w:r>
          </w:p>
        </w:tc>
        <w:tc>
          <w:tcPr>
            <w:tcW w:w="1188" w:type="dxa"/>
            <w:vAlign w:val="center"/>
          </w:tcPr>
          <w:p w:rsidR="00221F47" w:rsidRPr="00226204" w:rsidRDefault="00221F47" w:rsidP="00A80AC2">
            <w:pPr>
              <w:spacing w:line="400" w:lineRule="exact"/>
              <w:jc w:val="center"/>
              <w:rPr>
                <w:rFonts w:ascii="仿宋_GB2312" w:hAnsi="仿宋_GB2312" w:cs="仿宋_GB2312"/>
                <w:b/>
                <w:sz w:val="24"/>
              </w:rPr>
            </w:pPr>
            <w:r w:rsidRPr="00226204">
              <w:rPr>
                <w:rFonts w:ascii="仿宋_GB2312" w:hAnsi="仿宋_GB2312" w:cs="仿宋_GB2312" w:hint="eastAsia"/>
                <w:b/>
                <w:sz w:val="24"/>
              </w:rPr>
              <w:t>接触方式</w:t>
            </w:r>
          </w:p>
        </w:tc>
        <w:tc>
          <w:tcPr>
            <w:tcW w:w="1600" w:type="dxa"/>
            <w:vAlign w:val="center"/>
          </w:tcPr>
          <w:p w:rsidR="00221F47" w:rsidRPr="00226204" w:rsidRDefault="00221F47" w:rsidP="00A80AC2">
            <w:pPr>
              <w:spacing w:line="400" w:lineRule="exact"/>
              <w:jc w:val="center"/>
              <w:rPr>
                <w:rFonts w:ascii="仿宋_GB2312" w:hAnsi="仿宋_GB2312" w:cs="仿宋_GB2312"/>
                <w:b/>
                <w:sz w:val="24"/>
              </w:rPr>
            </w:pPr>
            <w:r w:rsidRPr="00226204">
              <w:rPr>
                <w:rFonts w:ascii="仿宋_GB2312" w:hAnsi="仿宋_GB2312" w:cs="仿宋_GB2312" w:hint="eastAsia"/>
                <w:b/>
                <w:sz w:val="24"/>
              </w:rPr>
              <w:t>备注（注明单次暴露时间）</w:t>
            </w:r>
          </w:p>
        </w:tc>
      </w:tr>
      <w:tr w:rsidR="00221F47" w:rsidRPr="00226204" w:rsidTr="00A80AC2">
        <w:tc>
          <w:tcPr>
            <w:tcW w:w="992" w:type="dxa"/>
          </w:tcPr>
          <w:p w:rsidR="00221F47" w:rsidRPr="00226204" w:rsidRDefault="00221F47" w:rsidP="00A80AC2">
            <w:pPr>
              <w:rPr>
                <w:rFonts w:ascii="方正小标宋简体" w:eastAsia="方正小标宋简体" w:hAnsi="Arial"/>
                <w:bCs/>
                <w:sz w:val="28"/>
                <w:szCs w:val="28"/>
              </w:rPr>
            </w:pPr>
          </w:p>
        </w:tc>
        <w:tc>
          <w:tcPr>
            <w:tcW w:w="1225" w:type="dxa"/>
          </w:tcPr>
          <w:p w:rsidR="00221F47" w:rsidRPr="00226204" w:rsidRDefault="00221F47" w:rsidP="00A80AC2">
            <w:pPr>
              <w:rPr>
                <w:rFonts w:ascii="方正小标宋简体" w:eastAsia="方正小标宋简体" w:hAnsi="Arial"/>
                <w:bCs/>
                <w:sz w:val="28"/>
                <w:szCs w:val="28"/>
              </w:rPr>
            </w:pPr>
          </w:p>
        </w:tc>
        <w:tc>
          <w:tcPr>
            <w:tcW w:w="950" w:type="dxa"/>
          </w:tcPr>
          <w:p w:rsidR="00221F47" w:rsidRPr="00226204" w:rsidRDefault="00221F47" w:rsidP="00A80AC2">
            <w:pPr>
              <w:rPr>
                <w:rFonts w:ascii="方正小标宋简体" w:eastAsia="方正小标宋简体" w:hAnsi="Arial"/>
                <w:bCs/>
                <w:sz w:val="28"/>
                <w:szCs w:val="28"/>
              </w:rPr>
            </w:pPr>
          </w:p>
        </w:tc>
        <w:tc>
          <w:tcPr>
            <w:tcW w:w="787" w:type="dxa"/>
          </w:tcPr>
          <w:p w:rsidR="00221F47" w:rsidRPr="00226204" w:rsidRDefault="00221F47" w:rsidP="00A80AC2">
            <w:pPr>
              <w:rPr>
                <w:rFonts w:ascii="方正小标宋简体" w:eastAsia="方正小标宋简体" w:hAnsi="Arial"/>
                <w:bCs/>
                <w:sz w:val="28"/>
                <w:szCs w:val="28"/>
              </w:rPr>
            </w:pPr>
          </w:p>
        </w:tc>
        <w:tc>
          <w:tcPr>
            <w:tcW w:w="1325" w:type="dxa"/>
          </w:tcPr>
          <w:p w:rsidR="00221F47" w:rsidRPr="00226204" w:rsidRDefault="00221F47" w:rsidP="00A80AC2">
            <w:pPr>
              <w:rPr>
                <w:rFonts w:ascii="方正小标宋简体" w:eastAsia="方正小标宋简体" w:hAnsi="Arial"/>
                <w:bCs/>
                <w:sz w:val="28"/>
                <w:szCs w:val="28"/>
              </w:rPr>
            </w:pPr>
          </w:p>
        </w:tc>
        <w:tc>
          <w:tcPr>
            <w:tcW w:w="134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600" w:type="dxa"/>
          </w:tcPr>
          <w:p w:rsidR="00221F47" w:rsidRPr="00226204" w:rsidRDefault="00221F47" w:rsidP="00A80AC2">
            <w:pPr>
              <w:rPr>
                <w:rFonts w:ascii="方正小标宋简体" w:eastAsia="方正小标宋简体" w:hAnsi="Arial"/>
                <w:bCs/>
                <w:sz w:val="28"/>
                <w:szCs w:val="28"/>
              </w:rPr>
            </w:pPr>
          </w:p>
        </w:tc>
      </w:tr>
      <w:tr w:rsidR="00221F47" w:rsidRPr="00226204" w:rsidTr="00A80AC2">
        <w:tc>
          <w:tcPr>
            <w:tcW w:w="992" w:type="dxa"/>
          </w:tcPr>
          <w:p w:rsidR="00221F47" w:rsidRPr="00226204" w:rsidRDefault="00221F47" w:rsidP="00A80AC2">
            <w:pPr>
              <w:rPr>
                <w:rFonts w:ascii="方正小标宋简体" w:eastAsia="方正小标宋简体" w:hAnsi="Arial"/>
                <w:bCs/>
                <w:sz w:val="28"/>
                <w:szCs w:val="28"/>
              </w:rPr>
            </w:pPr>
          </w:p>
        </w:tc>
        <w:tc>
          <w:tcPr>
            <w:tcW w:w="1225" w:type="dxa"/>
          </w:tcPr>
          <w:p w:rsidR="00221F47" w:rsidRPr="00226204" w:rsidRDefault="00221F47" w:rsidP="00A80AC2">
            <w:pPr>
              <w:rPr>
                <w:rFonts w:ascii="方正小标宋简体" w:eastAsia="方正小标宋简体" w:hAnsi="Arial"/>
                <w:bCs/>
                <w:sz w:val="28"/>
                <w:szCs w:val="28"/>
              </w:rPr>
            </w:pPr>
          </w:p>
        </w:tc>
        <w:tc>
          <w:tcPr>
            <w:tcW w:w="950" w:type="dxa"/>
          </w:tcPr>
          <w:p w:rsidR="00221F47" w:rsidRPr="00226204" w:rsidRDefault="00221F47" w:rsidP="00A80AC2">
            <w:pPr>
              <w:rPr>
                <w:rFonts w:ascii="方正小标宋简体" w:eastAsia="方正小标宋简体" w:hAnsi="Arial"/>
                <w:bCs/>
                <w:sz w:val="28"/>
                <w:szCs w:val="28"/>
              </w:rPr>
            </w:pPr>
          </w:p>
        </w:tc>
        <w:tc>
          <w:tcPr>
            <w:tcW w:w="787" w:type="dxa"/>
          </w:tcPr>
          <w:p w:rsidR="00221F47" w:rsidRPr="00226204" w:rsidRDefault="00221F47" w:rsidP="00A80AC2">
            <w:pPr>
              <w:rPr>
                <w:rFonts w:ascii="方正小标宋简体" w:eastAsia="方正小标宋简体" w:hAnsi="Arial"/>
                <w:bCs/>
                <w:sz w:val="28"/>
                <w:szCs w:val="28"/>
              </w:rPr>
            </w:pPr>
          </w:p>
        </w:tc>
        <w:tc>
          <w:tcPr>
            <w:tcW w:w="1325" w:type="dxa"/>
          </w:tcPr>
          <w:p w:rsidR="00221F47" w:rsidRPr="00226204" w:rsidRDefault="00221F47" w:rsidP="00A80AC2">
            <w:pPr>
              <w:rPr>
                <w:rFonts w:ascii="方正小标宋简体" w:eastAsia="方正小标宋简体" w:hAnsi="Arial"/>
                <w:bCs/>
                <w:sz w:val="28"/>
                <w:szCs w:val="28"/>
              </w:rPr>
            </w:pPr>
          </w:p>
        </w:tc>
        <w:tc>
          <w:tcPr>
            <w:tcW w:w="134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600" w:type="dxa"/>
          </w:tcPr>
          <w:p w:rsidR="00221F47" w:rsidRPr="00226204" w:rsidRDefault="00221F47" w:rsidP="00A80AC2">
            <w:pPr>
              <w:rPr>
                <w:rFonts w:ascii="方正小标宋简体" w:eastAsia="方正小标宋简体" w:hAnsi="Arial"/>
                <w:bCs/>
                <w:sz w:val="28"/>
                <w:szCs w:val="28"/>
              </w:rPr>
            </w:pPr>
          </w:p>
        </w:tc>
      </w:tr>
      <w:tr w:rsidR="00221F47" w:rsidRPr="00226204" w:rsidTr="00A80AC2">
        <w:tc>
          <w:tcPr>
            <w:tcW w:w="992" w:type="dxa"/>
          </w:tcPr>
          <w:p w:rsidR="00221F47" w:rsidRPr="00226204" w:rsidRDefault="00221F47" w:rsidP="00A80AC2">
            <w:pPr>
              <w:rPr>
                <w:rFonts w:ascii="方正小标宋简体" w:eastAsia="方正小标宋简体" w:hAnsi="Arial"/>
                <w:bCs/>
                <w:sz w:val="28"/>
                <w:szCs w:val="28"/>
              </w:rPr>
            </w:pPr>
          </w:p>
        </w:tc>
        <w:tc>
          <w:tcPr>
            <w:tcW w:w="1225" w:type="dxa"/>
          </w:tcPr>
          <w:p w:rsidR="00221F47" w:rsidRPr="00226204" w:rsidRDefault="00221F47" w:rsidP="00A80AC2">
            <w:pPr>
              <w:rPr>
                <w:rFonts w:ascii="方正小标宋简体" w:eastAsia="方正小标宋简体" w:hAnsi="Arial"/>
                <w:bCs/>
                <w:sz w:val="28"/>
                <w:szCs w:val="28"/>
              </w:rPr>
            </w:pPr>
          </w:p>
        </w:tc>
        <w:tc>
          <w:tcPr>
            <w:tcW w:w="950" w:type="dxa"/>
          </w:tcPr>
          <w:p w:rsidR="00221F47" w:rsidRPr="00226204" w:rsidRDefault="00221F47" w:rsidP="00A80AC2">
            <w:pPr>
              <w:rPr>
                <w:rFonts w:ascii="方正小标宋简体" w:eastAsia="方正小标宋简体" w:hAnsi="Arial"/>
                <w:bCs/>
                <w:sz w:val="28"/>
                <w:szCs w:val="28"/>
              </w:rPr>
            </w:pPr>
          </w:p>
        </w:tc>
        <w:tc>
          <w:tcPr>
            <w:tcW w:w="787" w:type="dxa"/>
          </w:tcPr>
          <w:p w:rsidR="00221F47" w:rsidRPr="00226204" w:rsidRDefault="00221F47" w:rsidP="00A80AC2">
            <w:pPr>
              <w:rPr>
                <w:rFonts w:ascii="方正小标宋简体" w:eastAsia="方正小标宋简体" w:hAnsi="Arial"/>
                <w:bCs/>
                <w:sz w:val="28"/>
                <w:szCs w:val="28"/>
              </w:rPr>
            </w:pPr>
          </w:p>
        </w:tc>
        <w:tc>
          <w:tcPr>
            <w:tcW w:w="1325" w:type="dxa"/>
          </w:tcPr>
          <w:p w:rsidR="00221F47" w:rsidRPr="00226204" w:rsidRDefault="00221F47" w:rsidP="00A80AC2">
            <w:pPr>
              <w:rPr>
                <w:rFonts w:ascii="方正小标宋简体" w:eastAsia="方正小标宋简体" w:hAnsi="Arial"/>
                <w:bCs/>
                <w:sz w:val="28"/>
                <w:szCs w:val="28"/>
              </w:rPr>
            </w:pPr>
          </w:p>
        </w:tc>
        <w:tc>
          <w:tcPr>
            <w:tcW w:w="134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600" w:type="dxa"/>
          </w:tcPr>
          <w:p w:rsidR="00221F47" w:rsidRPr="00226204" w:rsidRDefault="00221F47" w:rsidP="00A80AC2">
            <w:pPr>
              <w:rPr>
                <w:rFonts w:ascii="方正小标宋简体" w:eastAsia="方正小标宋简体" w:hAnsi="Arial"/>
                <w:bCs/>
                <w:sz w:val="28"/>
                <w:szCs w:val="28"/>
              </w:rPr>
            </w:pPr>
          </w:p>
        </w:tc>
      </w:tr>
      <w:tr w:rsidR="00221F47" w:rsidRPr="00226204" w:rsidTr="00A80AC2">
        <w:tc>
          <w:tcPr>
            <w:tcW w:w="992" w:type="dxa"/>
          </w:tcPr>
          <w:p w:rsidR="00221F47" w:rsidRPr="00226204" w:rsidRDefault="00221F47" w:rsidP="00A80AC2">
            <w:pPr>
              <w:rPr>
                <w:rFonts w:ascii="方正小标宋简体" w:eastAsia="方正小标宋简体" w:hAnsi="Arial"/>
                <w:bCs/>
                <w:sz w:val="28"/>
                <w:szCs w:val="28"/>
              </w:rPr>
            </w:pPr>
          </w:p>
        </w:tc>
        <w:tc>
          <w:tcPr>
            <w:tcW w:w="1225" w:type="dxa"/>
          </w:tcPr>
          <w:p w:rsidR="00221F47" w:rsidRPr="00226204" w:rsidRDefault="00221F47" w:rsidP="00A80AC2">
            <w:pPr>
              <w:rPr>
                <w:rFonts w:ascii="方正小标宋简体" w:eastAsia="方正小标宋简体" w:hAnsi="Arial"/>
                <w:bCs/>
                <w:sz w:val="28"/>
                <w:szCs w:val="28"/>
              </w:rPr>
            </w:pPr>
          </w:p>
        </w:tc>
        <w:tc>
          <w:tcPr>
            <w:tcW w:w="950" w:type="dxa"/>
          </w:tcPr>
          <w:p w:rsidR="00221F47" w:rsidRPr="00226204" w:rsidRDefault="00221F47" w:rsidP="00A80AC2">
            <w:pPr>
              <w:rPr>
                <w:rFonts w:ascii="方正小标宋简体" w:eastAsia="方正小标宋简体" w:hAnsi="Arial"/>
                <w:bCs/>
                <w:sz w:val="28"/>
                <w:szCs w:val="28"/>
              </w:rPr>
            </w:pPr>
          </w:p>
        </w:tc>
        <w:tc>
          <w:tcPr>
            <w:tcW w:w="787" w:type="dxa"/>
          </w:tcPr>
          <w:p w:rsidR="00221F47" w:rsidRPr="00226204" w:rsidRDefault="00221F47" w:rsidP="00A80AC2">
            <w:pPr>
              <w:rPr>
                <w:rFonts w:ascii="方正小标宋简体" w:eastAsia="方正小标宋简体" w:hAnsi="Arial"/>
                <w:bCs/>
                <w:sz w:val="28"/>
                <w:szCs w:val="28"/>
              </w:rPr>
            </w:pPr>
          </w:p>
        </w:tc>
        <w:tc>
          <w:tcPr>
            <w:tcW w:w="1325" w:type="dxa"/>
          </w:tcPr>
          <w:p w:rsidR="00221F47" w:rsidRPr="00226204" w:rsidRDefault="00221F47" w:rsidP="00A80AC2">
            <w:pPr>
              <w:rPr>
                <w:rFonts w:ascii="方正小标宋简体" w:eastAsia="方正小标宋简体" w:hAnsi="Arial"/>
                <w:bCs/>
                <w:sz w:val="28"/>
                <w:szCs w:val="28"/>
              </w:rPr>
            </w:pPr>
          </w:p>
        </w:tc>
        <w:tc>
          <w:tcPr>
            <w:tcW w:w="134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188" w:type="dxa"/>
          </w:tcPr>
          <w:p w:rsidR="00221F47" w:rsidRPr="00226204" w:rsidRDefault="00221F47" w:rsidP="00A80AC2">
            <w:pPr>
              <w:rPr>
                <w:rFonts w:ascii="方正小标宋简体" w:eastAsia="方正小标宋简体" w:hAnsi="Arial"/>
                <w:bCs/>
                <w:sz w:val="28"/>
                <w:szCs w:val="28"/>
              </w:rPr>
            </w:pPr>
          </w:p>
        </w:tc>
        <w:tc>
          <w:tcPr>
            <w:tcW w:w="1600" w:type="dxa"/>
          </w:tcPr>
          <w:p w:rsidR="00221F47" w:rsidRPr="00226204" w:rsidRDefault="00221F47" w:rsidP="00A80AC2">
            <w:pPr>
              <w:rPr>
                <w:rFonts w:ascii="方正小标宋简体" w:eastAsia="方正小标宋简体" w:hAnsi="Arial"/>
                <w:bCs/>
                <w:sz w:val="28"/>
                <w:szCs w:val="28"/>
              </w:rPr>
            </w:pPr>
          </w:p>
        </w:tc>
      </w:tr>
    </w:tbl>
    <w:p w:rsidR="00221F47" w:rsidRPr="00226204" w:rsidRDefault="00221F47" w:rsidP="00221F47">
      <w:pPr>
        <w:rPr>
          <w:vanish/>
        </w:rPr>
      </w:pPr>
    </w:p>
    <w:p w:rsidR="00221F47" w:rsidRPr="00226204" w:rsidRDefault="00221F47" w:rsidP="00221F47">
      <w:pPr>
        <w:keepNext/>
        <w:keepLines/>
        <w:numPr>
          <w:ilvl w:val="0"/>
          <w:numId w:val="1"/>
        </w:numPr>
        <w:jc w:val="left"/>
        <w:outlineLvl w:val="1"/>
        <w:rPr>
          <w:rFonts w:ascii="方正小标宋简体" w:eastAsia="方正小标宋简体" w:hAnsi="Arial"/>
          <w:bCs/>
          <w:sz w:val="24"/>
          <w:szCs w:val="28"/>
        </w:rPr>
      </w:pPr>
      <w:r w:rsidRPr="00226204">
        <w:rPr>
          <w:rFonts w:ascii="方正小标宋简体" w:eastAsia="方正小标宋简体" w:hAnsi="Arial" w:hint="eastAsia"/>
          <w:bCs/>
          <w:sz w:val="24"/>
          <w:szCs w:val="28"/>
        </w:rPr>
        <w:t>接触频率：</w:t>
      </w:r>
      <w:r w:rsidRPr="00226204">
        <w:rPr>
          <w:rFonts w:ascii="Arial Unicode MS" w:eastAsia="Arial Unicode MS" w:hAnsi="Arial Unicode MS" w:cs="Arial Unicode MS" w:hint="eastAsia"/>
          <w:bCs/>
          <w:sz w:val="24"/>
          <w:szCs w:val="28"/>
        </w:rPr>
        <w:t>①</w:t>
      </w:r>
      <w:r w:rsidRPr="00226204">
        <w:rPr>
          <w:rFonts w:ascii="方正小标宋简体" w:eastAsia="方正小标宋简体" w:hAnsi="Arial" w:hint="eastAsia"/>
          <w:bCs/>
          <w:sz w:val="24"/>
          <w:szCs w:val="28"/>
        </w:rPr>
        <w:t xml:space="preserve">经常  </w:t>
      </w:r>
      <w:r w:rsidRPr="00226204">
        <w:rPr>
          <w:rFonts w:ascii="Arial Unicode MS" w:eastAsia="Arial Unicode MS" w:hAnsi="Arial Unicode MS" w:cs="Arial Unicode MS" w:hint="eastAsia"/>
          <w:bCs/>
          <w:sz w:val="24"/>
          <w:szCs w:val="28"/>
        </w:rPr>
        <w:t>②</w:t>
      </w:r>
      <w:r w:rsidRPr="00226204">
        <w:rPr>
          <w:rFonts w:ascii="方正小标宋简体" w:eastAsia="方正小标宋简体" w:hAnsi="Arial" w:hint="eastAsia"/>
          <w:bCs/>
          <w:sz w:val="24"/>
          <w:szCs w:val="28"/>
        </w:rPr>
        <w:t xml:space="preserve">一般   </w:t>
      </w:r>
      <w:r w:rsidRPr="00226204">
        <w:rPr>
          <w:rFonts w:ascii="Arial Unicode MS" w:eastAsia="Arial Unicode MS" w:hAnsi="Arial Unicode MS" w:cs="Arial Unicode MS" w:hint="eastAsia"/>
          <w:bCs/>
          <w:sz w:val="24"/>
          <w:szCs w:val="28"/>
        </w:rPr>
        <w:t>③</w:t>
      </w:r>
      <w:r w:rsidRPr="00226204">
        <w:rPr>
          <w:rFonts w:ascii="方正小标宋简体" w:eastAsia="方正小标宋简体" w:hAnsi="Arial" w:hint="eastAsia"/>
          <w:bCs/>
          <w:sz w:val="24"/>
          <w:szCs w:val="28"/>
        </w:rPr>
        <w:t>偶尔</w:t>
      </w:r>
    </w:p>
    <w:p w:rsidR="00221F47" w:rsidRPr="00226204" w:rsidRDefault="00221F47" w:rsidP="00221F47">
      <w:pPr>
        <w:keepNext/>
        <w:keepLines/>
        <w:numPr>
          <w:ilvl w:val="0"/>
          <w:numId w:val="1"/>
        </w:numPr>
        <w:jc w:val="left"/>
        <w:outlineLvl w:val="1"/>
        <w:rPr>
          <w:rFonts w:ascii="方正小标宋简体" w:eastAsia="方正小标宋简体" w:hAnsi="Arial"/>
          <w:bCs/>
          <w:sz w:val="24"/>
          <w:szCs w:val="28"/>
        </w:rPr>
      </w:pPr>
      <w:r w:rsidRPr="00226204">
        <w:rPr>
          <w:rFonts w:ascii="方正小标宋简体" w:eastAsia="方正小标宋简体" w:hAnsi="Arial" w:hint="eastAsia"/>
          <w:bCs/>
          <w:sz w:val="24"/>
          <w:szCs w:val="28"/>
        </w:rPr>
        <w:t>接触地点：</w:t>
      </w:r>
      <w:r w:rsidRPr="00226204">
        <w:rPr>
          <w:rFonts w:ascii="Arial Unicode MS" w:eastAsia="Arial Unicode MS" w:hAnsi="Arial Unicode MS" w:cs="Arial Unicode MS" w:hint="eastAsia"/>
          <w:bCs/>
          <w:sz w:val="24"/>
          <w:szCs w:val="28"/>
        </w:rPr>
        <w:t>①家中</w:t>
      </w:r>
      <w:r w:rsidRPr="00226204">
        <w:rPr>
          <w:rFonts w:ascii="方正小标宋简体" w:eastAsia="方正小标宋简体" w:hAnsi="Arial" w:hint="eastAsia"/>
          <w:bCs/>
          <w:sz w:val="24"/>
          <w:szCs w:val="28"/>
        </w:rPr>
        <w:t xml:space="preserve">  </w:t>
      </w:r>
      <w:r w:rsidRPr="00226204">
        <w:rPr>
          <w:rFonts w:ascii="Arial Unicode MS" w:eastAsia="Arial Unicode MS" w:hAnsi="Arial Unicode MS" w:cs="Arial Unicode MS" w:hint="eastAsia"/>
          <w:bCs/>
          <w:sz w:val="24"/>
          <w:szCs w:val="28"/>
        </w:rPr>
        <w:t>②医疗机构</w:t>
      </w:r>
      <w:r w:rsidRPr="00226204">
        <w:rPr>
          <w:rFonts w:ascii="方正小标宋简体" w:eastAsia="方正小标宋简体" w:hAnsi="Arial" w:hint="eastAsia"/>
          <w:bCs/>
          <w:sz w:val="24"/>
          <w:szCs w:val="28"/>
        </w:rPr>
        <w:t xml:space="preserve">   </w:t>
      </w:r>
      <w:r w:rsidRPr="00226204">
        <w:rPr>
          <w:rFonts w:ascii="Arial Unicode MS" w:eastAsia="Arial Unicode MS" w:hAnsi="Arial Unicode MS" w:cs="Arial Unicode MS" w:hint="eastAsia"/>
          <w:bCs/>
          <w:sz w:val="24"/>
          <w:szCs w:val="28"/>
        </w:rPr>
        <w:t>③工作场所   ④娱乐场所   ⑤其他（请在表格中注明）</w:t>
      </w:r>
    </w:p>
    <w:p w:rsidR="00221F47" w:rsidRPr="00226204" w:rsidRDefault="00221F47" w:rsidP="00221F47">
      <w:pPr>
        <w:keepNext/>
        <w:keepLines/>
        <w:numPr>
          <w:ilvl w:val="0"/>
          <w:numId w:val="1"/>
        </w:numPr>
        <w:jc w:val="left"/>
        <w:outlineLvl w:val="1"/>
        <w:rPr>
          <w:rFonts w:ascii="方正小标宋简体" w:eastAsia="方正小标宋简体" w:hAnsi="Arial"/>
          <w:bCs/>
          <w:sz w:val="24"/>
          <w:szCs w:val="28"/>
        </w:rPr>
      </w:pPr>
      <w:r w:rsidRPr="00226204">
        <w:rPr>
          <w:rFonts w:ascii="方正小标宋简体" w:eastAsia="方正小标宋简体" w:hAnsi="Arial" w:hint="eastAsia"/>
          <w:bCs/>
          <w:sz w:val="24"/>
          <w:szCs w:val="28"/>
        </w:rPr>
        <w:t>接触方式：</w:t>
      </w:r>
      <w:r w:rsidRPr="00226204">
        <w:rPr>
          <w:rFonts w:ascii="Arial Unicode MS" w:eastAsia="Arial Unicode MS" w:hAnsi="Arial Unicode MS" w:cs="Arial Unicode MS" w:hint="eastAsia"/>
          <w:bCs/>
          <w:sz w:val="24"/>
          <w:szCs w:val="28"/>
        </w:rPr>
        <w:t>①同餐</w:t>
      </w:r>
      <w:r w:rsidRPr="00226204">
        <w:rPr>
          <w:rFonts w:ascii="方正小标宋简体" w:eastAsia="方正小标宋简体" w:hAnsi="Arial" w:hint="eastAsia"/>
          <w:bCs/>
          <w:sz w:val="24"/>
          <w:szCs w:val="28"/>
        </w:rPr>
        <w:t xml:space="preserve">  </w:t>
      </w:r>
      <w:r w:rsidRPr="00226204">
        <w:rPr>
          <w:rFonts w:ascii="Arial Unicode MS" w:eastAsia="Arial Unicode MS" w:hAnsi="Arial Unicode MS" w:cs="Arial Unicode MS" w:hint="eastAsia"/>
          <w:bCs/>
          <w:sz w:val="24"/>
          <w:szCs w:val="28"/>
        </w:rPr>
        <w:t>②同住</w:t>
      </w:r>
      <w:r w:rsidRPr="00226204">
        <w:rPr>
          <w:rFonts w:ascii="方正小标宋简体" w:eastAsia="方正小标宋简体" w:hAnsi="Arial" w:hint="eastAsia"/>
          <w:bCs/>
          <w:sz w:val="24"/>
          <w:szCs w:val="28"/>
        </w:rPr>
        <w:t xml:space="preserve">   </w:t>
      </w:r>
      <w:r w:rsidRPr="00226204">
        <w:rPr>
          <w:rFonts w:ascii="Arial Unicode MS" w:eastAsia="Arial Unicode MS" w:hAnsi="Arial Unicode MS" w:cs="Arial Unicode MS" w:hint="eastAsia"/>
          <w:bCs/>
          <w:sz w:val="24"/>
          <w:szCs w:val="28"/>
        </w:rPr>
        <w:t xml:space="preserve">③同屋   ④同床   ⑤同室工作学习  ⑥诊疗、护理  </w:t>
      </w:r>
    </w:p>
    <w:p w:rsidR="00221F47" w:rsidRPr="00226204" w:rsidRDefault="00221F47" w:rsidP="00221F47">
      <w:pPr>
        <w:keepNext/>
        <w:keepLines/>
        <w:ind w:leftChars="114" w:left="235" w:firstLineChars="499" w:firstLine="1177"/>
        <w:jc w:val="left"/>
        <w:outlineLvl w:val="1"/>
        <w:rPr>
          <w:rFonts w:ascii="方正小标宋简体" w:eastAsia="方正小标宋简体" w:hAnsi="Arial"/>
          <w:bCs/>
          <w:sz w:val="24"/>
          <w:szCs w:val="28"/>
        </w:rPr>
      </w:pPr>
      <w:r w:rsidRPr="00226204">
        <w:rPr>
          <w:rFonts w:ascii="Arial Unicode MS" w:eastAsia="Arial Unicode MS" w:hAnsi="Arial Unicode MS" w:cs="Arial Unicode MS" w:hint="eastAsia"/>
          <w:bCs/>
          <w:sz w:val="24"/>
          <w:szCs w:val="28"/>
        </w:rPr>
        <w:t>⑦同病房  ⑧娱乐活动   ⑨其他（请在表格中注明）</w:t>
      </w:r>
    </w:p>
    <w:p w:rsidR="00221F47" w:rsidRPr="00226204" w:rsidRDefault="00221F47" w:rsidP="00221F47">
      <w:pPr>
        <w:keepNext/>
        <w:keepLines/>
        <w:outlineLvl w:val="1"/>
        <w:rPr>
          <w:rFonts w:ascii="黑体" w:eastAsia="黑体" w:hAnsi="黑体"/>
          <w:bCs/>
          <w:sz w:val="28"/>
          <w:szCs w:val="32"/>
        </w:rPr>
      </w:pPr>
      <w:r w:rsidRPr="00226204">
        <w:rPr>
          <w:rFonts w:ascii="黑体" w:eastAsia="黑体" w:hAnsi="黑体"/>
          <w:bCs/>
          <w:sz w:val="28"/>
          <w:szCs w:val="32"/>
        </w:rPr>
        <w:br w:type="page"/>
      </w:r>
      <w:r w:rsidRPr="00226204">
        <w:rPr>
          <w:rFonts w:ascii="黑体" w:eastAsia="黑体" w:hAnsi="黑体" w:hint="eastAsia"/>
          <w:bCs/>
          <w:sz w:val="28"/>
          <w:szCs w:val="32"/>
        </w:rPr>
        <w:t>附件3</w:t>
      </w:r>
    </w:p>
    <w:p w:rsidR="00221F47" w:rsidRPr="00226204" w:rsidRDefault="00221F47" w:rsidP="00221F47">
      <w:pPr>
        <w:keepNext/>
        <w:keepLines/>
        <w:jc w:val="center"/>
        <w:outlineLvl w:val="1"/>
        <w:rPr>
          <w:rFonts w:ascii="宋体" w:hAnsi="宋体" w:cs="宋体"/>
          <w:b/>
          <w:sz w:val="32"/>
          <w:szCs w:val="32"/>
        </w:rPr>
      </w:pPr>
      <w:r w:rsidRPr="00226204">
        <w:rPr>
          <w:rFonts w:ascii="宋体" w:hAnsi="宋体" w:cs="宋体" w:hint="eastAsia"/>
          <w:b/>
          <w:sz w:val="32"/>
          <w:szCs w:val="32"/>
        </w:rPr>
        <w:t>新型冠状病毒感染的肺炎病例密切接触者医学观察登记表</w:t>
      </w:r>
    </w:p>
    <w:p w:rsidR="00221F47" w:rsidRPr="00226204" w:rsidRDefault="00221F47" w:rsidP="00221F47">
      <w:pPr>
        <w:spacing w:line="360" w:lineRule="auto"/>
        <w:rPr>
          <w:sz w:val="24"/>
          <w:u w:val="single"/>
        </w:rPr>
      </w:pPr>
      <w:r w:rsidRPr="00226204">
        <w:rPr>
          <w:rFonts w:ascii="宋体" w:hAnsi="宋体" w:hint="eastAsia"/>
          <w:szCs w:val="21"/>
        </w:rPr>
        <w:t xml:space="preserve">□疑似 </w:t>
      </w:r>
      <w:r w:rsidRPr="00226204">
        <w:rPr>
          <w:rFonts w:ascii="宋体" w:hAnsi="宋体"/>
          <w:szCs w:val="21"/>
        </w:rPr>
        <w:t xml:space="preserve"> </w:t>
      </w:r>
      <w:r w:rsidRPr="00226204">
        <w:rPr>
          <w:rFonts w:ascii="宋体" w:hAnsi="宋体" w:hint="eastAsia"/>
          <w:szCs w:val="21"/>
        </w:rPr>
        <w:t xml:space="preserve">□确诊 </w:t>
      </w:r>
      <w:r w:rsidRPr="00226204">
        <w:rPr>
          <w:rFonts w:ascii="宋体" w:hAnsi="宋体"/>
          <w:szCs w:val="21"/>
        </w:rPr>
        <w:t xml:space="preserve"> </w:t>
      </w:r>
      <w:r w:rsidRPr="00226204">
        <w:rPr>
          <w:rFonts w:ascii="宋体" w:hAnsi="宋体" w:hint="eastAsia"/>
          <w:szCs w:val="21"/>
        </w:rPr>
        <w:t>□感染者      病例姓名：</w:t>
      </w:r>
      <w:r w:rsidRPr="00226204">
        <w:rPr>
          <w:rFonts w:ascii="宋体" w:hAnsi="宋体" w:hint="eastAsia"/>
          <w:szCs w:val="21"/>
          <w:u w:val="single"/>
        </w:rPr>
        <w:t xml:space="preserve">         </w:t>
      </w:r>
      <w:r w:rsidRPr="00226204">
        <w:rPr>
          <w:rFonts w:ascii="宋体" w:hAnsi="宋体" w:hint="eastAsia"/>
          <w:szCs w:val="21"/>
        </w:rPr>
        <w:t xml:space="preserve">   联系电话：</w:t>
      </w:r>
      <w:r w:rsidRPr="00226204">
        <w:rPr>
          <w:sz w:val="24"/>
          <w:u w:val="single"/>
        </w:rPr>
        <w:t xml:space="preserve">            </w:t>
      </w:r>
      <w:r w:rsidRPr="00226204">
        <w:rPr>
          <w:sz w:val="24"/>
        </w:rPr>
        <w:t xml:space="preserve"> </w:t>
      </w:r>
      <w:r w:rsidRPr="00226204">
        <w:rPr>
          <w:rFonts w:ascii="宋体" w:hAnsi="宋体" w:hint="eastAsia"/>
          <w:szCs w:val="21"/>
        </w:rPr>
        <w:t>发病日期：</w:t>
      </w:r>
      <w:r w:rsidRPr="00226204">
        <w:rPr>
          <w:kern w:val="0"/>
          <w:sz w:val="22"/>
          <w:u w:val="single"/>
        </w:rPr>
        <w:t xml:space="preserve">            </w:t>
      </w:r>
      <w:r w:rsidRPr="00226204">
        <w:rPr>
          <w:kern w:val="0"/>
          <w:sz w:val="22"/>
        </w:rPr>
        <w:t xml:space="preserve"> </w:t>
      </w:r>
      <w:r w:rsidRPr="00226204">
        <w:rPr>
          <w:rFonts w:ascii="宋体" w:hAnsi="宋体" w:hint="eastAsia"/>
          <w:szCs w:val="21"/>
        </w:rPr>
        <w:t xml:space="preserve">     </w:t>
      </w:r>
    </w:p>
    <w:tbl>
      <w:tblPr>
        <w:tblW w:w="0" w:type="auto"/>
        <w:tblInd w:w="25" w:type="dxa"/>
        <w:tblLayout w:type="fixed"/>
        <w:tblCellMar>
          <w:left w:w="0" w:type="dxa"/>
          <w:right w:w="0" w:type="dxa"/>
        </w:tblCellMar>
        <w:tblLook w:val="04A0" w:firstRow="1" w:lastRow="0" w:firstColumn="1" w:lastColumn="0" w:noHBand="0" w:noVBand="1"/>
      </w:tblPr>
      <w:tblGrid>
        <w:gridCol w:w="563"/>
        <w:gridCol w:w="933"/>
        <w:gridCol w:w="415"/>
        <w:gridCol w:w="527"/>
        <w:gridCol w:w="1911"/>
        <w:gridCol w:w="1473"/>
        <w:gridCol w:w="441"/>
        <w:gridCol w:w="441"/>
        <w:gridCol w:w="441"/>
        <w:gridCol w:w="441"/>
        <w:gridCol w:w="441"/>
        <w:gridCol w:w="441"/>
        <w:gridCol w:w="441"/>
        <w:gridCol w:w="276"/>
        <w:gridCol w:w="276"/>
        <w:gridCol w:w="276"/>
        <w:gridCol w:w="276"/>
        <w:gridCol w:w="276"/>
        <w:gridCol w:w="276"/>
        <w:gridCol w:w="276"/>
        <w:gridCol w:w="277"/>
        <w:gridCol w:w="277"/>
        <w:gridCol w:w="277"/>
        <w:gridCol w:w="277"/>
        <w:gridCol w:w="277"/>
        <w:gridCol w:w="277"/>
        <w:gridCol w:w="277"/>
      </w:tblGrid>
      <w:tr w:rsidR="00221F47" w:rsidRPr="00226204" w:rsidTr="00A80AC2">
        <w:trPr>
          <w:trHeight w:val="397"/>
        </w:trPr>
        <w:tc>
          <w:tcPr>
            <w:tcW w:w="56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编号</w:t>
            </w:r>
          </w:p>
        </w:tc>
        <w:tc>
          <w:tcPr>
            <w:tcW w:w="93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姓名</w:t>
            </w:r>
          </w:p>
        </w:tc>
        <w:tc>
          <w:tcPr>
            <w:tcW w:w="415"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性别</w:t>
            </w:r>
          </w:p>
        </w:tc>
        <w:tc>
          <w:tcPr>
            <w:tcW w:w="527"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年龄</w:t>
            </w:r>
          </w:p>
        </w:tc>
        <w:tc>
          <w:tcPr>
            <w:tcW w:w="1911"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现住址</w:t>
            </w:r>
          </w:p>
        </w:tc>
        <w:tc>
          <w:tcPr>
            <w:tcW w:w="147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kern w:val="0"/>
                <w:szCs w:val="21"/>
              </w:rPr>
            </w:pPr>
            <w:r w:rsidRPr="00226204">
              <w:rPr>
                <w:rFonts w:ascii="宋体" w:hAnsi="宋体" w:cs="宋体" w:hint="eastAsia"/>
                <w:color w:val="000000"/>
                <w:kern w:val="0"/>
                <w:szCs w:val="21"/>
              </w:rPr>
              <w:t>开始观察</w:t>
            </w:r>
          </w:p>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日期</w:t>
            </w:r>
          </w:p>
        </w:tc>
        <w:tc>
          <w:tcPr>
            <w:tcW w:w="6958" w:type="dxa"/>
            <w:gridSpan w:val="21"/>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临床表现</w:t>
            </w:r>
          </w:p>
        </w:tc>
      </w:tr>
      <w:tr w:rsidR="00221F47" w:rsidRPr="00226204" w:rsidTr="00A80AC2">
        <w:trPr>
          <w:trHeight w:val="397"/>
        </w:trPr>
        <w:tc>
          <w:tcPr>
            <w:tcW w:w="563" w:type="dxa"/>
            <w:vMerge/>
            <w:tcBorders>
              <w:top w:val="single" w:sz="8" w:space="0" w:color="000000"/>
              <w:left w:val="single" w:sz="8" w:space="0" w:color="000000"/>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933"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415"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527"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1911"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1473"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3087" w:type="dxa"/>
            <w:gridSpan w:val="7"/>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体温（℃）</w:t>
            </w:r>
          </w:p>
        </w:tc>
        <w:tc>
          <w:tcPr>
            <w:tcW w:w="1932" w:type="dxa"/>
            <w:gridSpan w:val="7"/>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干嗽</w:t>
            </w:r>
          </w:p>
        </w:tc>
        <w:tc>
          <w:tcPr>
            <w:tcW w:w="1939" w:type="dxa"/>
            <w:gridSpan w:val="7"/>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Cs w:val="21"/>
              </w:rPr>
            </w:pPr>
            <w:r w:rsidRPr="00226204">
              <w:rPr>
                <w:rFonts w:ascii="宋体" w:hAnsi="宋体" w:cs="宋体" w:hint="eastAsia"/>
                <w:color w:val="000000"/>
                <w:kern w:val="0"/>
                <w:szCs w:val="21"/>
              </w:rPr>
              <w:t>其他</w:t>
            </w:r>
          </w:p>
        </w:tc>
      </w:tr>
      <w:tr w:rsidR="00221F47" w:rsidRPr="00226204" w:rsidTr="00A80AC2">
        <w:trPr>
          <w:trHeight w:val="397"/>
        </w:trPr>
        <w:tc>
          <w:tcPr>
            <w:tcW w:w="563" w:type="dxa"/>
            <w:vMerge/>
            <w:tcBorders>
              <w:top w:val="single" w:sz="8" w:space="0" w:color="000000"/>
              <w:left w:val="single" w:sz="8" w:space="0" w:color="000000"/>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933"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415"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527"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1911"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1473" w:type="dxa"/>
            <w:vMerge/>
            <w:tcBorders>
              <w:top w:val="single" w:sz="8" w:space="0" w:color="000000"/>
              <w:left w:val="nil"/>
              <w:bottom w:val="single" w:sz="8" w:space="0" w:color="000000"/>
              <w:right w:val="single" w:sz="8" w:space="0" w:color="000000"/>
            </w:tcBorders>
            <w:vAlign w:val="center"/>
          </w:tcPr>
          <w:p w:rsidR="00221F47" w:rsidRPr="00226204" w:rsidRDefault="00221F47" w:rsidP="00A80AC2">
            <w:pPr>
              <w:widowControl/>
              <w:jc w:val="left"/>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1</w:t>
            </w: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2</w:t>
            </w: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3</w:t>
            </w:r>
          </w:p>
        </w:tc>
        <w:tc>
          <w:tcPr>
            <w:tcW w:w="441"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4</w:t>
            </w:r>
          </w:p>
        </w:tc>
        <w:tc>
          <w:tcPr>
            <w:tcW w:w="441"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5</w:t>
            </w:r>
          </w:p>
        </w:tc>
        <w:tc>
          <w:tcPr>
            <w:tcW w:w="441"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6</w:t>
            </w:r>
          </w:p>
        </w:tc>
        <w:tc>
          <w:tcPr>
            <w:tcW w:w="441"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7</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1</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2</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3</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4</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5</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6</w:t>
            </w:r>
          </w:p>
        </w:tc>
        <w:tc>
          <w:tcPr>
            <w:tcW w:w="2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7</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1</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2</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3</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4</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5</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6</w:t>
            </w:r>
          </w:p>
        </w:tc>
        <w:tc>
          <w:tcPr>
            <w:tcW w:w="27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widowControl/>
              <w:jc w:val="center"/>
              <w:textAlignment w:val="center"/>
              <w:rPr>
                <w:rFonts w:ascii="宋体" w:hAnsi="宋体" w:cs="宋体"/>
                <w:color w:val="000000"/>
                <w:sz w:val="20"/>
                <w:szCs w:val="20"/>
              </w:rPr>
            </w:pPr>
            <w:r w:rsidRPr="00226204">
              <w:rPr>
                <w:rFonts w:ascii="宋体" w:hAnsi="宋体" w:cs="宋体" w:hint="eastAsia"/>
                <w:color w:val="000000"/>
                <w:kern w:val="0"/>
                <w:sz w:val="20"/>
                <w:szCs w:val="20"/>
              </w:rPr>
              <w:t>7</w:t>
            </w:r>
          </w:p>
        </w:tc>
      </w:tr>
      <w:tr w:rsidR="00221F47" w:rsidRPr="00226204" w:rsidTr="00A80AC2">
        <w:trPr>
          <w:trHeight w:val="397"/>
        </w:trPr>
        <w:tc>
          <w:tcPr>
            <w:tcW w:w="56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93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1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52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91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47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r>
      <w:tr w:rsidR="00221F47" w:rsidRPr="00226204" w:rsidTr="00A80AC2">
        <w:trPr>
          <w:trHeight w:val="397"/>
        </w:trPr>
        <w:tc>
          <w:tcPr>
            <w:tcW w:w="56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93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1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52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91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47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r>
      <w:tr w:rsidR="00221F47" w:rsidRPr="00226204" w:rsidTr="00A80AC2">
        <w:trPr>
          <w:trHeight w:val="397"/>
        </w:trPr>
        <w:tc>
          <w:tcPr>
            <w:tcW w:w="56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93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1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52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91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47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r>
      <w:tr w:rsidR="00221F47" w:rsidRPr="00226204" w:rsidTr="00A80AC2">
        <w:trPr>
          <w:trHeight w:val="397"/>
        </w:trPr>
        <w:tc>
          <w:tcPr>
            <w:tcW w:w="56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93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1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52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91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147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441" w:type="dxa"/>
            <w:tcBorders>
              <w:top w:val="nil"/>
              <w:left w:val="nil"/>
              <w:bottom w:val="single" w:sz="8" w:space="0" w:color="000000"/>
              <w:right w:val="single" w:sz="8" w:space="0" w:color="000000"/>
            </w:tcBorders>
            <w:tcMar>
              <w:top w:w="15" w:type="dxa"/>
              <w:left w:w="15" w:type="dxa"/>
              <w:bottom w:w="0" w:type="dxa"/>
              <w:right w:w="15" w:type="dxa"/>
            </w:tcMa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c>
          <w:tcPr>
            <w:tcW w:w="27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21F47" w:rsidRPr="00226204" w:rsidRDefault="00221F47" w:rsidP="00A80AC2">
            <w:pPr>
              <w:jc w:val="center"/>
              <w:rPr>
                <w:rFonts w:ascii="宋体" w:hAnsi="宋体" w:cs="宋体"/>
                <w:color w:val="000000"/>
                <w:szCs w:val="21"/>
              </w:rPr>
            </w:pPr>
          </w:p>
        </w:tc>
      </w:tr>
    </w:tbl>
    <w:p w:rsidR="00221F47" w:rsidRPr="00226204" w:rsidRDefault="00221F47" w:rsidP="00221F47">
      <w:pPr>
        <w:rPr>
          <w:rFonts w:ascii="宋体" w:hAnsi="宋体"/>
          <w:sz w:val="18"/>
          <w:szCs w:val="18"/>
        </w:rPr>
      </w:pPr>
      <w:r w:rsidRPr="00226204">
        <w:rPr>
          <w:rFonts w:ascii="宋体" w:hAnsi="宋体" w:hint="eastAsia"/>
          <w:sz w:val="18"/>
          <w:szCs w:val="18"/>
        </w:rPr>
        <w:t>注：1、本表适用于新型冠状病毒感染的肺炎病例和感染者密切接触者进行医学观察的卫生人员使用。</w:t>
      </w:r>
    </w:p>
    <w:p w:rsidR="00221F47" w:rsidRPr="00226204" w:rsidRDefault="00221F47" w:rsidP="00221F47">
      <w:pPr>
        <w:widowControl/>
        <w:snapToGrid w:val="0"/>
        <w:spacing w:line="400" w:lineRule="exact"/>
        <w:jc w:val="left"/>
        <w:rPr>
          <w:rFonts w:ascii="仿宋_GB2312"/>
          <w:szCs w:val="28"/>
        </w:rPr>
      </w:pPr>
      <w:r w:rsidRPr="00226204">
        <w:rPr>
          <w:rFonts w:ascii="宋体" w:hAnsi="宋体" w:hint="eastAsia"/>
          <w:sz w:val="18"/>
          <w:szCs w:val="18"/>
        </w:rPr>
        <w:t>2、“是否出现以下临床表现” 中，“体温”填实测温度，出现“咳嗽” 打“√”，否则打“×”；其他症状填写相应代码①</w:t>
      </w:r>
      <w:r w:rsidRPr="00226204">
        <w:rPr>
          <w:rFonts w:ascii="宋体" w:hAnsi="宋体"/>
          <w:sz w:val="18"/>
          <w:szCs w:val="18"/>
        </w:rPr>
        <w:t>寒战</w:t>
      </w:r>
      <w:r w:rsidRPr="00226204">
        <w:rPr>
          <w:rFonts w:ascii="宋体" w:hAnsi="宋体" w:hint="eastAsia"/>
          <w:sz w:val="18"/>
          <w:szCs w:val="18"/>
        </w:rPr>
        <w:t>②咳痰③鼻塞④</w:t>
      </w:r>
      <w:r w:rsidRPr="00226204">
        <w:rPr>
          <w:rFonts w:ascii="宋体" w:hAnsi="宋体"/>
          <w:sz w:val="18"/>
          <w:szCs w:val="18"/>
        </w:rPr>
        <w:t>流涕</w:t>
      </w:r>
      <w:r w:rsidRPr="00226204">
        <w:rPr>
          <w:rFonts w:ascii="宋体" w:hAnsi="宋体" w:hint="eastAsia"/>
          <w:sz w:val="18"/>
          <w:szCs w:val="18"/>
        </w:rPr>
        <w:t>⑤</w:t>
      </w:r>
      <w:r w:rsidRPr="00226204">
        <w:rPr>
          <w:rFonts w:ascii="宋体" w:hAnsi="宋体"/>
          <w:sz w:val="18"/>
          <w:szCs w:val="18"/>
        </w:rPr>
        <w:t>咽痛</w:t>
      </w:r>
      <w:r w:rsidRPr="00226204">
        <w:rPr>
          <w:rFonts w:ascii="宋体" w:hAnsi="宋体" w:hint="eastAsia"/>
          <w:sz w:val="18"/>
          <w:szCs w:val="18"/>
        </w:rPr>
        <w:t>⑥</w:t>
      </w:r>
      <w:r w:rsidRPr="00226204">
        <w:rPr>
          <w:rFonts w:ascii="宋体" w:hAnsi="宋体"/>
          <w:sz w:val="18"/>
          <w:szCs w:val="18"/>
        </w:rPr>
        <w:t>头痛</w:t>
      </w:r>
      <w:r w:rsidRPr="00226204">
        <w:rPr>
          <w:rFonts w:ascii="宋体" w:hAnsi="宋体" w:hint="eastAsia"/>
          <w:sz w:val="18"/>
          <w:szCs w:val="18"/>
        </w:rPr>
        <w:t>⑦乏力⑧</w:t>
      </w:r>
      <w:r w:rsidRPr="00226204">
        <w:rPr>
          <w:rFonts w:ascii="宋体" w:hAnsi="宋体"/>
          <w:sz w:val="18"/>
          <w:szCs w:val="18"/>
        </w:rPr>
        <w:t>肌肉酸痛</w:t>
      </w:r>
      <w:r w:rsidRPr="00226204">
        <w:rPr>
          <w:rFonts w:ascii="宋体" w:hAnsi="宋体"/>
          <w:sz w:val="18"/>
          <w:szCs w:val="18"/>
        </w:rPr>
        <w:fldChar w:fldCharType="begin"/>
      </w:r>
      <w:r w:rsidRPr="00226204">
        <w:rPr>
          <w:rFonts w:ascii="宋体" w:hAnsi="宋体"/>
          <w:sz w:val="18"/>
          <w:szCs w:val="18"/>
        </w:rPr>
        <w:instrText xml:space="preserve"> </w:instrText>
      </w:r>
      <w:r w:rsidRPr="00226204">
        <w:rPr>
          <w:rFonts w:ascii="宋体" w:hAnsi="宋体" w:hint="eastAsia"/>
          <w:sz w:val="18"/>
          <w:szCs w:val="18"/>
        </w:rPr>
        <w:instrText>= 9 \* GB3</w:instrText>
      </w:r>
      <w:r w:rsidRPr="00226204">
        <w:rPr>
          <w:rFonts w:ascii="宋体" w:hAnsi="宋体"/>
          <w:sz w:val="18"/>
          <w:szCs w:val="18"/>
        </w:rPr>
        <w:instrText xml:space="preserve"> </w:instrText>
      </w:r>
      <w:r w:rsidRPr="00226204">
        <w:rPr>
          <w:rFonts w:ascii="宋体" w:hAnsi="宋体"/>
          <w:sz w:val="18"/>
          <w:szCs w:val="18"/>
        </w:rPr>
        <w:fldChar w:fldCharType="separate"/>
      </w:r>
      <w:r w:rsidRPr="00226204">
        <w:rPr>
          <w:rFonts w:ascii="宋体" w:hAnsi="宋体" w:hint="eastAsia"/>
          <w:sz w:val="18"/>
          <w:szCs w:val="18"/>
        </w:rPr>
        <w:t>⑨</w:t>
      </w:r>
      <w:r w:rsidRPr="00226204">
        <w:rPr>
          <w:rFonts w:ascii="宋体" w:hAnsi="宋体"/>
          <w:sz w:val="18"/>
          <w:szCs w:val="18"/>
        </w:rPr>
        <w:fldChar w:fldCharType="end"/>
      </w:r>
      <w:r w:rsidRPr="00226204">
        <w:rPr>
          <w:rFonts w:ascii="宋体" w:hAnsi="宋体"/>
          <w:sz w:val="18"/>
          <w:szCs w:val="18"/>
        </w:rPr>
        <w:t>关节酸痛</w:t>
      </w:r>
      <w:r w:rsidRPr="00226204">
        <w:rPr>
          <w:rFonts w:ascii="宋体" w:hAnsi="宋体"/>
          <w:sz w:val="18"/>
          <w:szCs w:val="18"/>
        </w:rPr>
        <w:fldChar w:fldCharType="begin"/>
      </w:r>
      <w:r w:rsidRPr="00226204">
        <w:rPr>
          <w:rFonts w:ascii="宋体" w:hAnsi="宋体"/>
          <w:sz w:val="18"/>
          <w:szCs w:val="18"/>
        </w:rPr>
        <w:instrText xml:space="preserve"> </w:instrText>
      </w:r>
      <w:r w:rsidRPr="00226204">
        <w:rPr>
          <w:rFonts w:ascii="宋体" w:hAnsi="宋体" w:hint="eastAsia"/>
          <w:sz w:val="18"/>
          <w:szCs w:val="18"/>
        </w:rPr>
        <w:instrText>= 10 \* GB3</w:instrText>
      </w:r>
      <w:r w:rsidRPr="00226204">
        <w:rPr>
          <w:rFonts w:ascii="宋体" w:hAnsi="宋体"/>
          <w:sz w:val="18"/>
          <w:szCs w:val="18"/>
        </w:rPr>
        <w:instrText xml:space="preserve"> </w:instrText>
      </w:r>
      <w:r w:rsidRPr="00226204">
        <w:rPr>
          <w:rFonts w:ascii="宋体" w:hAnsi="宋体"/>
          <w:sz w:val="18"/>
          <w:szCs w:val="18"/>
        </w:rPr>
        <w:fldChar w:fldCharType="separate"/>
      </w:r>
      <w:r w:rsidRPr="00226204">
        <w:rPr>
          <w:rFonts w:ascii="宋体" w:hAnsi="宋体" w:hint="eastAsia"/>
          <w:sz w:val="18"/>
          <w:szCs w:val="18"/>
        </w:rPr>
        <w:t>⑩</w:t>
      </w:r>
      <w:r w:rsidRPr="00226204">
        <w:rPr>
          <w:rFonts w:ascii="宋体" w:hAnsi="宋体"/>
          <w:sz w:val="18"/>
          <w:szCs w:val="18"/>
        </w:rPr>
        <w:fldChar w:fldCharType="end"/>
      </w:r>
      <w:r w:rsidRPr="00226204">
        <w:rPr>
          <w:rFonts w:ascii="宋体" w:hAnsi="宋体"/>
          <w:sz w:val="18"/>
          <w:szCs w:val="18"/>
        </w:rPr>
        <w:t>气促呼吸困难</w:t>
      </w:r>
      <w:r w:rsidRPr="00226204">
        <w:rPr>
          <w:rFonts w:ascii="Cambria Math" w:hAnsi="Cambria Math" w:cs="Cambria Math"/>
          <w:sz w:val="18"/>
          <w:szCs w:val="18"/>
        </w:rPr>
        <w:t>⑪</w:t>
      </w:r>
      <w:r w:rsidRPr="00226204">
        <w:rPr>
          <w:rFonts w:ascii="宋体" w:hAnsi="宋体"/>
          <w:sz w:val="18"/>
          <w:szCs w:val="18"/>
        </w:rPr>
        <w:t>胸闷</w:t>
      </w:r>
      <w:r w:rsidRPr="00226204">
        <w:rPr>
          <w:rFonts w:ascii="Cambria Math" w:hAnsi="Cambria Math" w:cs="Cambria Math"/>
          <w:sz w:val="18"/>
          <w:szCs w:val="18"/>
        </w:rPr>
        <w:t>⑫</w:t>
      </w:r>
      <w:r w:rsidRPr="00226204">
        <w:rPr>
          <w:rFonts w:ascii="宋体" w:hAnsi="宋体" w:hint="eastAsia"/>
          <w:sz w:val="18"/>
          <w:szCs w:val="18"/>
        </w:rPr>
        <w:t>结膜充血</w:t>
      </w:r>
      <w:r w:rsidRPr="00226204">
        <w:rPr>
          <w:rFonts w:ascii="Cambria Math" w:hAnsi="Cambria Math" w:cs="Cambria Math"/>
          <w:sz w:val="18"/>
          <w:szCs w:val="18"/>
        </w:rPr>
        <w:t>⑬</w:t>
      </w:r>
      <w:r w:rsidRPr="00226204">
        <w:rPr>
          <w:rFonts w:ascii="宋体" w:hAnsi="宋体" w:hint="eastAsia"/>
          <w:sz w:val="18"/>
          <w:szCs w:val="18"/>
        </w:rPr>
        <w:t>恶心</w:t>
      </w:r>
      <w:r w:rsidRPr="00226204">
        <w:rPr>
          <w:rFonts w:ascii="Cambria Math" w:hAnsi="Cambria Math" w:cs="Cambria Math"/>
          <w:sz w:val="18"/>
          <w:szCs w:val="18"/>
        </w:rPr>
        <w:t>⑭</w:t>
      </w:r>
      <w:r w:rsidRPr="00226204">
        <w:rPr>
          <w:rFonts w:ascii="宋体" w:hAnsi="宋体"/>
          <w:sz w:val="18"/>
          <w:szCs w:val="18"/>
        </w:rPr>
        <w:t>呕吐</w:t>
      </w:r>
      <w:r w:rsidRPr="00226204">
        <w:rPr>
          <w:rFonts w:ascii="Cambria Math" w:hAnsi="Cambria Math" w:cs="Cambria Math"/>
          <w:sz w:val="18"/>
          <w:szCs w:val="18"/>
        </w:rPr>
        <w:t>⑮</w:t>
      </w:r>
      <w:r w:rsidRPr="00226204">
        <w:rPr>
          <w:rFonts w:ascii="宋体" w:hAnsi="宋体"/>
          <w:sz w:val="18"/>
          <w:szCs w:val="18"/>
        </w:rPr>
        <w:t>腹泻</w:t>
      </w:r>
      <w:r w:rsidRPr="00226204">
        <w:rPr>
          <w:rFonts w:ascii="Cambria Math" w:hAnsi="Cambria Math" w:cs="Cambria Math"/>
          <w:sz w:val="18"/>
          <w:szCs w:val="18"/>
        </w:rPr>
        <w:t>⑯</w:t>
      </w:r>
      <w:r w:rsidRPr="00226204">
        <w:rPr>
          <w:rFonts w:ascii="宋体" w:hAnsi="宋体" w:hint="eastAsia"/>
          <w:sz w:val="18"/>
          <w:szCs w:val="18"/>
        </w:rPr>
        <w:t>腹疼</w:t>
      </w:r>
    </w:p>
    <w:p w:rsidR="00221F47" w:rsidRPr="00226204" w:rsidRDefault="00221F47" w:rsidP="00221F47">
      <w:pPr>
        <w:widowControl/>
        <w:snapToGrid w:val="0"/>
        <w:spacing w:line="400" w:lineRule="exact"/>
        <w:ind w:firstLineChars="100" w:firstLine="176"/>
        <w:jc w:val="left"/>
        <w:rPr>
          <w:rFonts w:ascii="宋体" w:hAnsi="宋体"/>
          <w:sz w:val="18"/>
          <w:szCs w:val="18"/>
        </w:rPr>
      </w:pPr>
      <w:r w:rsidRPr="00226204">
        <w:rPr>
          <w:rFonts w:ascii="宋体" w:hAnsi="宋体" w:hint="eastAsia"/>
          <w:sz w:val="18"/>
          <w:szCs w:val="18"/>
        </w:rPr>
        <w:t xml:space="preserve"> </w:t>
      </w:r>
    </w:p>
    <w:p w:rsidR="00221F47" w:rsidRPr="00226204" w:rsidRDefault="00221F47" w:rsidP="00221F47">
      <w:pPr>
        <w:rPr>
          <w:rFonts w:ascii="宋体" w:hAnsi="宋体"/>
          <w:szCs w:val="21"/>
        </w:rPr>
        <w:sectPr w:rsidR="00221F47" w:rsidRPr="00226204">
          <w:pgSz w:w="16838" w:h="11906" w:orient="landscape"/>
          <w:pgMar w:top="1474" w:right="2098" w:bottom="1474" w:left="1985" w:header="851" w:footer="992" w:gutter="113"/>
          <w:cols w:space="720"/>
          <w:docGrid w:type="linesAndChars" w:linePitch="579" w:charSpace="-849"/>
        </w:sectPr>
      </w:pPr>
      <w:r w:rsidRPr="00226204">
        <w:rPr>
          <w:rFonts w:ascii="宋体" w:hAnsi="宋体" w:hint="eastAsia"/>
          <w:szCs w:val="21"/>
        </w:rPr>
        <w:t>填表单位：</w:t>
      </w:r>
      <w:r w:rsidRPr="00226204">
        <w:rPr>
          <w:kern w:val="0"/>
          <w:u w:val="single"/>
        </w:rPr>
        <w:t xml:space="preserve">                       </w:t>
      </w:r>
      <w:r w:rsidRPr="00226204">
        <w:rPr>
          <w:kern w:val="0"/>
        </w:rPr>
        <w:t xml:space="preserve">             </w:t>
      </w:r>
      <w:r w:rsidRPr="00226204">
        <w:rPr>
          <w:rFonts w:ascii="宋体" w:hAnsi="宋体" w:hint="eastAsia"/>
          <w:szCs w:val="21"/>
        </w:rPr>
        <w:t>填表人：</w:t>
      </w:r>
      <w:r w:rsidRPr="00226204">
        <w:rPr>
          <w:kern w:val="0"/>
          <w:u w:val="single"/>
        </w:rPr>
        <w:t xml:space="preserve">                   </w:t>
      </w:r>
      <w:r w:rsidRPr="00226204">
        <w:rPr>
          <w:u w:val="single"/>
        </w:rPr>
        <w:t xml:space="preserve">   </w:t>
      </w:r>
      <w:r w:rsidRPr="00226204">
        <w:t xml:space="preserve">         </w:t>
      </w:r>
      <w:r w:rsidRPr="00226204">
        <w:rPr>
          <w:rFonts w:ascii="宋体" w:hAnsi="宋体" w:hint="eastAsia"/>
          <w:szCs w:val="21"/>
        </w:rPr>
        <w:t>填表日期：</w:t>
      </w:r>
      <w:r w:rsidRPr="00226204">
        <w:rPr>
          <w:rFonts w:ascii="宋体" w:hAnsi="宋体" w:hint="eastAsia"/>
          <w:szCs w:val="21"/>
          <w:u w:val="single"/>
        </w:rPr>
        <w:t xml:space="preserve">     </w:t>
      </w:r>
      <w:r w:rsidRPr="00226204">
        <w:rPr>
          <w:rFonts w:ascii="宋体" w:hAnsi="宋体" w:hint="eastAsia"/>
          <w:szCs w:val="21"/>
        </w:rPr>
        <w:t>年</w:t>
      </w:r>
      <w:r w:rsidRPr="00226204">
        <w:rPr>
          <w:rFonts w:ascii="宋体" w:hAnsi="宋体" w:hint="eastAsia"/>
          <w:szCs w:val="21"/>
          <w:u w:val="single"/>
        </w:rPr>
        <w:t xml:space="preserve">     </w:t>
      </w:r>
      <w:r w:rsidRPr="00226204">
        <w:rPr>
          <w:rFonts w:ascii="宋体" w:hAnsi="宋体" w:hint="eastAsia"/>
          <w:szCs w:val="21"/>
        </w:rPr>
        <w:t>月</w:t>
      </w:r>
      <w:r w:rsidRPr="00226204">
        <w:rPr>
          <w:rFonts w:ascii="宋体" w:hAnsi="宋体" w:hint="eastAsia"/>
          <w:szCs w:val="21"/>
          <w:u w:val="single"/>
        </w:rPr>
        <w:t xml:space="preserve">      </w:t>
      </w:r>
      <w:r w:rsidRPr="00226204">
        <w:rPr>
          <w:rFonts w:ascii="宋体" w:hAnsi="宋体" w:hint="eastAsia"/>
          <w:szCs w:val="21"/>
        </w:rPr>
        <w:t>日</w:t>
      </w:r>
    </w:p>
    <w:p w:rsidR="00221F47" w:rsidRPr="00226204" w:rsidRDefault="00221F47" w:rsidP="00221F47">
      <w:pPr>
        <w:rPr>
          <w:rFonts w:ascii="宋体" w:hAnsi="宋体" w:cs="宋体"/>
          <w:b/>
          <w:sz w:val="28"/>
          <w:szCs w:val="28"/>
        </w:rPr>
      </w:pPr>
      <w:r w:rsidRPr="00226204">
        <w:rPr>
          <w:rFonts w:ascii="黑体" w:eastAsia="黑体" w:hAnsi="黑体" w:hint="eastAsia"/>
          <w:bCs/>
          <w:sz w:val="28"/>
          <w:szCs w:val="32"/>
        </w:rPr>
        <w:t>附件4</w:t>
      </w:r>
      <w:r w:rsidRPr="00226204">
        <w:rPr>
          <w:rFonts w:ascii="黑体" w:eastAsia="黑体" w:hAnsi="黑体"/>
          <w:bCs/>
          <w:sz w:val="28"/>
          <w:szCs w:val="32"/>
        </w:rPr>
        <w:t xml:space="preserve"> </w:t>
      </w:r>
    </w:p>
    <w:p w:rsidR="00221F47" w:rsidRPr="00226204" w:rsidRDefault="00221F47" w:rsidP="00221F47">
      <w:pPr>
        <w:keepNext/>
        <w:keepLines/>
        <w:jc w:val="center"/>
        <w:outlineLvl w:val="1"/>
        <w:rPr>
          <w:rFonts w:ascii="宋体" w:hAnsi="宋体" w:cs="宋体"/>
          <w:b/>
          <w:sz w:val="32"/>
          <w:szCs w:val="32"/>
        </w:rPr>
      </w:pPr>
      <w:r w:rsidRPr="00226204">
        <w:rPr>
          <w:rFonts w:ascii="宋体" w:hAnsi="宋体" w:cs="宋体" w:hint="eastAsia"/>
          <w:b/>
          <w:sz w:val="32"/>
          <w:szCs w:val="32"/>
        </w:rPr>
        <w:t>新型冠状病毒感染的肺炎病例密切接触者医学观察统计日报表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997"/>
        <w:gridCol w:w="997"/>
        <w:gridCol w:w="864"/>
        <w:gridCol w:w="1264"/>
        <w:gridCol w:w="903"/>
        <w:gridCol w:w="759"/>
        <w:gridCol w:w="1228"/>
        <w:gridCol w:w="1301"/>
        <w:gridCol w:w="2357"/>
      </w:tblGrid>
      <w:tr w:rsidR="00221F47" w:rsidRPr="00226204" w:rsidTr="00A80AC2">
        <w:trPr>
          <w:trHeight w:val="271"/>
          <w:jc w:val="center"/>
        </w:trPr>
        <w:tc>
          <w:tcPr>
            <w:tcW w:w="2167"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街道/社区或家庭</w:t>
            </w:r>
          </w:p>
        </w:tc>
        <w:tc>
          <w:tcPr>
            <w:tcW w:w="997" w:type="dxa"/>
            <w:vMerge w:val="restart"/>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首例开始观察日期</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累计观察人数</w:t>
            </w:r>
          </w:p>
        </w:tc>
        <w:tc>
          <w:tcPr>
            <w:tcW w:w="3790" w:type="dxa"/>
            <w:gridSpan w:val="4"/>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医学观察者</w:t>
            </w:r>
          </w:p>
        </w:tc>
        <w:tc>
          <w:tcPr>
            <w:tcW w:w="2529" w:type="dxa"/>
            <w:gridSpan w:val="2"/>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出现异常临床表现人数</w:t>
            </w:r>
          </w:p>
        </w:tc>
        <w:tc>
          <w:tcPr>
            <w:tcW w:w="2357"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最后一名密切接触者预计解除医学观察日期</w:t>
            </w:r>
          </w:p>
        </w:tc>
      </w:tr>
      <w:tr w:rsidR="00221F47" w:rsidRPr="00226204" w:rsidTr="00A80AC2">
        <w:trPr>
          <w:trHeight w:val="388"/>
          <w:jc w:val="center"/>
        </w:trPr>
        <w:tc>
          <w:tcPr>
            <w:tcW w:w="216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当日观察人数</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解除人数</w:t>
            </w:r>
          </w:p>
        </w:tc>
        <w:tc>
          <w:tcPr>
            <w:tcW w:w="2529" w:type="dxa"/>
            <w:gridSpan w:val="2"/>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r>
      <w:tr w:rsidR="00221F47" w:rsidRPr="00226204" w:rsidTr="00A80AC2">
        <w:trPr>
          <w:trHeight w:val="388"/>
          <w:jc w:val="center"/>
        </w:trPr>
        <w:tc>
          <w:tcPr>
            <w:tcW w:w="216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人数</w:t>
            </w: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其中新增</w:t>
            </w: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当日</w:t>
            </w: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累计</w:t>
            </w: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当日新增</w:t>
            </w: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累计</w:t>
            </w:r>
          </w:p>
        </w:tc>
        <w:tc>
          <w:tcPr>
            <w:tcW w:w="235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widowControl/>
              <w:spacing w:line="400" w:lineRule="exact"/>
              <w:jc w:val="left"/>
              <w:rPr>
                <w:rFonts w:ascii="宋体" w:hAnsi="宋体"/>
                <w:szCs w:val="21"/>
              </w:rPr>
            </w:pPr>
          </w:p>
        </w:tc>
      </w:tr>
      <w:tr w:rsidR="00221F47" w:rsidRPr="00226204" w:rsidTr="00A80AC2">
        <w:trPr>
          <w:trHeight w:val="376"/>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376"/>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376"/>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376"/>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383"/>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383"/>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383"/>
          <w:jc w:val="center"/>
        </w:trPr>
        <w:tc>
          <w:tcPr>
            <w:tcW w:w="21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合  计</w:t>
            </w:r>
          </w:p>
        </w:tc>
        <w:tc>
          <w:tcPr>
            <w:tcW w:w="997" w:type="dxa"/>
            <w:tcBorders>
              <w:top w:val="single" w:sz="4" w:space="0" w:color="auto"/>
              <w:left w:val="single" w:sz="4" w:space="0" w:color="auto"/>
              <w:bottom w:val="single" w:sz="4" w:space="0" w:color="auto"/>
              <w:right w:val="single" w:sz="4" w:space="0" w:color="auto"/>
            </w:tcBorders>
          </w:tcPr>
          <w:p w:rsidR="00221F47" w:rsidRPr="00226204" w:rsidRDefault="00221F47" w:rsidP="00A80AC2">
            <w:pPr>
              <w:spacing w:line="400" w:lineRule="exact"/>
              <w:jc w:val="center"/>
              <w:rPr>
                <w:rFonts w:ascii="宋体" w:hAnsi="宋体"/>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w:t>
            </w:r>
          </w:p>
        </w:tc>
      </w:tr>
    </w:tbl>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注：</w:t>
      </w:r>
    </w:p>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1.本表适用于对新型冠状病毒感染的肺炎密切接触者进行医学观察的医务人员汇总上报使用。</w:t>
      </w:r>
    </w:p>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2.异常临床表现：发热、咳嗽、气促等症状。</w:t>
      </w:r>
    </w:p>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3.表中涉及的累计数均指自开展密切接触者医学观察工作至今的汇总数。</w:t>
      </w:r>
    </w:p>
    <w:p w:rsidR="00221F47" w:rsidRPr="00226204" w:rsidRDefault="00221F47" w:rsidP="00221F47">
      <w:pPr>
        <w:adjustRightInd w:val="0"/>
        <w:snapToGrid w:val="0"/>
        <w:spacing w:line="360" w:lineRule="exact"/>
        <w:rPr>
          <w:rFonts w:ascii="宋体" w:hAnsi="宋体"/>
          <w:szCs w:val="21"/>
        </w:rPr>
      </w:pPr>
      <w:r w:rsidRPr="00226204">
        <w:rPr>
          <w:rFonts w:ascii="宋体" w:hAnsi="宋体" w:hint="eastAsia"/>
          <w:szCs w:val="21"/>
        </w:rPr>
        <w:t>填表单位：</w:t>
      </w:r>
      <w:r w:rsidRPr="00226204">
        <w:rPr>
          <w:rFonts w:ascii="宋体" w:hAnsi="宋体" w:hint="eastAsia"/>
          <w:szCs w:val="21"/>
          <w:u w:val="single"/>
        </w:rPr>
        <w:t xml:space="preserve">                     </w:t>
      </w:r>
      <w:r w:rsidRPr="00226204">
        <w:rPr>
          <w:rFonts w:ascii="宋体" w:hAnsi="宋体" w:hint="eastAsia"/>
          <w:szCs w:val="21"/>
        </w:rPr>
        <w:t>（医疗卫生机构）     填表人：</w:t>
      </w:r>
      <w:r w:rsidRPr="00226204">
        <w:rPr>
          <w:rFonts w:ascii="宋体" w:hAnsi="宋体" w:hint="eastAsia"/>
          <w:szCs w:val="21"/>
          <w:u w:val="single"/>
        </w:rPr>
        <w:t xml:space="preserve">                 </w:t>
      </w:r>
      <w:r w:rsidRPr="00226204">
        <w:rPr>
          <w:rFonts w:ascii="宋体" w:hAnsi="宋体" w:hint="eastAsia"/>
          <w:szCs w:val="21"/>
        </w:rPr>
        <w:t xml:space="preserve">          填表日期：</w:t>
      </w:r>
      <w:r w:rsidRPr="00226204">
        <w:rPr>
          <w:rFonts w:ascii="宋体" w:hAnsi="宋体" w:hint="eastAsia"/>
          <w:szCs w:val="21"/>
          <w:u w:val="single"/>
        </w:rPr>
        <w:t xml:space="preserve">     </w:t>
      </w:r>
      <w:r w:rsidRPr="00226204">
        <w:rPr>
          <w:rFonts w:ascii="宋体" w:hAnsi="宋体" w:hint="eastAsia"/>
          <w:szCs w:val="21"/>
        </w:rPr>
        <w:t xml:space="preserve">年 </w:t>
      </w:r>
      <w:r w:rsidRPr="00226204">
        <w:rPr>
          <w:rFonts w:ascii="宋体" w:hAnsi="宋体" w:hint="eastAsia"/>
          <w:szCs w:val="21"/>
          <w:u w:val="single"/>
        </w:rPr>
        <w:t xml:space="preserve">    </w:t>
      </w:r>
      <w:r w:rsidRPr="00226204">
        <w:rPr>
          <w:rFonts w:ascii="宋体" w:hAnsi="宋体" w:hint="eastAsia"/>
          <w:szCs w:val="21"/>
        </w:rPr>
        <w:t xml:space="preserve">月 </w:t>
      </w:r>
      <w:r w:rsidRPr="00226204">
        <w:rPr>
          <w:rFonts w:ascii="宋体" w:hAnsi="宋体" w:hint="eastAsia"/>
          <w:szCs w:val="21"/>
          <w:u w:val="single"/>
        </w:rPr>
        <w:t xml:space="preserve">     </w:t>
      </w:r>
      <w:r w:rsidRPr="00226204">
        <w:rPr>
          <w:rFonts w:ascii="宋体" w:hAnsi="宋体" w:hint="eastAsia"/>
          <w:szCs w:val="21"/>
        </w:rPr>
        <w:t>日</w:t>
      </w:r>
    </w:p>
    <w:p w:rsidR="00221F47" w:rsidRPr="00226204" w:rsidRDefault="00221F47" w:rsidP="00221F47">
      <w:pPr>
        <w:ind w:firstLineChars="100" w:firstLine="206"/>
        <w:rPr>
          <w:rFonts w:ascii="宋体" w:hAnsi="宋体"/>
        </w:rPr>
      </w:pPr>
    </w:p>
    <w:p w:rsidR="00221F47" w:rsidRPr="00226204" w:rsidRDefault="00221F47" w:rsidP="00221F47">
      <w:pPr>
        <w:rPr>
          <w:rFonts w:ascii="Arial" w:eastAsia="黑体" w:hAnsi="Arial"/>
          <w:bCs/>
          <w:sz w:val="28"/>
          <w:szCs w:val="32"/>
        </w:rPr>
        <w:sectPr w:rsidR="00221F47" w:rsidRPr="00226204" w:rsidSect="00226204">
          <w:pgSz w:w="16838" w:h="11906" w:orient="landscape"/>
          <w:pgMar w:top="1474" w:right="2098" w:bottom="1474" w:left="1985" w:header="851" w:footer="992" w:gutter="113"/>
          <w:cols w:space="720"/>
          <w:docGrid w:type="linesAndChars" w:linePitch="579" w:charSpace="-849"/>
        </w:sectPr>
      </w:pPr>
      <w:r w:rsidRPr="00226204">
        <w:rPr>
          <w:rFonts w:ascii="Arial" w:eastAsia="黑体" w:hAnsi="Arial"/>
          <w:bCs/>
          <w:sz w:val="28"/>
          <w:szCs w:val="32"/>
        </w:rPr>
        <w:br w:type="page"/>
      </w:r>
    </w:p>
    <w:p w:rsidR="00221F47" w:rsidRPr="00226204" w:rsidRDefault="00221F47" w:rsidP="00221F47">
      <w:pPr>
        <w:keepNext/>
        <w:keepLines/>
        <w:outlineLvl w:val="1"/>
        <w:rPr>
          <w:rFonts w:ascii="Arial" w:eastAsia="黑体" w:hAnsi="Arial"/>
          <w:bCs/>
          <w:sz w:val="28"/>
          <w:szCs w:val="32"/>
        </w:rPr>
      </w:pPr>
      <w:r w:rsidRPr="00226204">
        <w:rPr>
          <w:rFonts w:ascii="Arial" w:eastAsia="黑体" w:hAnsi="Arial" w:hint="eastAsia"/>
          <w:bCs/>
          <w:sz w:val="28"/>
          <w:szCs w:val="32"/>
        </w:rPr>
        <w:t>附件</w:t>
      </w:r>
      <w:r w:rsidRPr="00226204">
        <w:rPr>
          <w:rFonts w:ascii="Arial" w:eastAsia="黑体" w:hAnsi="Arial" w:hint="eastAsia"/>
          <w:bCs/>
          <w:sz w:val="28"/>
          <w:szCs w:val="32"/>
        </w:rPr>
        <w:t>5</w:t>
      </w:r>
      <w:r w:rsidRPr="00226204">
        <w:rPr>
          <w:rFonts w:ascii="Arial" w:eastAsia="黑体" w:hAnsi="Arial"/>
          <w:bCs/>
          <w:sz w:val="28"/>
          <w:szCs w:val="32"/>
        </w:rPr>
        <w:t xml:space="preserve">  </w:t>
      </w:r>
    </w:p>
    <w:p w:rsidR="00221F47" w:rsidRPr="00226204" w:rsidRDefault="00221F47" w:rsidP="00221F47">
      <w:pPr>
        <w:keepNext/>
        <w:keepLines/>
        <w:jc w:val="center"/>
        <w:outlineLvl w:val="1"/>
        <w:rPr>
          <w:rFonts w:ascii="宋体" w:hAnsi="宋体" w:cs="宋体"/>
          <w:b/>
          <w:sz w:val="32"/>
          <w:szCs w:val="32"/>
        </w:rPr>
      </w:pPr>
      <w:r w:rsidRPr="00226204">
        <w:rPr>
          <w:rFonts w:ascii="宋体" w:hAnsi="宋体" w:cs="宋体" w:hint="eastAsia"/>
          <w:b/>
          <w:sz w:val="32"/>
          <w:szCs w:val="32"/>
        </w:rPr>
        <w:t>新型冠状病毒感染的肺炎病例密切接触者医学观察每日统计汇总表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091"/>
        <w:gridCol w:w="941"/>
        <w:gridCol w:w="813"/>
        <w:gridCol w:w="1202"/>
        <w:gridCol w:w="867"/>
        <w:gridCol w:w="869"/>
        <w:gridCol w:w="1113"/>
        <w:gridCol w:w="1046"/>
        <w:gridCol w:w="1814"/>
      </w:tblGrid>
      <w:tr w:rsidR="00221F47" w:rsidRPr="00226204" w:rsidTr="00A80AC2">
        <w:trPr>
          <w:trHeight w:val="508"/>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 xml:space="preserve">   辖区</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首例开始观察日期</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累计观察人数</w:t>
            </w:r>
          </w:p>
        </w:tc>
        <w:tc>
          <w:tcPr>
            <w:tcW w:w="3751" w:type="dxa"/>
            <w:gridSpan w:val="4"/>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医学观察者</w:t>
            </w:r>
          </w:p>
        </w:tc>
        <w:tc>
          <w:tcPr>
            <w:tcW w:w="2159" w:type="dxa"/>
            <w:gridSpan w:val="2"/>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出现异常临床</w:t>
            </w:r>
          </w:p>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表现人数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最后一名密切接触者预计解除医学观察日期</w:t>
            </w:r>
          </w:p>
        </w:tc>
      </w:tr>
      <w:tr w:rsidR="00221F47" w:rsidRPr="00226204" w:rsidTr="00A80AC2">
        <w:trPr>
          <w:trHeight w:val="508"/>
          <w:jc w:val="center"/>
        </w:trPr>
        <w:tc>
          <w:tcPr>
            <w:tcW w:w="339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当日观察人数</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解除人数</w:t>
            </w:r>
          </w:p>
        </w:tc>
        <w:tc>
          <w:tcPr>
            <w:tcW w:w="2159" w:type="dxa"/>
            <w:gridSpan w:val="2"/>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8"/>
          <w:jc w:val="center"/>
        </w:trPr>
        <w:tc>
          <w:tcPr>
            <w:tcW w:w="3397"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人数</w:t>
            </w: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其中新增</w:t>
            </w: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当日</w:t>
            </w: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累计</w:t>
            </w: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当日新增</w:t>
            </w: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累计</w:t>
            </w:r>
          </w:p>
        </w:tc>
        <w:tc>
          <w:tcPr>
            <w:tcW w:w="1814" w:type="dxa"/>
            <w:vMerge/>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2"/>
          <w:jc w:val="center"/>
        </w:trPr>
        <w:tc>
          <w:tcPr>
            <w:tcW w:w="33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2"/>
          <w:jc w:val="center"/>
        </w:trPr>
        <w:tc>
          <w:tcPr>
            <w:tcW w:w="33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2"/>
          <w:jc w:val="center"/>
        </w:trPr>
        <w:tc>
          <w:tcPr>
            <w:tcW w:w="33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8"/>
          <w:jc w:val="center"/>
        </w:trPr>
        <w:tc>
          <w:tcPr>
            <w:tcW w:w="33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2"/>
          <w:jc w:val="center"/>
        </w:trPr>
        <w:tc>
          <w:tcPr>
            <w:tcW w:w="339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r w:rsidR="00221F47" w:rsidRPr="00226204" w:rsidTr="00A80AC2">
        <w:trPr>
          <w:trHeight w:val="502"/>
          <w:jc w:val="center"/>
        </w:trPr>
        <w:tc>
          <w:tcPr>
            <w:tcW w:w="4488" w:type="dxa"/>
            <w:gridSpan w:val="2"/>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r w:rsidRPr="00226204">
              <w:rPr>
                <w:rFonts w:ascii="宋体" w:hAnsi="宋体" w:hint="eastAsia"/>
                <w:szCs w:val="21"/>
              </w:rPr>
              <w:t>合计</w:t>
            </w:r>
          </w:p>
        </w:tc>
        <w:tc>
          <w:tcPr>
            <w:tcW w:w="941"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7"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221F47" w:rsidRPr="00226204" w:rsidRDefault="00221F47" w:rsidP="00A80AC2">
            <w:pPr>
              <w:spacing w:line="400" w:lineRule="exact"/>
              <w:jc w:val="center"/>
              <w:rPr>
                <w:rFonts w:ascii="宋体" w:hAnsi="宋体"/>
                <w:szCs w:val="21"/>
              </w:rPr>
            </w:pPr>
          </w:p>
        </w:tc>
      </w:tr>
    </w:tbl>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注：</w:t>
      </w:r>
    </w:p>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1.本表可供市、区级疾控中心统计汇总使用。</w:t>
      </w:r>
    </w:p>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2.异常临床表现：发热、咳嗽、气促等症状。</w:t>
      </w:r>
    </w:p>
    <w:p w:rsidR="00221F47" w:rsidRPr="00226204" w:rsidRDefault="00221F47" w:rsidP="00221F47">
      <w:pPr>
        <w:adjustRightInd w:val="0"/>
        <w:snapToGrid w:val="0"/>
        <w:spacing w:line="360" w:lineRule="exact"/>
        <w:ind w:firstLineChars="50" w:firstLine="88"/>
        <w:rPr>
          <w:rFonts w:ascii="宋体" w:hAnsi="宋体"/>
          <w:sz w:val="18"/>
          <w:szCs w:val="18"/>
        </w:rPr>
      </w:pPr>
      <w:r w:rsidRPr="00226204">
        <w:rPr>
          <w:rFonts w:ascii="宋体" w:hAnsi="宋体" w:hint="eastAsia"/>
          <w:sz w:val="18"/>
          <w:szCs w:val="18"/>
        </w:rPr>
        <w:t>3.表中涉及的累计数均指自开展密切接触者医学观察工作至今的汇总数。</w:t>
      </w:r>
    </w:p>
    <w:p w:rsidR="00221F47" w:rsidRPr="00226204" w:rsidRDefault="00221F47" w:rsidP="00221F47">
      <w:pPr>
        <w:adjustRightInd w:val="0"/>
        <w:snapToGrid w:val="0"/>
        <w:spacing w:line="360" w:lineRule="exact"/>
        <w:ind w:firstLineChars="50" w:firstLine="88"/>
        <w:rPr>
          <w:rFonts w:ascii="宋体" w:hAnsi="宋体"/>
          <w:sz w:val="18"/>
          <w:szCs w:val="18"/>
        </w:rPr>
      </w:pPr>
    </w:p>
    <w:p w:rsidR="00221F47" w:rsidRPr="00226204" w:rsidRDefault="00221F47" w:rsidP="00221F47">
      <w:pPr>
        <w:adjustRightInd w:val="0"/>
        <w:snapToGrid w:val="0"/>
        <w:spacing w:line="360" w:lineRule="exact"/>
        <w:ind w:firstLineChars="50" w:firstLine="88"/>
        <w:rPr>
          <w:rFonts w:ascii="宋体" w:hAnsi="宋体"/>
          <w:sz w:val="18"/>
          <w:szCs w:val="18"/>
        </w:rPr>
        <w:sectPr w:rsidR="00221F47" w:rsidRPr="00226204" w:rsidSect="00226204">
          <w:pgSz w:w="16838" w:h="11906" w:orient="landscape"/>
          <w:pgMar w:top="1474" w:right="2098" w:bottom="1474" w:left="1985" w:header="851" w:footer="992" w:gutter="113"/>
          <w:cols w:space="720"/>
          <w:docGrid w:type="linesAndChars" w:linePitch="579" w:charSpace="-849"/>
        </w:sectPr>
      </w:pPr>
      <w:r w:rsidRPr="00226204">
        <w:rPr>
          <w:rFonts w:ascii="宋体" w:hAnsi="宋体" w:hint="eastAsia"/>
          <w:sz w:val="18"/>
          <w:szCs w:val="18"/>
        </w:rPr>
        <w:t>填表单位：</w:t>
      </w:r>
      <w:r w:rsidRPr="00226204">
        <w:rPr>
          <w:rFonts w:ascii="宋体" w:hAnsi="宋体"/>
          <w:sz w:val="18"/>
          <w:szCs w:val="18"/>
        </w:rPr>
        <w:t xml:space="preserve">                     </w:t>
      </w:r>
      <w:r w:rsidRPr="00226204">
        <w:rPr>
          <w:rFonts w:ascii="宋体" w:hAnsi="宋体" w:hint="eastAsia"/>
          <w:sz w:val="18"/>
          <w:szCs w:val="18"/>
        </w:rPr>
        <w:t>疾控中心</w:t>
      </w:r>
      <w:r w:rsidRPr="00226204">
        <w:rPr>
          <w:rFonts w:ascii="宋体" w:hAnsi="宋体"/>
          <w:sz w:val="18"/>
          <w:szCs w:val="18"/>
        </w:rPr>
        <w:t xml:space="preserve">         </w:t>
      </w:r>
      <w:r w:rsidRPr="00226204">
        <w:rPr>
          <w:rFonts w:ascii="宋体" w:hAnsi="宋体" w:hint="eastAsia"/>
          <w:sz w:val="18"/>
          <w:szCs w:val="18"/>
        </w:rPr>
        <w:t xml:space="preserve"> 填表人：</w:t>
      </w:r>
      <w:r w:rsidRPr="00226204">
        <w:rPr>
          <w:rFonts w:ascii="宋体" w:hAnsi="宋体"/>
          <w:sz w:val="18"/>
          <w:szCs w:val="18"/>
        </w:rPr>
        <w:t xml:space="preserve">                            </w:t>
      </w:r>
      <w:r w:rsidRPr="00226204">
        <w:rPr>
          <w:rFonts w:ascii="宋体" w:hAnsi="宋体" w:hint="eastAsia"/>
          <w:sz w:val="18"/>
          <w:szCs w:val="18"/>
        </w:rPr>
        <w:t>填表日期：     年     月      日</w:t>
      </w:r>
    </w:p>
    <w:p w:rsidR="00221F47" w:rsidRPr="00226204" w:rsidRDefault="00221F47" w:rsidP="00221F47">
      <w:pPr>
        <w:spacing w:line="600" w:lineRule="exact"/>
        <w:rPr>
          <w:rFonts w:ascii="仿宋_GB2312" w:eastAsia="仿宋_GB2312"/>
          <w:sz w:val="32"/>
          <w:szCs w:val="32"/>
        </w:rPr>
      </w:pPr>
    </w:p>
    <w:p w:rsidR="00221F47" w:rsidRPr="00226204" w:rsidRDefault="00221F47" w:rsidP="00221F47">
      <w:pPr>
        <w:spacing w:line="600" w:lineRule="exact"/>
        <w:jc w:val="center"/>
        <w:rPr>
          <w:rFonts w:ascii="方正小标宋简体" w:eastAsia="方正小标宋简体" w:cs="宋体"/>
          <w:kern w:val="0"/>
          <w:sz w:val="44"/>
          <w:szCs w:val="44"/>
          <w:lang w:val="zh-CN"/>
        </w:rPr>
      </w:pPr>
      <w:r w:rsidRPr="00226204">
        <w:rPr>
          <w:rFonts w:ascii="方正小标宋简体" w:eastAsia="方正小标宋简体" w:cs="宋体" w:hint="eastAsia"/>
          <w:kern w:val="0"/>
          <w:sz w:val="44"/>
          <w:szCs w:val="44"/>
          <w:lang w:val="zh-CN"/>
        </w:rPr>
        <w:t>农贸交易市场新型冠状病毒感染的</w:t>
      </w:r>
    </w:p>
    <w:p w:rsidR="00221F47" w:rsidRPr="00226204" w:rsidRDefault="00221F47" w:rsidP="00221F47">
      <w:pPr>
        <w:spacing w:line="600" w:lineRule="exact"/>
        <w:jc w:val="center"/>
        <w:rPr>
          <w:rFonts w:ascii="方正小标宋简体" w:eastAsia="方正小标宋简体" w:cs="宋体"/>
          <w:kern w:val="0"/>
          <w:sz w:val="44"/>
          <w:szCs w:val="44"/>
          <w:lang w:val="zh-CN"/>
        </w:rPr>
      </w:pPr>
      <w:r w:rsidRPr="00226204">
        <w:rPr>
          <w:rFonts w:ascii="方正小标宋简体" w:eastAsia="方正小标宋简体" w:cs="宋体" w:hint="eastAsia"/>
          <w:kern w:val="0"/>
          <w:sz w:val="44"/>
          <w:szCs w:val="44"/>
          <w:lang w:val="zh-CN"/>
        </w:rPr>
        <w:t>肺炎疫情防控指南（第一版）</w:t>
      </w:r>
    </w:p>
    <w:p w:rsidR="00221F47" w:rsidRPr="00226204" w:rsidRDefault="00221F47" w:rsidP="00221F47">
      <w:pPr>
        <w:spacing w:line="600" w:lineRule="exact"/>
        <w:rPr>
          <w:rFonts w:ascii="仿宋_GB2312" w:eastAsia="仿宋_GB2312" w:hAnsi="仿宋" w:cs="宋体"/>
          <w:kern w:val="0"/>
          <w:sz w:val="32"/>
          <w:szCs w:val="32"/>
          <w:lang w:val="zh-CN"/>
        </w:rPr>
      </w:pP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为做好新型冠状病毒感染的肺炎疫情防控工作，最大程度减少新型冠状病毒对公众健康造成的危害，防止疫情通过农贸市场、花鸟虫鱼交易等市场传播，保障广大人民群众身体健康和生命安全，参照禽流感防控模式，“一日一清洁消毒、一周一大扫除、一月一大清洁”的防控措施，特制定本指南。</w:t>
      </w:r>
    </w:p>
    <w:p w:rsidR="00221F47" w:rsidRPr="00226204" w:rsidRDefault="00221F47" w:rsidP="00221F47">
      <w:pPr>
        <w:spacing w:line="600" w:lineRule="exact"/>
        <w:ind w:firstLineChars="200" w:firstLine="640"/>
        <w:rPr>
          <w:rFonts w:ascii="黑体" w:eastAsia="黑体" w:hAnsi="黑体" w:cs="宋体"/>
          <w:bCs/>
          <w:kern w:val="0"/>
          <w:sz w:val="32"/>
          <w:szCs w:val="32"/>
          <w:lang w:val="zh-CN"/>
        </w:rPr>
      </w:pPr>
      <w:r w:rsidRPr="00226204">
        <w:rPr>
          <w:rFonts w:ascii="黑体" w:eastAsia="黑体" w:hAnsi="黑体" w:cs="宋体" w:hint="eastAsia"/>
          <w:bCs/>
          <w:kern w:val="0"/>
          <w:sz w:val="32"/>
          <w:szCs w:val="32"/>
          <w:lang w:val="zh-CN"/>
        </w:rPr>
        <w:t>一、无论何种农贸交易市场、花鸟虫鱼市场均严禁售卖任何野生动物。</w:t>
      </w:r>
    </w:p>
    <w:p w:rsidR="00221F47" w:rsidRPr="00226204" w:rsidRDefault="00221F47" w:rsidP="00221F47">
      <w:pPr>
        <w:spacing w:line="600" w:lineRule="exact"/>
        <w:ind w:firstLineChars="200" w:firstLine="640"/>
        <w:rPr>
          <w:rFonts w:ascii="黑体" w:eastAsia="黑体" w:hAnsi="黑体" w:cs="宋体"/>
          <w:bCs/>
          <w:kern w:val="0"/>
          <w:sz w:val="32"/>
          <w:szCs w:val="32"/>
          <w:lang w:val="zh-CN"/>
        </w:rPr>
      </w:pPr>
      <w:r w:rsidRPr="00226204">
        <w:rPr>
          <w:rFonts w:ascii="黑体" w:eastAsia="黑体" w:hAnsi="黑体" w:cs="宋体" w:hint="eastAsia"/>
          <w:bCs/>
          <w:kern w:val="0"/>
          <w:sz w:val="32"/>
          <w:szCs w:val="32"/>
          <w:lang w:val="zh-CN"/>
        </w:rPr>
        <w:t>二、清洁消毒</w:t>
      </w:r>
    </w:p>
    <w:p w:rsidR="00221F47" w:rsidRPr="00226204" w:rsidRDefault="00221F47" w:rsidP="00221F47">
      <w:pPr>
        <w:spacing w:line="600" w:lineRule="exact"/>
        <w:ind w:firstLineChars="200" w:firstLine="640"/>
        <w:rPr>
          <w:rFonts w:ascii="楷体_GB2312" w:eastAsia="楷体_GB2312" w:hAnsi="仿宋" w:cs="宋体"/>
          <w:bCs/>
          <w:kern w:val="0"/>
          <w:sz w:val="32"/>
          <w:szCs w:val="32"/>
          <w:lang w:val="zh-CN"/>
        </w:rPr>
      </w:pPr>
      <w:r w:rsidRPr="00226204">
        <w:rPr>
          <w:rFonts w:ascii="楷体_GB2312" w:eastAsia="楷体_GB2312" w:hAnsi="仿宋" w:cs="宋体" w:hint="eastAsia"/>
          <w:bCs/>
          <w:kern w:val="0"/>
          <w:sz w:val="32"/>
          <w:szCs w:val="32"/>
          <w:lang w:val="zh-CN"/>
        </w:rPr>
        <w:t>（一）一日一清洁</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以清洁为主，消毒为辅。售卖活体动物（禽类、海产品等）市场经营者在每日收市后，必须做到“三清一消”。</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1.清除：必须把档口内鱼鳞，内脏、粪便、鸡毛、下脚料、其它垃圾等污物清除干净；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2.清洁：用水将台面、地面、下水沟渠和店面周边地面清扫清洗干净；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3.消毒：主要对清洁后的台面、屠宰工具、砧板用具、笼具、档口地面进行消毒（具体方法按本指南中“一（四）”操作）。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4.清洗：用清水把消毒后的器具、台面、砧板等冲洗干净。</w:t>
      </w:r>
    </w:p>
    <w:p w:rsidR="00221F47" w:rsidRPr="00226204" w:rsidRDefault="00221F47" w:rsidP="00221F47">
      <w:pPr>
        <w:spacing w:line="600" w:lineRule="exact"/>
        <w:ind w:firstLineChars="200" w:firstLine="640"/>
        <w:rPr>
          <w:rFonts w:ascii="楷体_GB2312" w:eastAsia="楷体_GB2312" w:hAnsi="仿宋" w:cs="宋体"/>
          <w:bCs/>
          <w:kern w:val="0"/>
          <w:sz w:val="32"/>
          <w:szCs w:val="32"/>
          <w:lang w:val="zh-CN"/>
        </w:rPr>
      </w:pPr>
      <w:r w:rsidRPr="00226204">
        <w:rPr>
          <w:rFonts w:ascii="楷体_GB2312" w:eastAsia="楷体_GB2312" w:hAnsi="仿宋" w:cs="宋体" w:hint="eastAsia"/>
          <w:bCs/>
          <w:kern w:val="0"/>
          <w:sz w:val="32"/>
          <w:szCs w:val="32"/>
          <w:lang w:val="zh-CN"/>
        </w:rPr>
        <w:t>（二）一周一大扫除，清洁与消毒并重</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农贸交易市场经营者每周收市后，要进行大扫除和消毒。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1.在“一日一清洁消毒”的基础上，重点对清空后的舍具、笼具、喂食具、鱼池（箱）、运输工具等进行彻底清扫；</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2.对下水道、店面周边地面、排泄物进行彻底大扫除，不留死角；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3.清洗干净后进行全面喷洒消毒（具体方法按本指南中一（四）操作）；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4.消毒剂作用30min后用清水冲洗干净。</w:t>
      </w:r>
    </w:p>
    <w:p w:rsidR="00221F47" w:rsidRPr="009348B4" w:rsidRDefault="00221F47" w:rsidP="00221F47">
      <w:pPr>
        <w:spacing w:line="600" w:lineRule="exact"/>
        <w:ind w:firstLineChars="200" w:firstLine="640"/>
        <w:rPr>
          <w:rFonts w:ascii="楷体_GB2312" w:eastAsia="楷体_GB2312" w:hAnsi="仿宋" w:cs="宋体"/>
          <w:bCs/>
          <w:kern w:val="0"/>
          <w:sz w:val="32"/>
          <w:szCs w:val="32"/>
          <w:lang w:val="zh-CN"/>
        </w:rPr>
      </w:pPr>
      <w:r w:rsidRPr="009348B4">
        <w:rPr>
          <w:rFonts w:ascii="楷体_GB2312" w:eastAsia="楷体_GB2312" w:hAnsi="仿宋" w:cs="宋体" w:hint="eastAsia"/>
          <w:bCs/>
          <w:kern w:val="0"/>
          <w:sz w:val="32"/>
          <w:szCs w:val="32"/>
          <w:lang w:val="zh-CN"/>
        </w:rPr>
        <w:t>（三）一月一大清洁，清洁消毒要彻底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市场经营者在每月应进行一次彻底的清洁消毒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1.有活禽（畜）清空存栏，实现零存栏；</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2.彻底清除粪便、垃圾和杂物；</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3.疏通下水道，并把档口地面、墙面、店面周边环境清洗干净；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4.全面大清洗后，进行彻底消毒。</w:t>
      </w:r>
    </w:p>
    <w:p w:rsidR="00221F47" w:rsidRPr="00226204" w:rsidRDefault="00221F47" w:rsidP="00221F47">
      <w:pPr>
        <w:spacing w:line="600" w:lineRule="exact"/>
        <w:ind w:firstLineChars="200" w:firstLine="640"/>
        <w:rPr>
          <w:rFonts w:ascii="仿宋_GB2312" w:eastAsia="仿宋_GB2312" w:hAnsi="仿宋" w:cs="宋体"/>
          <w:bCs/>
          <w:kern w:val="0"/>
          <w:sz w:val="32"/>
          <w:szCs w:val="32"/>
          <w:lang w:val="zh-CN"/>
        </w:rPr>
      </w:pPr>
      <w:r w:rsidRPr="00226204">
        <w:rPr>
          <w:rFonts w:ascii="仿宋_GB2312" w:eastAsia="仿宋_GB2312" w:hAnsi="仿宋" w:cs="宋体" w:hint="eastAsia"/>
          <w:bCs/>
          <w:kern w:val="0"/>
          <w:sz w:val="32"/>
          <w:szCs w:val="32"/>
          <w:lang w:val="zh-CN"/>
        </w:rPr>
        <w:t>（四）常见消毒剂配制、使用及作用时间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将溶液搅拌混匀，用喷壶或喷雾器喷洒，作用半小时。</w:t>
      </w:r>
    </w:p>
    <w:p w:rsidR="00221F47" w:rsidRPr="009348B4" w:rsidRDefault="00221F47" w:rsidP="00221F47">
      <w:pPr>
        <w:spacing w:line="600" w:lineRule="exact"/>
        <w:ind w:firstLineChars="200" w:firstLine="640"/>
        <w:rPr>
          <w:rFonts w:ascii="楷体_GB2312" w:eastAsia="楷体_GB2312" w:hAnsi="仿宋" w:cs="宋体"/>
          <w:bCs/>
          <w:kern w:val="0"/>
          <w:sz w:val="32"/>
          <w:szCs w:val="32"/>
          <w:lang w:val="zh-CN"/>
        </w:rPr>
      </w:pPr>
      <w:r w:rsidRPr="009348B4">
        <w:rPr>
          <w:rFonts w:ascii="楷体_GB2312" w:eastAsia="楷体_GB2312" w:hAnsi="仿宋" w:cs="宋体" w:hint="eastAsia"/>
          <w:bCs/>
          <w:kern w:val="0"/>
          <w:sz w:val="32"/>
          <w:szCs w:val="32"/>
          <w:lang w:val="zh-CN"/>
        </w:rPr>
        <w:t>（五）个人防护要求</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在进行清洗消毒时，要穿长筒水鞋、戴口罩、防水长手套，做好个人卫生防护。与人交谈距离1m以外。要注意场所通风（必要时采用机械通风）。清洗消毒结束后，将围裙、工作衣、用具等用按上述要求配制的消毒液浸泡半小时，用清水洗净晾干。</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三、灭鼠除虫</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9348B4">
        <w:rPr>
          <w:rFonts w:ascii="楷体_GB2312" w:eastAsia="楷体_GB2312" w:hAnsi="仿宋" w:cs="宋体" w:hint="eastAsia"/>
          <w:kern w:val="0"/>
          <w:sz w:val="32"/>
          <w:szCs w:val="32"/>
          <w:lang w:val="zh-CN"/>
        </w:rPr>
        <w:t>（一）抓源头管好垃圾。</w:t>
      </w:r>
      <w:r w:rsidRPr="00226204">
        <w:rPr>
          <w:rFonts w:ascii="仿宋_GB2312" w:eastAsia="仿宋_GB2312" w:hAnsi="仿宋" w:cs="宋体" w:hint="eastAsia"/>
          <w:kern w:val="0"/>
          <w:sz w:val="32"/>
          <w:szCs w:val="32"/>
          <w:lang w:val="zh-CN"/>
        </w:rPr>
        <w:t>市场管理者承担市场灭鼠除害的主体责任，确保市场鼠、蚊、蝇、蟑螂（病媒生物）控制水平达到国家标准要求。加强农贸市场垃圾管理，要求垃圾运输车和手推式垃圾收集车等密闭存放、运输，提高垃圾收集、运输、处理水平。</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9348B4">
        <w:rPr>
          <w:rFonts w:ascii="楷体_GB2312" w:eastAsia="楷体_GB2312" w:hAnsi="仿宋" w:cs="宋体" w:hint="eastAsia"/>
          <w:kern w:val="0"/>
          <w:sz w:val="32"/>
          <w:szCs w:val="32"/>
          <w:lang w:val="zh-CN"/>
        </w:rPr>
        <w:t>（二）安装防鼠、防蚊和防蝇设施。</w:t>
      </w:r>
      <w:r w:rsidRPr="00226204">
        <w:rPr>
          <w:rFonts w:ascii="仿宋_GB2312" w:eastAsia="仿宋_GB2312" w:hAnsi="仿宋" w:cs="宋体" w:hint="eastAsia"/>
          <w:kern w:val="0"/>
          <w:sz w:val="32"/>
          <w:szCs w:val="32"/>
          <w:lang w:val="zh-CN"/>
        </w:rPr>
        <w:t>市场管理者要完善农贸市场病媒生物防制设施；市场地面硬底化，沟渠要疏通，坑洼地面要填平，墙洞地缝要堵抹，下水道和沟渠要密闭，下水道口要安装防鼠设施；加工、销售、存放直接入口食品场所的房间要配备纱窗、纱门、风帘机、纱罩、玻璃柜等防蝇设施；市场内及周边要按相关要求安置毒鼠屋。</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9348B4">
        <w:rPr>
          <w:rFonts w:ascii="楷体_GB2312" w:eastAsia="楷体_GB2312" w:hAnsi="仿宋" w:cs="宋体" w:hint="eastAsia"/>
          <w:kern w:val="0"/>
          <w:sz w:val="32"/>
          <w:szCs w:val="32"/>
          <w:lang w:val="zh-CN"/>
        </w:rPr>
        <w:t>（三）控制病媒生物密度。</w:t>
      </w:r>
      <w:r w:rsidRPr="00226204">
        <w:rPr>
          <w:rFonts w:ascii="仿宋_GB2312" w:eastAsia="仿宋_GB2312" w:hAnsi="仿宋" w:cs="宋体" w:hint="eastAsia"/>
          <w:kern w:val="0"/>
          <w:sz w:val="32"/>
          <w:szCs w:val="32"/>
          <w:lang w:val="zh-CN"/>
        </w:rPr>
        <w:t>每半月投放毒鼠饵料1次，减少鼠密度；每周巡查一次清除各类小容器积水，检查市场内花卉店铺积水，减少蚊虫孳生。每天清理垃圾，减少蝇类密度。</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四、措施落实</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日常的清洁消毒工作由农贸交易市场经营者实施，对大型农贸交易市场的消毒工作可委托专业消杀公司进行。市场监管部门要加强监管，做到实施清洁消毒有计划、有记录。疾控部门要做好消毒与个人防护的技术指导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（二）病媒生物密度控制可采用购买专业有害生物防制公司服务与市场管理者协同相结合的方法，重点是清理卫生死角，消除鼠蝇蚊蟑等病媒生物孳生场所。</w:t>
      </w:r>
    </w:p>
    <w:p w:rsidR="00221F47" w:rsidRPr="00226204" w:rsidRDefault="00221F47" w:rsidP="00221F47">
      <w:pPr>
        <w:spacing w:line="600" w:lineRule="exact"/>
        <w:rPr>
          <w:rFonts w:ascii="仿宋_GB2312" w:eastAsia="仿宋_GB2312" w:hAnsi="宋体"/>
          <w:sz w:val="32"/>
          <w:szCs w:val="32"/>
        </w:rPr>
      </w:pPr>
      <w:r w:rsidRPr="00226204">
        <w:rPr>
          <w:rFonts w:ascii="仿宋_GB2312" w:eastAsia="仿宋_GB2312" w:hAnsi="宋体" w:hint="eastAsia"/>
          <w:sz w:val="32"/>
          <w:szCs w:val="32"/>
        </w:rPr>
        <w:br w:type="page"/>
      </w:r>
    </w:p>
    <w:p w:rsidR="00221F47" w:rsidRDefault="00221F47" w:rsidP="00221F47">
      <w:pPr>
        <w:spacing w:line="600" w:lineRule="exact"/>
        <w:rPr>
          <w:rFonts w:ascii="仿宋_GB2312" w:eastAsia="仿宋_GB2312" w:hAnsi="宋体" w:cs="宋体"/>
          <w:kern w:val="0"/>
          <w:sz w:val="32"/>
          <w:szCs w:val="32"/>
          <w:lang w:val="zh-CN"/>
        </w:rPr>
      </w:pPr>
    </w:p>
    <w:p w:rsidR="00221F47" w:rsidRDefault="00221F47" w:rsidP="00221F47">
      <w:pPr>
        <w:spacing w:line="600" w:lineRule="exact"/>
        <w:jc w:val="center"/>
        <w:rPr>
          <w:rFonts w:ascii="方正小标宋简体" w:eastAsia="方正小标宋简体" w:hAnsi="宋体" w:cs="宋体"/>
          <w:kern w:val="0"/>
          <w:sz w:val="44"/>
          <w:szCs w:val="44"/>
          <w:lang w:val="zh-CN"/>
        </w:rPr>
      </w:pPr>
      <w:r w:rsidRPr="009348B4">
        <w:rPr>
          <w:rFonts w:ascii="方正小标宋简体" w:eastAsia="方正小标宋简体" w:hAnsi="宋体" w:cs="宋体" w:hint="eastAsia"/>
          <w:kern w:val="0"/>
          <w:sz w:val="44"/>
          <w:szCs w:val="44"/>
          <w:lang w:val="zh-CN"/>
        </w:rPr>
        <w:t>家庭新型冠状病毒感染的肺炎</w:t>
      </w:r>
    </w:p>
    <w:p w:rsidR="00221F47" w:rsidRPr="009348B4" w:rsidRDefault="00221F47" w:rsidP="00221F47">
      <w:pPr>
        <w:spacing w:line="600" w:lineRule="exact"/>
        <w:jc w:val="center"/>
        <w:rPr>
          <w:rFonts w:ascii="方正小标宋简体" w:eastAsia="方正小标宋简体" w:hAnsi="宋体" w:cs="宋体"/>
          <w:kern w:val="0"/>
          <w:sz w:val="44"/>
          <w:szCs w:val="44"/>
          <w:lang w:val="zh-CN"/>
        </w:rPr>
      </w:pPr>
      <w:r w:rsidRPr="009348B4">
        <w:rPr>
          <w:rFonts w:ascii="方正小标宋简体" w:eastAsia="方正小标宋简体" w:hAnsi="宋体" w:cs="宋体" w:hint="eastAsia"/>
          <w:kern w:val="0"/>
          <w:sz w:val="44"/>
          <w:szCs w:val="44"/>
          <w:lang w:val="zh-CN"/>
        </w:rPr>
        <w:t>预防指南（国家版）</w:t>
      </w:r>
    </w:p>
    <w:p w:rsidR="00221F47" w:rsidRPr="00226204" w:rsidRDefault="00221F47" w:rsidP="00221F47">
      <w:pPr>
        <w:spacing w:line="600" w:lineRule="exact"/>
        <w:rPr>
          <w:rFonts w:ascii="仿宋_GB2312" w:eastAsia="仿宋_GB2312" w:hAnsi="宋体" w:cs="宋体"/>
          <w:bCs/>
          <w:kern w:val="0"/>
          <w:sz w:val="32"/>
          <w:szCs w:val="32"/>
          <w:lang w:val="zh-CN"/>
        </w:rPr>
      </w:pP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新型冠状病毒感染的肺炎是一种新发疾病，根据目前对该疾病的认识制定本指南，适用于家庭场所。</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一、日常预防</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（一）避免去疾病正在流行的地区。</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（二）减少到人员密集的公共场所活动，尤其是空气流动性差的地方，例如公共浴池、温泉、影院、网吧、KTV、商场、车站、机场、码头、展览馆等。</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（三）不要接触、购买和食用野生动物（即野味），避免前往售卖活体动物（禽类、海产品、野生动物等）的市场，禽肉蛋要充分煮熟后食用。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（四）居室保持清洁，勤开窗，经常通风。</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随时保持手卫生。减少接触公共场所的公共物品和部位；从公共场所返回、咳嗽用手捂之后、饭前便后，用洗手液或香皂流水洗手，或者使用含酒精成分的免洗洗手液；不确定手是否清洁时，避免用手接触口鼻眼；打喷嚏或咳嗽时用手肘衣服遮住口鼻。</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（六）外出佩戴口罩。外出前往公共场所、就医和乘坐公共交通工具时，应佩戴医用外科口罩或N95口罩。</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（七）保持良好卫生和健康习惯。家庭成员不共用毛巾，保持家居、餐具清洁，勤晒衣被。不随地吐痰，口鼻分泌物用纸巾包好，弃置于有盖垃圾箱内。注意营养，勤运动。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（八）主动做好个人及家庭成员的健康监测。自觉发热时要主动测量体温。家中有小孩的，要早晚摸小孩的额头，如有发热要为其测量体温。</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（九）准备常用物资。家庭备置体温计、一次性口罩、家庭用的消毒用品等物资。</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二、家庭成员出现可疑症状时的建议</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若出现新型冠状病毒感染的肺炎可疑症状（如发热、咳嗽、咽痛、胸闷、呼吸困难、轻度纳差、乏力、精神稍差、恶心呕吐、腹泻、头痛、心慌、结膜炎、轻度四肢或腰背部肌肉酸痛等症状），应根据病情及时就医。</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（二）避免乘坐地铁、公共汽车等公共交通工具，避免前往人群密集的场所。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（三）就诊时应主动告诉医生自己的相关疾病流行地区的旅行居住史，以及发病后接触过什么人，配合医生开展相关调查。</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（四）患者的家庭成员应佩戴口罩，与无症状的其他家庭成员保持距离，避免近距离接触。</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（五）若家庭中有人被诊断为新型冠状病毒感染的肺炎，其他家庭成员如果经判定为密切接触者，应接受14天医学观察。</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（六）对有症状的家庭成员经常接触的地方和物品进行消毒。</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226204">
        <w:rPr>
          <w:rFonts w:ascii="仿宋_GB2312" w:eastAsia="仿宋_GB2312" w:hAnsi="仿宋" w:cs="宋体" w:hint="eastAsia"/>
          <w:kern w:val="0"/>
          <w:sz w:val="32"/>
          <w:szCs w:val="32"/>
          <w:lang w:val="zh-CN"/>
        </w:rPr>
        <w:t> </w:t>
      </w:r>
      <w:r w:rsidRPr="009348B4">
        <w:rPr>
          <w:rFonts w:ascii="黑体" w:eastAsia="黑体" w:hAnsi="黑体" w:cs="宋体" w:hint="eastAsia"/>
          <w:bCs/>
          <w:kern w:val="0"/>
          <w:sz w:val="32"/>
          <w:szCs w:val="32"/>
          <w:lang w:val="zh-CN"/>
        </w:rPr>
        <w:t>三、日常清洁及预防性消毒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环境及物品以清洁为主，预防性消毒为辅，应避免过度消毒，受到污染时随时进行清洁消毒。消毒方法如下：</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（一）餐饮具和茶具：首选物理消毒，煮沸15-30min，或按说明书使用高温消毒箱（柜）消毒；也可使用含氯消毒剂（有效氯浓度250 mg/L～500 mg/L）浸泡30 min后，再用清水漂洗干净。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（二）物体表面：对台面、门把手、电话机、开关、热水壶把手、洗手盆、坐便器等经常接触的物体表面，可使用含氯消毒剂（有效氯浓度250 mg/L～500 mg/L）擦拭，作用30min，再用清水擦净。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（三）地面：可使用含氯消毒剂（有效氯浓度250 mg/L～500 mg/L）用拖布湿式拖拭，作用30min，再用清水洗净。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（四）普通织物：对毛巾、衣物、被罩等可使用含氯消毒剂（有效氯浓度250 mg/L～500 mg/L）浸泡30min，再用清水漂洗干净。（注意：含氯消毒剂对织物有漂白作用），或采用其它衣物消毒液按说明书使用。</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四、常见消毒剂及配制使用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1.使用84消毒液（有效氯含量5%）：按消毒液：水为1:100比例稀释；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搅拌后混匀使用。作用时间半小时。</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（二）75%乙醇消毒液：直接使用。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（三）其他消毒剂按产品标签标识以杀灭肠道致病菌的浓度进行配制和使用。</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五、注意事项</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（一）含氯消毒剂有皮肤黏膜刺激性，配置和使用时建议佩戴口罩和手套，儿童请勿触碰。</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（二）乙醇消毒液使用应远离火源。</w:t>
      </w:r>
    </w:p>
    <w:p w:rsidR="00221F47" w:rsidRPr="00226204" w:rsidRDefault="00221F47" w:rsidP="00221F47">
      <w:pPr>
        <w:spacing w:line="600" w:lineRule="exact"/>
        <w:rPr>
          <w:rFonts w:ascii="仿宋_GB2312" w:eastAsia="仿宋_GB2312" w:hAnsi="宋体"/>
          <w:sz w:val="32"/>
          <w:szCs w:val="32"/>
        </w:rPr>
      </w:pPr>
      <w:r w:rsidRPr="00226204">
        <w:rPr>
          <w:rFonts w:ascii="仿宋_GB2312" w:eastAsia="仿宋_GB2312" w:hAnsi="宋体" w:hint="eastAsia"/>
          <w:sz w:val="32"/>
          <w:szCs w:val="32"/>
        </w:rPr>
        <w:br w:type="page"/>
      </w:r>
    </w:p>
    <w:p w:rsidR="00221F47" w:rsidRDefault="00221F47" w:rsidP="00221F47">
      <w:pPr>
        <w:spacing w:line="600" w:lineRule="exact"/>
        <w:rPr>
          <w:rFonts w:ascii="仿宋_GB2312" w:eastAsia="仿宋_GB2312" w:hAnsi="黑体" w:cs="黑体"/>
          <w:kern w:val="0"/>
          <w:sz w:val="32"/>
          <w:szCs w:val="32"/>
          <w:lang w:val="zh-CN"/>
        </w:rPr>
      </w:pPr>
    </w:p>
    <w:p w:rsidR="00221F47" w:rsidRPr="009348B4" w:rsidRDefault="00221F47" w:rsidP="00221F47">
      <w:pPr>
        <w:spacing w:line="600" w:lineRule="exact"/>
        <w:jc w:val="center"/>
        <w:rPr>
          <w:rFonts w:ascii="方正小标宋简体" w:eastAsia="方正小标宋简体" w:hAnsi="黑体" w:cs="黑体"/>
          <w:kern w:val="0"/>
          <w:sz w:val="44"/>
          <w:szCs w:val="44"/>
          <w:lang w:val="zh-CN"/>
        </w:rPr>
      </w:pPr>
      <w:r w:rsidRPr="009348B4">
        <w:rPr>
          <w:rFonts w:ascii="方正小标宋简体" w:eastAsia="方正小标宋简体" w:hAnsi="黑体" w:cs="黑体" w:hint="eastAsia"/>
          <w:kern w:val="0"/>
          <w:sz w:val="44"/>
          <w:szCs w:val="44"/>
          <w:lang w:val="zh-CN"/>
        </w:rPr>
        <w:t>养老机构新型冠状病毒感染的肺炎</w:t>
      </w:r>
    </w:p>
    <w:p w:rsidR="00221F47" w:rsidRPr="009348B4" w:rsidRDefault="00221F47" w:rsidP="00221F47">
      <w:pPr>
        <w:spacing w:line="600" w:lineRule="exact"/>
        <w:jc w:val="center"/>
        <w:rPr>
          <w:rFonts w:ascii="方正小标宋简体" w:eastAsia="方正小标宋简体" w:hAnsi="黑体" w:cs="黑体"/>
          <w:kern w:val="0"/>
          <w:sz w:val="44"/>
          <w:szCs w:val="44"/>
          <w:lang w:val="zh-CN"/>
        </w:rPr>
      </w:pPr>
      <w:r w:rsidRPr="009348B4">
        <w:rPr>
          <w:rFonts w:ascii="方正小标宋简体" w:eastAsia="方正小标宋简体" w:hAnsi="黑体" w:cs="黑体" w:hint="eastAsia"/>
          <w:kern w:val="0"/>
          <w:sz w:val="44"/>
          <w:szCs w:val="44"/>
          <w:lang w:val="zh-CN"/>
        </w:rPr>
        <w:t>预防控制指南（第一版）</w:t>
      </w:r>
    </w:p>
    <w:p w:rsidR="00221F47" w:rsidRPr="00226204" w:rsidRDefault="00221F47" w:rsidP="00221F47">
      <w:pPr>
        <w:spacing w:line="600" w:lineRule="exact"/>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 xml:space="preserve">　　</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一、日常预防控制工作</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1.建立新型冠状病毒感染的肺炎疫情防控工作机制。</w:t>
      </w:r>
      <w:r w:rsidRPr="00226204">
        <w:rPr>
          <w:rFonts w:ascii="仿宋_GB2312" w:eastAsia="仿宋_GB2312" w:hAnsi="仿宋" w:cs="宋体" w:hint="eastAsia"/>
          <w:kern w:val="0"/>
          <w:sz w:val="32"/>
          <w:szCs w:val="32"/>
          <w:lang w:val="zh-CN"/>
        </w:rPr>
        <w:t>养老机构负责人全面负责防控工作，制定有效防控方案和应急预案，并组织实施，加强应急值守。</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2.加强进出人员管理：</w:t>
      </w:r>
      <w:r w:rsidRPr="00226204">
        <w:rPr>
          <w:rFonts w:ascii="仿宋_GB2312" w:eastAsia="仿宋_GB2312" w:hAnsi="仿宋" w:cs="宋体" w:hint="eastAsia"/>
          <w:kern w:val="0"/>
          <w:sz w:val="32"/>
          <w:szCs w:val="32"/>
          <w:lang w:val="zh-CN"/>
        </w:rPr>
        <w:t xml:space="preserve">通过公告、电话、短信、微信、邮件等多种方式，向老年人家属发布养老机构防范疫情安排和相关服务通知。暂停来访咨询接待业务，减少不必要的人员进出，对特殊情况（老年人病重、病危、病故、失能由亲属长期陪伴照顾等）到访家属做好登记核查、体温检测、协助消毒、安全提示等工作。因特殊情况到访人员应当在指定的区域和路线活动，并遵守相关防控要求。根据防控需要，必要时实施封闭式管理，暂停接待外来人员探视和接收老年人新入住。 </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3.管理返院人员：</w:t>
      </w:r>
      <w:r w:rsidRPr="00226204">
        <w:rPr>
          <w:rFonts w:ascii="仿宋_GB2312" w:eastAsia="仿宋_GB2312" w:hAnsi="仿宋" w:cs="宋体" w:hint="eastAsia"/>
          <w:kern w:val="0"/>
          <w:sz w:val="32"/>
          <w:szCs w:val="32"/>
          <w:lang w:val="zh-CN"/>
        </w:rPr>
        <w:t>因特殊原因外出后返回的老年人应当了解其前期生活情况，并做好相关检查，如接触疫区人员或接触有感染症状人员，要劝导其暂缓返回或在院内隔离区进行隔离，待医学观察期结束后返回生活区。</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4.避免人员聚集：</w:t>
      </w:r>
      <w:r w:rsidRPr="00226204">
        <w:rPr>
          <w:rFonts w:ascii="仿宋_GB2312" w:eastAsia="仿宋_GB2312" w:hAnsi="仿宋" w:cs="宋体" w:hint="eastAsia"/>
          <w:kern w:val="0"/>
          <w:sz w:val="32"/>
          <w:szCs w:val="32"/>
          <w:lang w:val="zh-CN"/>
        </w:rPr>
        <w:t>养老机构内不举办聚集性活动。</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5.开展健康教育和心理调节：</w:t>
      </w:r>
      <w:r w:rsidRPr="00226204">
        <w:rPr>
          <w:rFonts w:ascii="仿宋_GB2312" w:eastAsia="仿宋_GB2312" w:hAnsi="仿宋" w:cs="宋体" w:hint="eastAsia"/>
          <w:kern w:val="0"/>
          <w:sz w:val="32"/>
          <w:szCs w:val="32"/>
          <w:lang w:val="zh-CN"/>
        </w:rPr>
        <w:t>有针对性地开展新型冠状病毒感染的肺炎疫情防控知识宣传，积极倡导讲卫生、除陋习，摒弃乱扔、乱吐等不文明行为，使老年人和工作人员充分了解健康知识，掌握防护要点。加强老年人和工作人员心理调节，纾解焦虑恐惧情绪，引导其保持正常作息、规律生活。</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6.保持良好卫生和健康习惯：</w:t>
      </w:r>
      <w:r w:rsidRPr="00226204">
        <w:rPr>
          <w:rFonts w:ascii="仿宋_GB2312" w:eastAsia="仿宋_GB2312" w:hAnsi="仿宋" w:cs="宋体" w:hint="eastAsia"/>
          <w:kern w:val="0"/>
          <w:sz w:val="32"/>
          <w:szCs w:val="32"/>
          <w:lang w:val="zh-CN"/>
        </w:rPr>
        <w:t>指导老年人和工作人员保持良好的健康习惯，房间多通风，保持家居、餐具清洁，做好个人防护，正确佩戴医用外科口罩或N95口罩，保持手卫生。规范供餐，不购买和食用野生动物（即野味），相关工作人员避免前往贩卖活禽或野生动物的市场。</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7.治理环境卫生：</w:t>
      </w:r>
      <w:r w:rsidRPr="00226204">
        <w:rPr>
          <w:rFonts w:ascii="仿宋_GB2312" w:eastAsia="仿宋_GB2312" w:hAnsi="仿宋" w:cs="宋体" w:hint="eastAsia"/>
          <w:kern w:val="0"/>
          <w:sz w:val="32"/>
          <w:szCs w:val="32"/>
          <w:lang w:val="zh-CN"/>
        </w:rPr>
        <w:t>对老年人入住区域、垃圾箱等重点场所进行卫生清理，处理垃圾、污水、污物，消除鼠、蟑、蚊、蝇等病媒生物孳生环境，做好养老机构内消毒工作。</w:t>
      </w:r>
      <w:r w:rsidRPr="00226204">
        <w:rPr>
          <w:rFonts w:ascii="仿宋_GB2312" w:eastAsia="仿宋_GB2312" w:hAnsi="仿宋" w:cs="宋体" w:hint="eastAsia"/>
          <w:kern w:val="0"/>
          <w:sz w:val="32"/>
          <w:szCs w:val="32"/>
          <w:lang w:val="zh-CN"/>
        </w:rPr>
        <w:br/>
        <w:t xml:space="preserve">   </w:t>
      </w:r>
      <w:r w:rsidRPr="009348B4">
        <w:rPr>
          <w:rFonts w:ascii="仿宋_GB2312" w:eastAsia="仿宋_GB2312" w:hAnsi="仿宋" w:cs="宋体" w:hint="eastAsia"/>
          <w:b/>
          <w:kern w:val="0"/>
          <w:sz w:val="32"/>
          <w:szCs w:val="32"/>
          <w:lang w:val="zh-CN"/>
        </w:rPr>
        <w:t xml:space="preserve"> 8.准备物资：</w:t>
      </w:r>
      <w:r w:rsidRPr="00226204">
        <w:rPr>
          <w:rFonts w:ascii="仿宋_GB2312" w:eastAsia="仿宋_GB2312" w:hAnsi="仿宋" w:cs="宋体" w:hint="eastAsia"/>
          <w:kern w:val="0"/>
          <w:sz w:val="32"/>
          <w:szCs w:val="32"/>
          <w:lang w:val="zh-CN"/>
        </w:rPr>
        <w:t>备置必需的防控物品和物资，如体温计、口罩、消毒用品等。</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9.监测健康状况：</w:t>
      </w:r>
      <w:r w:rsidRPr="00226204">
        <w:rPr>
          <w:rFonts w:ascii="仿宋_GB2312" w:eastAsia="仿宋_GB2312" w:hAnsi="仿宋" w:cs="宋体" w:hint="eastAsia"/>
          <w:kern w:val="0"/>
          <w:sz w:val="32"/>
          <w:szCs w:val="32"/>
          <w:lang w:val="zh-CN"/>
        </w:rPr>
        <w:t>主动做好入住老年人和工作人员的健康监测，每日测量体温。对患有慢性病的老年人，加强营养和血压、血糖等指标的监测，规律用药，做好慢性病防控。</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10.及时就医：</w:t>
      </w:r>
      <w:r w:rsidRPr="00226204">
        <w:rPr>
          <w:rFonts w:ascii="仿宋_GB2312" w:eastAsia="仿宋_GB2312" w:hAnsi="仿宋" w:cs="宋体" w:hint="eastAsia"/>
          <w:kern w:val="0"/>
          <w:sz w:val="32"/>
          <w:szCs w:val="32"/>
          <w:lang w:val="zh-CN"/>
        </w:rPr>
        <w:t>老年人若出现新型冠状病毒感染可疑症状（包括发热、咳嗽、咽痛、胸闷、呼吸困难、轻度纳差、乏力、精神稍差、恶心呕吐、腹泻、头痛、心慌、结膜炎、轻度四肢或腰背部肌肉酸痛等），应立即送医，并尽量避免乘坐公共交通工具，老年人及其陪护人员应始终佩戴口罩。一旦发现疑似感染的工作人员，应立即停止其工作，督促其到指定医疗机构检查。</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二、出现发热、乏力、干咳及胸闷等疑似新型冠状病毒感染患者时，除做好上述日常防控措施外，还须实施：</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黑体" w:cs="宋体" w:hint="eastAsia"/>
          <w:b/>
          <w:kern w:val="0"/>
          <w:sz w:val="32"/>
          <w:szCs w:val="32"/>
          <w:lang w:val="zh-CN"/>
        </w:rPr>
        <w:t>1.落实疫情监测报告责任：</w:t>
      </w:r>
      <w:r w:rsidRPr="00226204">
        <w:rPr>
          <w:rFonts w:ascii="仿宋_GB2312" w:eastAsia="仿宋_GB2312" w:hAnsi="仿宋" w:cs="宋体" w:hint="eastAsia"/>
          <w:kern w:val="0"/>
          <w:sz w:val="32"/>
          <w:szCs w:val="32"/>
          <w:lang w:val="zh-CN"/>
        </w:rPr>
        <w:t>对新型冠状病毒感染的肺炎确诊病例，立即协助转送定点医院进行诊治，并及时向当地疾控机构和上级部门报告。</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2.管理密切接触者：</w:t>
      </w:r>
      <w:r w:rsidRPr="00226204">
        <w:rPr>
          <w:rFonts w:ascii="仿宋_GB2312" w:eastAsia="仿宋_GB2312" w:hAnsi="仿宋" w:cs="宋体" w:hint="eastAsia"/>
          <w:kern w:val="0"/>
          <w:sz w:val="32"/>
          <w:szCs w:val="32"/>
          <w:lang w:val="zh-CN"/>
        </w:rPr>
        <w:t>协助疾控机构对密切接触者（接触的其他老年人及其护理人员等）开展排查并实施14天居家或集中医学观察。每日至少进行2次体温测定，随访健康状况，指导其监测自身情况变化，并随时做好记录。</w:t>
      </w:r>
    </w:p>
    <w:p w:rsidR="00221F47" w:rsidRPr="00226204" w:rsidRDefault="00221F47" w:rsidP="00221F47">
      <w:pPr>
        <w:spacing w:line="600" w:lineRule="exact"/>
        <w:ind w:firstLineChars="200" w:firstLine="643"/>
        <w:rPr>
          <w:rFonts w:ascii="仿宋_GB2312" w:eastAsia="仿宋_GB2312" w:hAnsi="仿宋" w:cs="宋体"/>
          <w:kern w:val="0"/>
          <w:sz w:val="32"/>
          <w:szCs w:val="32"/>
          <w:lang w:val="zh-CN"/>
        </w:rPr>
      </w:pPr>
      <w:r w:rsidRPr="009348B4">
        <w:rPr>
          <w:rFonts w:ascii="仿宋_GB2312" w:eastAsia="仿宋_GB2312" w:hAnsi="仿宋" w:cs="宋体" w:hint="eastAsia"/>
          <w:b/>
          <w:kern w:val="0"/>
          <w:sz w:val="32"/>
          <w:szCs w:val="32"/>
          <w:lang w:val="zh-CN"/>
        </w:rPr>
        <w:t>3.加强消毒：</w:t>
      </w:r>
      <w:r w:rsidRPr="00226204">
        <w:rPr>
          <w:rFonts w:ascii="仿宋_GB2312" w:eastAsia="仿宋_GB2312" w:hAnsi="仿宋" w:cs="宋体" w:hint="eastAsia"/>
          <w:kern w:val="0"/>
          <w:sz w:val="32"/>
          <w:szCs w:val="32"/>
          <w:lang w:val="zh-CN"/>
        </w:rPr>
        <w:t>协助当地疾控机构做好养老机构内清洁消毒工作。</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三、日常清洁及预防性消毒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以清洁为主，预防性消毒为辅，应避免过度消毒，受到污染时随时进行清洁消毒。消毒方法如下：</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9348B4">
        <w:rPr>
          <w:rFonts w:ascii="楷体_GB2312" w:eastAsia="楷体_GB2312" w:hAnsi="仿宋" w:cs="宋体" w:hint="eastAsia"/>
          <w:kern w:val="0"/>
          <w:sz w:val="32"/>
          <w:szCs w:val="32"/>
          <w:lang w:val="zh-CN"/>
        </w:rPr>
        <w:t>（一）表面：</w:t>
      </w:r>
      <w:r w:rsidRPr="00226204">
        <w:rPr>
          <w:rFonts w:ascii="仿宋_GB2312" w:eastAsia="仿宋_GB2312" w:hAnsi="仿宋" w:cs="宋体" w:hint="eastAsia"/>
          <w:kern w:val="0"/>
          <w:sz w:val="32"/>
          <w:szCs w:val="32"/>
          <w:lang w:val="zh-CN"/>
        </w:rPr>
        <w:t>可使用含氯消毒剂（有效氯浓度250 mg/L～500 mg/L）擦拭，作用30min，再用清水擦净。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9348B4">
        <w:rPr>
          <w:rFonts w:ascii="楷体_GB2312" w:eastAsia="楷体_GB2312" w:hAnsi="仿宋" w:cs="宋体" w:hint="eastAsia"/>
          <w:kern w:val="0"/>
          <w:sz w:val="32"/>
          <w:szCs w:val="32"/>
          <w:lang w:val="zh-CN"/>
        </w:rPr>
        <w:t>（二）地面：</w:t>
      </w:r>
      <w:r w:rsidRPr="00226204">
        <w:rPr>
          <w:rFonts w:ascii="仿宋_GB2312" w:eastAsia="仿宋_GB2312" w:hAnsi="仿宋" w:cs="宋体" w:hint="eastAsia"/>
          <w:kern w:val="0"/>
          <w:sz w:val="32"/>
          <w:szCs w:val="32"/>
          <w:lang w:val="zh-CN"/>
        </w:rPr>
        <w:t>可使用含氯消毒剂（有效氯浓度250 mg/L～500 mg/L）用拖布湿式拖拭，作用30min，再用清水洗净。</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四、常见消毒剂及配制使用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搅拌混匀后使用。作用半小时。</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（二）75%乙醇消毒液：直接使用。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（三）其他消毒剂按产品标签标识以杀灭肠道致病菌的浓度进行配制和使用。</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五、注意事项</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（一）含氯消毒剂有皮肤黏膜刺激性，配置和使用时建议佩戴口罩和手套，儿童请勿触碰。</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（二）乙醇消毒液使用应远离火源。</w:t>
      </w:r>
    </w:p>
    <w:p w:rsidR="00221F47" w:rsidRPr="00226204" w:rsidRDefault="00221F47" w:rsidP="00221F47">
      <w:pPr>
        <w:spacing w:line="600" w:lineRule="exact"/>
        <w:rPr>
          <w:rFonts w:ascii="仿宋_GB2312" w:eastAsia="仿宋_GB2312" w:hAnsi="宋体"/>
          <w:sz w:val="32"/>
          <w:szCs w:val="32"/>
        </w:rPr>
      </w:pPr>
    </w:p>
    <w:p w:rsidR="00221F47" w:rsidRPr="00226204" w:rsidRDefault="00221F47" w:rsidP="00221F47">
      <w:pPr>
        <w:spacing w:line="600" w:lineRule="exact"/>
        <w:rPr>
          <w:rFonts w:ascii="仿宋_GB2312" w:eastAsia="仿宋_GB2312" w:hAnsi="宋体"/>
          <w:sz w:val="32"/>
          <w:szCs w:val="32"/>
        </w:rPr>
      </w:pPr>
    </w:p>
    <w:p w:rsidR="00221F47" w:rsidRPr="00226204" w:rsidRDefault="00221F47" w:rsidP="00221F47">
      <w:pPr>
        <w:spacing w:line="600" w:lineRule="exact"/>
        <w:rPr>
          <w:rFonts w:ascii="仿宋_GB2312" w:eastAsia="仿宋_GB2312"/>
          <w:sz w:val="32"/>
          <w:szCs w:val="32"/>
        </w:rPr>
      </w:pPr>
    </w:p>
    <w:p w:rsidR="00221F47" w:rsidRPr="00226204" w:rsidRDefault="00221F47" w:rsidP="00221F47">
      <w:pPr>
        <w:spacing w:line="600" w:lineRule="exact"/>
        <w:rPr>
          <w:rFonts w:ascii="仿宋_GB2312" w:eastAsia="仿宋_GB2312" w:hAnsi="宋体"/>
          <w:sz w:val="32"/>
          <w:szCs w:val="32"/>
        </w:rPr>
        <w:sectPr w:rsidR="00221F47" w:rsidRPr="00226204" w:rsidSect="00226204">
          <w:pgSz w:w="11906" w:h="16838"/>
          <w:pgMar w:top="1701" w:right="1588" w:bottom="1701" w:left="1588" w:header="851" w:footer="992" w:gutter="113"/>
          <w:cols w:space="720"/>
          <w:docGrid w:linePitch="579" w:charSpace="-849"/>
        </w:sectPr>
      </w:pPr>
    </w:p>
    <w:p w:rsidR="00221F47" w:rsidRDefault="00221F47" w:rsidP="00221F47">
      <w:pPr>
        <w:spacing w:line="600" w:lineRule="exact"/>
        <w:rPr>
          <w:rFonts w:ascii="仿宋_GB2312" w:eastAsia="仿宋_GB2312" w:hAnsiTheme="majorEastAsia" w:cs="黑体"/>
          <w:bCs/>
          <w:kern w:val="0"/>
          <w:sz w:val="32"/>
          <w:szCs w:val="32"/>
          <w:lang w:val="zh-CN"/>
        </w:rPr>
      </w:pPr>
    </w:p>
    <w:p w:rsidR="00221F47" w:rsidRPr="009348B4" w:rsidRDefault="00221F47" w:rsidP="00221F47">
      <w:pPr>
        <w:spacing w:line="600" w:lineRule="exact"/>
        <w:jc w:val="center"/>
        <w:rPr>
          <w:rFonts w:ascii="方正小标宋简体" w:eastAsia="方正小标宋简体" w:hAnsiTheme="majorEastAsia" w:cs="黑体"/>
          <w:bCs/>
          <w:kern w:val="0"/>
          <w:sz w:val="44"/>
          <w:szCs w:val="44"/>
          <w:lang w:val="zh-CN"/>
        </w:rPr>
      </w:pPr>
      <w:r w:rsidRPr="009348B4">
        <w:rPr>
          <w:rFonts w:ascii="方正小标宋简体" w:eastAsia="方正小标宋简体" w:hAnsiTheme="majorEastAsia" w:cs="黑体" w:hint="eastAsia"/>
          <w:bCs/>
          <w:kern w:val="0"/>
          <w:sz w:val="44"/>
          <w:szCs w:val="44"/>
          <w:lang w:val="zh-CN"/>
        </w:rPr>
        <w:t>企事业等集体单位新型冠状病毒感染的</w:t>
      </w:r>
    </w:p>
    <w:p w:rsidR="00221F47" w:rsidRPr="009348B4" w:rsidRDefault="00221F47" w:rsidP="00221F47">
      <w:pPr>
        <w:spacing w:line="600" w:lineRule="exact"/>
        <w:jc w:val="center"/>
        <w:rPr>
          <w:rFonts w:ascii="方正小标宋简体" w:eastAsia="方正小标宋简体" w:hAnsiTheme="majorEastAsia" w:cs="宋体"/>
          <w:kern w:val="0"/>
          <w:sz w:val="44"/>
          <w:szCs w:val="44"/>
          <w:lang w:val="zh-CN"/>
        </w:rPr>
      </w:pPr>
      <w:r w:rsidRPr="009348B4">
        <w:rPr>
          <w:rFonts w:ascii="方正小标宋简体" w:eastAsia="方正小标宋简体" w:hAnsiTheme="majorEastAsia" w:cs="黑体" w:hint="eastAsia"/>
          <w:bCs/>
          <w:kern w:val="0"/>
          <w:sz w:val="44"/>
          <w:szCs w:val="44"/>
          <w:lang w:val="zh-CN"/>
        </w:rPr>
        <w:t>肺炎预防控制指南(第一版)</w:t>
      </w:r>
    </w:p>
    <w:p w:rsidR="00221F47" w:rsidRPr="00226204" w:rsidRDefault="00221F47" w:rsidP="00221F47">
      <w:pPr>
        <w:spacing w:line="600" w:lineRule="exact"/>
        <w:rPr>
          <w:rFonts w:ascii="仿宋_GB2312" w:eastAsia="仿宋_GB2312" w:hAnsi="宋体" w:cs="宋体"/>
          <w:kern w:val="0"/>
          <w:sz w:val="32"/>
          <w:szCs w:val="32"/>
          <w:lang w:val="zh-CN"/>
        </w:rPr>
      </w:pP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一、日常预防控制工作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（一）利用单位宣传栏开展新型冠状病毒和呼吸道传染病防治知识健康宣教。</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（二）确保工作环境清洁卫生，保持室内空气流通。使用空调系统的单位，要定期清洗空调。每天开启门窗，通风换气。开空调时，可同时开排气扇。定期用消毒水为办公室设备、门把手和电梯按钮进行消毒。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（三）开展手部卫生教育，各类场所配备洗手龙头、洗手液、抹手纸或干手机。倡导员工养成经常洗手的好习惯。</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（四）减少不必要的各种大型集会和大型会议等活动。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（五）推广健康的生活方式，有条件的单位安排做工间操。尽量不加班。</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（六）建立员工的病假记录制度。有员工出现发热、咳嗽等呼吸道症状应劝其不上班，并尽早到医院或社区卫生服务中心、乡（镇）卫生院就诊治疗。</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二、出现发热、乏力、干咳及胸闷等疑似新型冠状病毒感染患者时，还须实施：</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（一）疑似患者应立即戴上口罩就医。</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（二）及时联系当地疾病预防控制中心请求指导处理，并协助开展相关调查处置工作。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（三）若被诊断为新型冠状病毒的肺炎患者，其</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密切接触者应接受14天医学观察。</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（四）根据有关部门建议，实行轮休制度、休假等减少人员密集的措施。</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（五）停止或减少使用中央空调，并清洗消毒，保持室内空气流通。</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（六）启动晨检制度和健康申报制度。</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三、日常清洁及预防性消毒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以清洁为主，预防性消毒为辅，应避免过度消毒，受到污染时随时进行清洁消毒。消毒方法如下：</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（一）表面：可使用含氯消毒剂（有效氯浓度250 mg/L～500 mg/L）擦拭，作用30min，再用清水擦净。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（二）地面：可使用含氯消毒剂（有效氯浓度250 mg/L～500 mg/L）用拖布湿式拖拭，作用30min，再用清水洗净。</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四、常见消毒剂及配制使用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搅拌混匀后使用。作用时间半小时。</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（二）75%乙醇消毒液：直接使用。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（三）其他消毒剂按产品标签标识以杀灭肠道致病菌的浓度进行配制和使用。</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五、注意事项</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（一）含氯消毒剂有皮肤黏膜刺激性，配置和使用时建议佩戴口罩和手套，儿童请勿触碰。</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kern w:val="0"/>
          <w:sz w:val="32"/>
          <w:szCs w:val="32"/>
          <w:lang w:val="zh-CN"/>
        </w:rPr>
        <w:t>（二）乙醇消毒液使用应远离火源。</w:t>
      </w:r>
    </w:p>
    <w:p w:rsidR="00221F47" w:rsidRPr="00226204" w:rsidRDefault="00221F47" w:rsidP="00221F47">
      <w:pPr>
        <w:spacing w:line="600" w:lineRule="exact"/>
        <w:ind w:firstLineChars="200" w:firstLine="640"/>
        <w:rPr>
          <w:rFonts w:ascii="仿宋_GB2312" w:eastAsia="仿宋_GB2312" w:hAnsi="宋体" w:cs="宋体"/>
          <w:sz w:val="32"/>
          <w:szCs w:val="32"/>
          <w:shd w:val="clear" w:color="auto" w:fill="FFFFFF"/>
        </w:rPr>
      </w:pPr>
      <w:r w:rsidRPr="00226204">
        <w:rPr>
          <w:rFonts w:ascii="仿宋_GB2312" w:eastAsia="仿宋_GB2312" w:hAnsi="宋体" w:cs="宋体" w:hint="eastAsia"/>
          <w:sz w:val="32"/>
          <w:szCs w:val="32"/>
          <w:shd w:val="clear" w:color="auto" w:fill="FFFFFF"/>
        </w:rPr>
        <w:br w:type="page"/>
      </w:r>
    </w:p>
    <w:p w:rsidR="00221F47" w:rsidRDefault="00221F47" w:rsidP="00221F47">
      <w:pPr>
        <w:spacing w:line="600" w:lineRule="exact"/>
        <w:rPr>
          <w:rFonts w:ascii="仿宋_GB2312" w:eastAsia="仿宋_GB2312" w:hAnsiTheme="majorEastAsia" w:cs="黑体"/>
          <w:kern w:val="0"/>
          <w:sz w:val="32"/>
          <w:szCs w:val="32"/>
          <w:lang w:val="zh-CN"/>
        </w:rPr>
      </w:pPr>
    </w:p>
    <w:p w:rsidR="00221F47" w:rsidRPr="009348B4" w:rsidRDefault="00221F47" w:rsidP="00221F47">
      <w:pPr>
        <w:spacing w:line="600" w:lineRule="exact"/>
        <w:jc w:val="center"/>
        <w:rPr>
          <w:rFonts w:ascii="方正小标宋简体" w:eastAsia="方正小标宋简体" w:hAnsiTheme="majorEastAsia" w:cs="黑体"/>
          <w:kern w:val="0"/>
          <w:sz w:val="44"/>
          <w:szCs w:val="44"/>
          <w:lang w:val="zh-CN"/>
        </w:rPr>
      </w:pPr>
      <w:r w:rsidRPr="009348B4">
        <w:rPr>
          <w:rFonts w:ascii="方正小标宋简体" w:eastAsia="方正小标宋简体" w:hAnsiTheme="majorEastAsia" w:cs="黑体" w:hint="eastAsia"/>
          <w:kern w:val="0"/>
          <w:sz w:val="44"/>
          <w:szCs w:val="44"/>
          <w:lang w:val="zh-CN"/>
        </w:rPr>
        <w:t>小学及托幼机构新型冠状病毒感染的</w:t>
      </w:r>
    </w:p>
    <w:p w:rsidR="00221F47" w:rsidRPr="009348B4" w:rsidRDefault="00221F47" w:rsidP="00221F47">
      <w:pPr>
        <w:spacing w:line="600" w:lineRule="exact"/>
        <w:jc w:val="center"/>
        <w:rPr>
          <w:rFonts w:ascii="方正小标宋简体" w:eastAsia="方正小标宋简体" w:hAnsiTheme="majorEastAsia" w:cs="黑体"/>
          <w:kern w:val="0"/>
          <w:sz w:val="44"/>
          <w:szCs w:val="44"/>
          <w:lang w:val="zh-CN"/>
        </w:rPr>
      </w:pPr>
      <w:r w:rsidRPr="009348B4">
        <w:rPr>
          <w:rFonts w:ascii="方正小标宋简体" w:eastAsia="方正小标宋简体" w:hAnsiTheme="majorEastAsia" w:cs="黑体" w:hint="eastAsia"/>
          <w:kern w:val="0"/>
          <w:sz w:val="44"/>
          <w:szCs w:val="44"/>
          <w:lang w:val="zh-CN"/>
        </w:rPr>
        <w:t>肺炎预防控制指南（第一版）</w:t>
      </w:r>
    </w:p>
    <w:p w:rsidR="00221F47" w:rsidRPr="00226204" w:rsidRDefault="00221F47" w:rsidP="00221F47">
      <w:pPr>
        <w:spacing w:line="600" w:lineRule="exact"/>
        <w:rPr>
          <w:rFonts w:ascii="仿宋_GB2312" w:eastAsia="仿宋_GB2312" w:hAnsiTheme="majorEastAsia" w:cs="宋体"/>
          <w:kern w:val="0"/>
          <w:sz w:val="32"/>
          <w:szCs w:val="32"/>
          <w:lang w:val="zh-CN"/>
        </w:rPr>
      </w:pP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一、日常预防控制工作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（一）根据教育行政部门的部署，制定本单位传染病防控应急预案，建立领导责任制。并将责任分解到部门、单位和个人。</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（二）每学年开学后应即组织校医、园医或负责学校和托幼机构卫生工作的人员学习冬春季呼吸道传染病防控知识。</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（三）落实晨检制度，发现发热、咳嗽等呼吸道症状的学生和幼儿，立即电话通知其家长领返回家，尽早到医院或社区卫生服务中心、乡（镇）卫生院就诊治疗。</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（四）做好因病缺勤及病因登记追踪制度，发现呼吸道传染病病例异常增多要及时报告当地疾病预防控制机构和教育行政部门。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（五）加强各类学习、生活、娱乐、工作场所（如教室、音乐室、舞蹈室、阅览室、保育室、宿舍、教研室）的卫生与通风，保持空气流通，保持室内外环境卫生整洁。</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（六）加强师生健康知识教育，教育学生打喷嚏时要主动掩住口鼻，及时洗手，提高防病意识。</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（七）落实手部卫生，设置充足的洗手水龙头，配备洗手液或肥皂供师生使用，托幼机构由保育员每日落实幼儿勤洗手，推行六步洗手法。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（八）在冬春呼吸道传染病的流行季节，集体性活动尽量安排在室外进行。</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二、出现发热、乏力、干咳及胸闷等疑似新型冠状病毒感染患者时，还须实施：</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（一）疑似患者应立即戴上口罩就医。</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（二）尽快向当地疾病预防控制机构报告。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（三）若被诊断为新型冠状病毒的肺炎患者，其密切接触者应接受14天隔离医学观察。</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（四）避免举办全校或全园性的室内集会等活动。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（五）实施晨检和午检制度，发现发热、咳嗽等疑似新型冠状病毒感染症状立即电话其家长领返，尽早到医院或社区卫生服务中心诊治。</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（六）学校和托幼机构由专人负责与离校或离园的学生进行家访联系，了解其每日健康状况。</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（七）根据疾病预防控制机构的要求实行日报和零报告制度，掌握病例学生每日增减情况。</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（八）引导师生假期尽量不要前往疾病正在流行的地区，非去不可的要做好预防措施。</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（九）学校要在当地疾病预防控制机构的指导下加强教室、寝室等的消毒与通风。配合卫生健康部门做好疫情处理等工作。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（十）提前掌握学生假期有无到过疫区，如到过疫区，还没返赣的，请其推迟返赣时间。如已返赣的，请其到隔离留验场所隔离自离开疫区14天。</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三、日常清洁及预防性消毒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以清洁为主，预防性消毒为辅，应避免过度消毒，受到污染时随时进行清洁消毒。消毒方法如下：</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（一）表面：可使用含氯消毒剂（有效氯浓度250 mg/L～500 mg/L）擦拭，作用30min，再用清水擦净。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（二）地面：可使用含氯消毒剂（有效氯浓度250 mg/L～500 mg/L）用拖布湿式拖拭，作用30min，再用清水洗净。</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四、常见消毒剂及配制使用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搅拌混匀后使用。作用时间半小时。</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（二）75%乙醇消毒液：直接使用。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（三）其他消毒剂按产品标签标识以杀灭肠道致病菌的浓度进行配制和使用。</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五、注意事项</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（一）含氯消毒剂有皮肤黏膜刺激性，配置和使用时建议佩戴口罩和手套，儿童请勿触碰。</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（二）乙醇消毒液使用应远离火源。</w:t>
      </w:r>
    </w:p>
    <w:p w:rsidR="00221F47" w:rsidRPr="00226204" w:rsidRDefault="00221F47" w:rsidP="00221F47">
      <w:pPr>
        <w:spacing w:line="600" w:lineRule="exact"/>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br w:type="page"/>
      </w:r>
    </w:p>
    <w:p w:rsidR="00221F47" w:rsidRDefault="00221F47" w:rsidP="00221F47">
      <w:pPr>
        <w:spacing w:line="600" w:lineRule="exact"/>
        <w:rPr>
          <w:rFonts w:ascii="仿宋_GB2312" w:eastAsia="仿宋_GB2312" w:hAnsiTheme="minorEastAsia" w:cs="黑体"/>
          <w:kern w:val="0"/>
          <w:sz w:val="32"/>
          <w:szCs w:val="32"/>
          <w:lang w:val="zh-CN"/>
        </w:rPr>
      </w:pPr>
    </w:p>
    <w:p w:rsidR="00221F47" w:rsidRDefault="00221F47" w:rsidP="00221F47">
      <w:pPr>
        <w:spacing w:line="600" w:lineRule="exact"/>
        <w:jc w:val="center"/>
        <w:rPr>
          <w:rFonts w:ascii="方正小标宋简体" w:eastAsia="方正小标宋简体" w:hAnsiTheme="minorEastAsia" w:cs="黑体"/>
          <w:kern w:val="0"/>
          <w:sz w:val="44"/>
          <w:szCs w:val="44"/>
          <w:lang w:val="zh-CN"/>
        </w:rPr>
      </w:pPr>
      <w:r w:rsidRPr="009348B4">
        <w:rPr>
          <w:rFonts w:ascii="方正小标宋简体" w:eastAsia="方正小标宋简体" w:hAnsiTheme="minorEastAsia" w:cs="黑体" w:hint="eastAsia"/>
          <w:kern w:val="0"/>
          <w:sz w:val="44"/>
          <w:szCs w:val="44"/>
          <w:lang w:val="zh-CN"/>
        </w:rPr>
        <w:t>大专院校、职业技术学校及初高级中学</w:t>
      </w:r>
    </w:p>
    <w:p w:rsidR="00221F47" w:rsidRDefault="00221F47" w:rsidP="00221F47">
      <w:pPr>
        <w:spacing w:line="600" w:lineRule="exact"/>
        <w:jc w:val="center"/>
        <w:rPr>
          <w:rFonts w:ascii="方正小标宋简体" w:eastAsia="方正小标宋简体" w:hAnsiTheme="minorEastAsia" w:cs="黑体"/>
          <w:kern w:val="0"/>
          <w:sz w:val="44"/>
          <w:szCs w:val="44"/>
          <w:lang w:val="zh-CN"/>
        </w:rPr>
      </w:pPr>
      <w:r w:rsidRPr="009348B4">
        <w:rPr>
          <w:rFonts w:ascii="方正小标宋简体" w:eastAsia="方正小标宋简体" w:hAnsiTheme="minorEastAsia" w:cs="黑体" w:hint="eastAsia"/>
          <w:kern w:val="0"/>
          <w:sz w:val="44"/>
          <w:szCs w:val="44"/>
          <w:lang w:val="zh-CN"/>
        </w:rPr>
        <w:t>新型冠状病毒感染的肺炎预防控制指南</w:t>
      </w:r>
    </w:p>
    <w:p w:rsidR="00221F47" w:rsidRPr="009348B4" w:rsidRDefault="00221F47" w:rsidP="00221F47">
      <w:pPr>
        <w:spacing w:line="600" w:lineRule="exact"/>
        <w:jc w:val="center"/>
        <w:rPr>
          <w:rFonts w:ascii="方正小标宋简体" w:eastAsia="方正小标宋简体" w:hAnsiTheme="minorEastAsia" w:cs="黑体"/>
          <w:kern w:val="0"/>
          <w:sz w:val="44"/>
          <w:szCs w:val="44"/>
          <w:lang w:val="zh-CN"/>
        </w:rPr>
      </w:pPr>
      <w:r w:rsidRPr="009348B4">
        <w:rPr>
          <w:rFonts w:ascii="方正小标宋简体" w:eastAsia="方正小标宋简体" w:hAnsiTheme="minorEastAsia" w:cs="黑体" w:hint="eastAsia"/>
          <w:kern w:val="0"/>
          <w:sz w:val="44"/>
          <w:szCs w:val="44"/>
          <w:lang w:val="zh-CN"/>
        </w:rPr>
        <w:t>（第一版）</w:t>
      </w:r>
    </w:p>
    <w:p w:rsidR="00221F47" w:rsidRPr="00226204" w:rsidRDefault="00221F47" w:rsidP="00221F47">
      <w:pPr>
        <w:spacing w:line="600" w:lineRule="exact"/>
        <w:rPr>
          <w:rFonts w:ascii="仿宋_GB2312" w:eastAsia="仿宋_GB2312" w:hAnsi="宋体" w:cs="宋体"/>
          <w:kern w:val="0"/>
          <w:sz w:val="32"/>
          <w:szCs w:val="32"/>
          <w:lang w:val="zh-CN"/>
        </w:rPr>
      </w:pP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一、日常预防控制工作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（一）开展多种形式的健康宣教，普及呼吸道传染病的防控知识，教育学生打喷嚏时要主动掩住口鼻，及时洗手，提高防病意识。</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（二）搞好学校各类场所环境卫生，加强通风，保持空气流通。</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（三）减少不必要的校内各种大型师生集会和大型会议等活动。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（四）开展手卫生教育，各类场所应配备洗手龙头及洗手液。</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（五）若有老师或学生出现发热、咳嗽等呼吸道感染症状，应戴口罩并及时就医，避免带病上课。</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（六）学校校医室要储备一定数量的医用口罩、一次性手套、洗手液和感冒药品。要有专人落实晨午检制度、因病缺课登记追踪制度。</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（七）建立健全校内有关部门和人员、学校与家长、学校与当地医疗机构及教育行政部门的联系机制，完善信息收集报送渠道，保证信息畅通。</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（八）提前掌握学生假期有无到过湖北等疫区，如到过疫区，还没返赣的，请其推迟返赣时间。如已返赣的，请其到隔离留验场所隔离自离开疫区14天。</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二、出现发热、乏力、干咳及胸闷等疑似新型冠状病毒感染患者时，还须实施：</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（一）疑似患者应立即戴上口罩就医。</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（二）及时报告当地疾病预防控制机构和教育行政部门。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（三）若被诊断为新型冠状病毒的肺炎患者，其密切接触者应接受14天隔离医学观察。</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（四）启动以班级为单位的晨午检制度。</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（五）学校由专人负责离校学生的家访联系，了解其每日健康状况。</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（六）根据疾病预防控制机构的要求实行日报和零报告制度，掌握每日现症学生增减情况。</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（七）配合卫生健康部门做好疫情的处理等工作。</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（八）学校要在当地疾病预防控制机构的指导下，对教室、寝室及公共教室如电脑、视听、图书馆等的消毒与通风。</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三、日常清洁及预防性消毒</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以清洁为主，预防性消毒为辅，应避免过度消毒，受到污染时随时进行清洁消毒。消毒方法如下：</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（一）表面：可使用含氯消毒剂（有效氯浓度250 mg/L～500 mg/L）擦拭，作用30min，再用清水擦净。</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（二）地面：可使用含氯消毒剂（有效氯浓度250 mg/L～500 mg/L）用拖布湿式拖拭，作用30min，再用清水洗净。</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四、常见消毒剂及配制使用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搅拌混匀后使用。作用时间半小时。</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（二）75%乙醇消毒液：直接使用。</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（三）其他消毒剂按产品标签标识以杀灭肠道致病菌的浓度进行配制和使用。</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五、注意事项</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（一）含氯消毒剂有皮肤黏膜刺激性，配置和使用时建议佩戴口罩和手套，儿童请勿触碰。</w:t>
      </w:r>
    </w:p>
    <w:p w:rsidR="00221F47" w:rsidRPr="00226204" w:rsidRDefault="00221F47" w:rsidP="00221F47">
      <w:pPr>
        <w:spacing w:line="600" w:lineRule="exact"/>
        <w:ind w:firstLineChars="200" w:firstLine="640"/>
        <w:rPr>
          <w:rFonts w:ascii="仿宋_GB2312" w:eastAsia="仿宋_GB2312" w:hAnsi="仿宋" w:cs="宋体"/>
          <w:kern w:val="0"/>
          <w:sz w:val="32"/>
          <w:szCs w:val="32"/>
          <w:lang w:val="zh-CN"/>
        </w:rPr>
      </w:pPr>
      <w:r w:rsidRPr="00226204">
        <w:rPr>
          <w:rFonts w:ascii="仿宋_GB2312" w:eastAsia="仿宋_GB2312" w:hAnsi="仿宋" w:cs="宋体" w:hint="eastAsia"/>
          <w:kern w:val="0"/>
          <w:sz w:val="32"/>
          <w:szCs w:val="32"/>
          <w:lang w:val="zh-CN"/>
        </w:rPr>
        <w:t>（二）乙醇消毒液使用应远离火源。</w:t>
      </w:r>
    </w:p>
    <w:p w:rsidR="00221F47" w:rsidRPr="00226204" w:rsidRDefault="00221F47" w:rsidP="00221F47">
      <w:pPr>
        <w:spacing w:line="600" w:lineRule="exact"/>
        <w:rPr>
          <w:rFonts w:ascii="仿宋_GB2312" w:eastAsia="仿宋_GB2312" w:hAnsi="宋体" w:cs="宋体"/>
          <w:sz w:val="32"/>
          <w:szCs w:val="32"/>
        </w:rPr>
      </w:pPr>
    </w:p>
    <w:p w:rsidR="00221F47" w:rsidRPr="00226204" w:rsidRDefault="00221F47" w:rsidP="00221F47">
      <w:pPr>
        <w:spacing w:line="600" w:lineRule="exact"/>
        <w:rPr>
          <w:rFonts w:ascii="仿宋_GB2312" w:eastAsia="仿宋_GB2312" w:hAnsi="仿宋" w:cs="宋体"/>
          <w:sz w:val="32"/>
          <w:szCs w:val="32"/>
        </w:rPr>
      </w:pPr>
      <w:r w:rsidRPr="00226204">
        <w:rPr>
          <w:rFonts w:ascii="仿宋_GB2312" w:eastAsia="仿宋_GB2312" w:hAnsi="仿宋" w:cs="宋体" w:hint="eastAsia"/>
          <w:sz w:val="32"/>
          <w:szCs w:val="32"/>
        </w:rPr>
        <w:br w:type="page"/>
      </w:r>
    </w:p>
    <w:p w:rsidR="00221F47" w:rsidRDefault="00221F47" w:rsidP="00221F47">
      <w:pPr>
        <w:spacing w:line="600" w:lineRule="exact"/>
        <w:rPr>
          <w:rFonts w:ascii="仿宋_GB2312" w:eastAsia="仿宋_GB2312" w:hAnsiTheme="minorEastAsia" w:cs="黑体"/>
          <w:kern w:val="0"/>
          <w:sz w:val="32"/>
          <w:szCs w:val="32"/>
          <w:lang w:val="zh-CN"/>
        </w:rPr>
      </w:pPr>
    </w:p>
    <w:p w:rsidR="00221F47" w:rsidRDefault="00221F47" w:rsidP="00221F47">
      <w:pPr>
        <w:spacing w:line="600" w:lineRule="exact"/>
        <w:jc w:val="center"/>
        <w:rPr>
          <w:rFonts w:ascii="方正小标宋简体" w:eastAsia="方正小标宋简体" w:hAnsiTheme="minorEastAsia" w:cs="黑体"/>
          <w:kern w:val="0"/>
          <w:sz w:val="44"/>
          <w:szCs w:val="44"/>
          <w:lang w:val="zh-CN"/>
        </w:rPr>
      </w:pPr>
      <w:r w:rsidRPr="009348B4">
        <w:rPr>
          <w:rFonts w:ascii="方正小标宋简体" w:eastAsia="方正小标宋简体" w:hAnsiTheme="minorEastAsia" w:cs="黑体" w:hint="eastAsia"/>
          <w:kern w:val="0"/>
          <w:sz w:val="44"/>
          <w:szCs w:val="44"/>
          <w:lang w:val="zh-CN"/>
        </w:rPr>
        <w:t>畜禽养殖、运输、屠宰场所新型冠状病毒</w:t>
      </w:r>
    </w:p>
    <w:p w:rsidR="00221F47" w:rsidRPr="009348B4" w:rsidRDefault="00221F47" w:rsidP="00221F47">
      <w:pPr>
        <w:spacing w:line="600" w:lineRule="exact"/>
        <w:jc w:val="center"/>
        <w:rPr>
          <w:rFonts w:ascii="方正小标宋简体" w:eastAsia="方正小标宋简体" w:hAnsiTheme="minorEastAsia" w:cs="黑体"/>
          <w:kern w:val="0"/>
          <w:sz w:val="44"/>
          <w:szCs w:val="44"/>
          <w:lang w:val="zh-CN"/>
        </w:rPr>
      </w:pPr>
      <w:r w:rsidRPr="009348B4">
        <w:rPr>
          <w:rFonts w:ascii="方正小标宋简体" w:eastAsia="方正小标宋简体" w:hAnsiTheme="minorEastAsia" w:cs="黑体" w:hint="eastAsia"/>
          <w:kern w:val="0"/>
          <w:sz w:val="44"/>
          <w:szCs w:val="44"/>
          <w:lang w:val="zh-CN"/>
        </w:rPr>
        <w:t>感染的肺炎预防控制指南（第一版）</w:t>
      </w:r>
    </w:p>
    <w:p w:rsidR="00221F47" w:rsidRPr="00226204" w:rsidRDefault="00221F47" w:rsidP="00221F47">
      <w:pPr>
        <w:spacing w:line="600" w:lineRule="exact"/>
        <w:rPr>
          <w:rFonts w:ascii="仿宋_GB2312" w:eastAsia="仿宋_GB2312" w:hAnsi="宋体" w:cs="宋体"/>
          <w:kern w:val="0"/>
          <w:sz w:val="32"/>
          <w:szCs w:val="32"/>
          <w:lang w:val="zh-CN"/>
        </w:rPr>
      </w:pP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一、一般措施</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（一）保持工作场所清洁卫生，应定期进行清洁、消毒，尤其是活禽畜类相关场所，垃圾、粪便集中进行无害化处理。</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（二）保持工作环境中空气流通。保持室内空气流通，每天开窗换气两次，每次至少10分钟，或使用排气扇保持空气流通。</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（三）发现不明原因病、死禽畜时要及时向农业农村部门报告，不自行处理病、死禽畜。</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（四）不购进、不运输、不销售野生动物及其制品，尽量避免野生动物与家禽、家畜接触。</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（五）从事禽畜养殖、分拣、运送、销售、宰杀等人员做好个人防护，穿戴口罩、工作帽、工作服、长筒胶鞋、橡胶手套等防护用品。</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二、出现病、死禽畜时</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（一）任何单位和个人不得抛弃、收购、贩卖、屠宰加工病、死畜禽。</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（二）发现病、死禽畜要及时向畜牧兽医部门报告，并按照要求妥善处理病死禽畜。</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（三）如果发现有禽畜类大量生病或死亡等异常情况，立即关闭工作场所，并及时向当地畜牧兽医部门报告。</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三、消毒</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主要对清洁后的台面、地面进行消毒，可用10%含氯消毒粉按1袋（规格20克/袋）加入10斤水中，搅拌混匀，用喷壶喷洒，或擦拭或拖地，作用半小时再清洗。</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四、常见消毒消毒剂配制</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有效氯浓度500 mg/L的含氯消毒剂配制方法：</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搅拌均匀后使用。作用时间半小时。</w:t>
      </w:r>
    </w:p>
    <w:p w:rsidR="00221F47" w:rsidRPr="009348B4" w:rsidRDefault="00221F47" w:rsidP="00221F47">
      <w:pPr>
        <w:spacing w:line="600" w:lineRule="exact"/>
        <w:ind w:firstLineChars="200" w:firstLine="640"/>
        <w:rPr>
          <w:rFonts w:ascii="黑体" w:eastAsia="黑体" w:hAnsi="黑体" w:cs="宋体"/>
          <w:bCs/>
          <w:kern w:val="0"/>
          <w:sz w:val="32"/>
          <w:szCs w:val="32"/>
          <w:lang w:val="zh-CN"/>
        </w:rPr>
      </w:pPr>
      <w:r w:rsidRPr="009348B4">
        <w:rPr>
          <w:rFonts w:ascii="黑体" w:eastAsia="黑体" w:hAnsi="黑体" w:cs="宋体" w:hint="eastAsia"/>
          <w:bCs/>
          <w:kern w:val="0"/>
          <w:sz w:val="32"/>
          <w:szCs w:val="32"/>
          <w:lang w:val="zh-CN"/>
        </w:rPr>
        <w:t>五、注意事项</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r w:rsidRPr="00226204">
        <w:rPr>
          <w:rFonts w:ascii="仿宋_GB2312" w:eastAsia="仿宋_GB2312" w:hAnsi="宋体" w:cs="宋体" w:hint="eastAsia"/>
          <w:kern w:val="0"/>
          <w:sz w:val="32"/>
          <w:szCs w:val="32"/>
          <w:lang w:val="zh-CN"/>
        </w:rPr>
        <w:t>含氯消毒剂有皮肤黏膜刺激性，配置和使用时建议佩戴口罩和手套。</w:t>
      </w:r>
    </w:p>
    <w:p w:rsidR="00221F47" w:rsidRPr="00226204" w:rsidRDefault="00221F47" w:rsidP="00221F47">
      <w:pPr>
        <w:spacing w:line="600" w:lineRule="exact"/>
        <w:ind w:firstLineChars="200" w:firstLine="640"/>
        <w:rPr>
          <w:rFonts w:ascii="仿宋_GB2312" w:eastAsia="仿宋_GB2312" w:hAnsi="宋体" w:cs="宋体"/>
          <w:kern w:val="0"/>
          <w:sz w:val="32"/>
          <w:szCs w:val="32"/>
          <w:lang w:val="zh-CN"/>
        </w:rPr>
      </w:pP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br w:type="page"/>
      </w:r>
    </w:p>
    <w:p w:rsidR="00221F47" w:rsidRDefault="00221F47" w:rsidP="00221F47">
      <w:pPr>
        <w:spacing w:line="600" w:lineRule="exact"/>
        <w:rPr>
          <w:rFonts w:ascii="仿宋_GB2312" w:eastAsia="仿宋_GB2312" w:hAnsiTheme="majorEastAsia" w:cs="黑体"/>
          <w:kern w:val="0"/>
          <w:sz w:val="32"/>
          <w:szCs w:val="32"/>
          <w:lang w:val="zh-CN"/>
        </w:rPr>
      </w:pPr>
    </w:p>
    <w:p w:rsidR="00221F47" w:rsidRPr="009348B4" w:rsidRDefault="00221F47" w:rsidP="00221F47">
      <w:pPr>
        <w:spacing w:line="600" w:lineRule="exact"/>
        <w:jc w:val="center"/>
        <w:rPr>
          <w:rFonts w:ascii="方正小标宋简体" w:eastAsia="方正小标宋简体" w:hAnsiTheme="majorEastAsia" w:cs="黑体"/>
          <w:kern w:val="0"/>
          <w:sz w:val="44"/>
          <w:szCs w:val="44"/>
          <w:lang w:val="zh-CN"/>
        </w:rPr>
      </w:pPr>
      <w:r w:rsidRPr="009348B4">
        <w:rPr>
          <w:rFonts w:ascii="方正小标宋简体" w:eastAsia="方正小标宋简体" w:hAnsiTheme="majorEastAsia" w:cs="黑体" w:hint="eastAsia"/>
          <w:kern w:val="0"/>
          <w:sz w:val="44"/>
          <w:szCs w:val="44"/>
          <w:lang w:val="zh-CN"/>
        </w:rPr>
        <w:t>公共场所新型冠状病毒感染的</w:t>
      </w:r>
    </w:p>
    <w:p w:rsidR="00221F47" w:rsidRPr="009348B4" w:rsidRDefault="00221F47" w:rsidP="00221F47">
      <w:pPr>
        <w:spacing w:line="600" w:lineRule="exact"/>
        <w:jc w:val="center"/>
        <w:rPr>
          <w:rFonts w:ascii="方正小标宋简体" w:eastAsia="方正小标宋简体" w:hAnsiTheme="majorEastAsia" w:cs="黑体"/>
          <w:kern w:val="0"/>
          <w:sz w:val="44"/>
          <w:szCs w:val="44"/>
          <w:lang w:val="zh-CN"/>
        </w:rPr>
      </w:pPr>
      <w:r w:rsidRPr="009348B4">
        <w:rPr>
          <w:rFonts w:ascii="方正小标宋简体" w:eastAsia="方正小标宋简体" w:hAnsiTheme="majorEastAsia" w:cs="黑体" w:hint="eastAsia"/>
          <w:kern w:val="0"/>
          <w:sz w:val="44"/>
          <w:szCs w:val="44"/>
          <w:lang w:val="zh-CN"/>
        </w:rPr>
        <w:t>肺炎预防指南（国家版）</w:t>
      </w:r>
    </w:p>
    <w:p w:rsidR="00221F47" w:rsidRPr="00226204" w:rsidRDefault="00221F47" w:rsidP="00221F47">
      <w:pPr>
        <w:spacing w:line="600" w:lineRule="exact"/>
        <w:rPr>
          <w:rFonts w:ascii="仿宋_GB2312" w:eastAsia="仿宋_GB2312" w:hAnsi="仿宋" w:cstheme="majorEastAsia"/>
          <w:bCs/>
          <w:kern w:val="0"/>
          <w:sz w:val="32"/>
          <w:szCs w:val="32"/>
          <w:lang w:val="zh-CN"/>
        </w:rPr>
      </w:pPr>
    </w:p>
    <w:p w:rsidR="00221F47" w:rsidRDefault="00221F47" w:rsidP="00221F47">
      <w:pPr>
        <w:spacing w:line="600" w:lineRule="exact"/>
        <w:ind w:firstLineChars="200" w:firstLine="640"/>
        <w:rPr>
          <w:rFonts w:ascii="仿宋_GB2312" w:eastAsia="仿宋_GB2312" w:hAnsi="仿宋" w:cstheme="majorEastAsia"/>
          <w:bCs/>
          <w:kern w:val="0"/>
          <w:sz w:val="32"/>
          <w:szCs w:val="32"/>
          <w:lang w:val="zh-CN"/>
        </w:rPr>
      </w:pPr>
      <w:r w:rsidRPr="00226204">
        <w:rPr>
          <w:rFonts w:ascii="仿宋_GB2312" w:eastAsia="仿宋_GB2312" w:hAnsi="仿宋" w:cstheme="majorEastAsia" w:hint="eastAsia"/>
          <w:bCs/>
          <w:kern w:val="0"/>
          <w:sz w:val="32"/>
          <w:szCs w:val="32"/>
          <w:lang w:val="zh-CN"/>
        </w:rPr>
        <w:t>新型冠状病毒感染的肺炎是一种新发疾病，根据目前对该疾病的认识制定本指南，适用于商场、餐馆、影院、KTV、网吧、公共浴池、体育馆、展览馆、火车站、地铁站、飞机场、公交汽车站等公共场所。</w:t>
      </w:r>
    </w:p>
    <w:p w:rsidR="00221F47" w:rsidRPr="009348B4" w:rsidRDefault="00221F47" w:rsidP="00221F47">
      <w:pPr>
        <w:spacing w:line="600" w:lineRule="exact"/>
        <w:ind w:firstLineChars="200" w:firstLine="640"/>
        <w:rPr>
          <w:rFonts w:ascii="黑体" w:eastAsia="黑体" w:hAnsi="黑体" w:cstheme="majorEastAsia"/>
          <w:bCs/>
          <w:kern w:val="0"/>
          <w:sz w:val="32"/>
          <w:szCs w:val="32"/>
          <w:lang w:val="zh-CN"/>
        </w:rPr>
      </w:pPr>
      <w:r w:rsidRPr="009348B4">
        <w:rPr>
          <w:rFonts w:ascii="黑体" w:eastAsia="黑体" w:hAnsi="黑体" w:cstheme="majorEastAsia" w:hint="eastAsia"/>
          <w:bCs/>
          <w:kern w:val="0"/>
          <w:sz w:val="32"/>
          <w:szCs w:val="32"/>
          <w:lang w:val="zh-CN"/>
        </w:rPr>
        <w:t>一、日常预防控制工作</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（一）</w:t>
      </w:r>
      <w:r w:rsidRPr="00226204">
        <w:rPr>
          <w:rFonts w:ascii="仿宋_GB2312" w:eastAsia="仿宋_GB2312" w:hAnsi="仿宋" w:cstheme="majorEastAsia" w:hint="eastAsia"/>
          <w:bCs/>
          <w:kern w:val="0"/>
          <w:sz w:val="32"/>
          <w:szCs w:val="32"/>
          <w:lang w:val="zh-CN"/>
        </w:rPr>
        <w:t>公共场所工作人员要自行健康监测，若出现新型冠状病毒感染的可疑症状（如发热、咳嗽、咽痛、胸闷、呼吸困难、轻度纳差、乏力、精神稍差、恶心呕吐、腹泻、头痛、心慌、结膜炎、轻度四肢或腰背部肌肉酸痛等），不要带病上班。</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（二）</w:t>
      </w:r>
      <w:r w:rsidRPr="00226204">
        <w:rPr>
          <w:rFonts w:ascii="仿宋_GB2312" w:eastAsia="仿宋_GB2312" w:hAnsi="仿宋" w:cstheme="majorEastAsia" w:hint="eastAsia"/>
          <w:bCs/>
          <w:kern w:val="0"/>
          <w:sz w:val="32"/>
          <w:szCs w:val="32"/>
          <w:lang w:val="zh-CN"/>
        </w:rPr>
        <w:t>若发现新型冠状病毒感染的可疑症状者，工作人员应要求其离开。</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（三）</w:t>
      </w:r>
      <w:r w:rsidRPr="00226204">
        <w:rPr>
          <w:rFonts w:ascii="仿宋_GB2312" w:eastAsia="仿宋_GB2312" w:hAnsi="仿宋" w:cstheme="majorEastAsia" w:hint="eastAsia"/>
          <w:bCs/>
          <w:kern w:val="0"/>
          <w:sz w:val="32"/>
          <w:szCs w:val="32"/>
          <w:lang w:val="zh-CN"/>
        </w:rPr>
        <w:t>公用物品及公共接触物品或部位要定期清洗和消毒。</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（四）</w:t>
      </w:r>
      <w:r w:rsidRPr="00226204">
        <w:rPr>
          <w:rFonts w:ascii="仿宋_GB2312" w:eastAsia="仿宋_GB2312" w:hAnsi="仿宋" w:cstheme="majorEastAsia" w:hint="eastAsia"/>
          <w:bCs/>
          <w:kern w:val="0"/>
          <w:sz w:val="32"/>
          <w:szCs w:val="32"/>
          <w:lang w:val="zh-CN"/>
        </w:rPr>
        <w:t>保持公共场所内空气流通。保证空调系统或排气扇运转正常，定期清洗空调滤网，加强开窗通风换气。</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（五）</w:t>
      </w:r>
      <w:r w:rsidRPr="00226204">
        <w:rPr>
          <w:rFonts w:ascii="仿宋_GB2312" w:eastAsia="仿宋_GB2312" w:hAnsi="仿宋" w:cstheme="majorEastAsia" w:hint="eastAsia"/>
          <w:bCs/>
          <w:kern w:val="0"/>
          <w:sz w:val="32"/>
          <w:szCs w:val="32"/>
          <w:lang w:val="zh-CN"/>
        </w:rPr>
        <w:t>洗手间要配备足够的洗手液，保证水龙头等供水设施正常工作。</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（六）</w:t>
      </w:r>
      <w:r w:rsidRPr="00226204">
        <w:rPr>
          <w:rFonts w:ascii="仿宋_GB2312" w:eastAsia="仿宋_GB2312" w:hAnsi="仿宋" w:cstheme="majorEastAsia" w:hint="eastAsia"/>
          <w:bCs/>
          <w:kern w:val="0"/>
          <w:sz w:val="32"/>
          <w:szCs w:val="32"/>
          <w:lang w:val="zh-CN"/>
        </w:rPr>
        <w:t>保持环境卫生清洁，及时清理垃圾。</w:t>
      </w:r>
    </w:p>
    <w:p w:rsidR="00221F47" w:rsidRPr="00226204" w:rsidRDefault="00221F47" w:rsidP="00221F47">
      <w:pPr>
        <w:spacing w:line="600" w:lineRule="exact"/>
        <w:ind w:firstLineChars="200" w:firstLine="640"/>
        <w:rPr>
          <w:rFonts w:ascii="仿宋_GB2312" w:eastAsia="仿宋_GB2312" w:hAnsi="仿宋" w:cstheme="majorEastAsia"/>
          <w:bCs/>
          <w:kern w:val="0"/>
          <w:sz w:val="32"/>
          <w:szCs w:val="32"/>
          <w:lang w:val="zh-CN"/>
        </w:rPr>
      </w:pPr>
      <w:r>
        <w:rPr>
          <w:rFonts w:ascii="仿宋_GB2312" w:eastAsia="仿宋_GB2312" w:hAnsi="仿宋" w:cstheme="majorEastAsia" w:hint="eastAsia"/>
          <w:bCs/>
          <w:kern w:val="0"/>
          <w:sz w:val="32"/>
          <w:szCs w:val="32"/>
          <w:lang w:val="zh-CN"/>
        </w:rPr>
        <w:t>（七）</w:t>
      </w:r>
      <w:r w:rsidRPr="00226204">
        <w:rPr>
          <w:rFonts w:ascii="仿宋_GB2312" w:eastAsia="仿宋_GB2312" w:hAnsi="仿宋" w:cstheme="majorEastAsia" w:hint="eastAsia"/>
          <w:bCs/>
          <w:kern w:val="0"/>
          <w:sz w:val="32"/>
          <w:szCs w:val="32"/>
          <w:lang w:val="zh-CN"/>
        </w:rPr>
        <w:t>疾病流行地区，公众应尽量减少前往公共场所，尤其避免前往人流密集和空气流通较差的地方。</w:t>
      </w:r>
    </w:p>
    <w:p w:rsidR="00221F47" w:rsidRPr="009348B4" w:rsidRDefault="00221F47" w:rsidP="00221F47">
      <w:pPr>
        <w:spacing w:line="600" w:lineRule="exact"/>
        <w:ind w:firstLineChars="200" w:firstLine="640"/>
        <w:rPr>
          <w:rFonts w:ascii="黑体" w:eastAsia="黑体" w:hAnsi="黑体" w:cstheme="majorEastAsia"/>
          <w:bCs/>
          <w:kern w:val="0"/>
          <w:sz w:val="32"/>
          <w:szCs w:val="32"/>
          <w:lang w:val="zh-CN"/>
        </w:rPr>
      </w:pPr>
      <w:r w:rsidRPr="009348B4">
        <w:rPr>
          <w:rFonts w:ascii="黑体" w:eastAsia="黑体" w:hAnsi="黑体" w:cstheme="majorEastAsia" w:hint="eastAsia"/>
          <w:bCs/>
          <w:kern w:val="0"/>
          <w:sz w:val="32"/>
          <w:szCs w:val="32"/>
          <w:lang w:val="zh-CN"/>
        </w:rPr>
        <w:t>二、日常清洁及预防性消毒</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环境及物品以清洁为主，预防性消毒为辅，应避免过度消毒，受到污染时随时进行清洁消毒。消毒方法如下：</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（一）物体表面：对台面、门把手、电话机、开关、热水壶把手、洗手盆、坐便器等经常接触的物体表面，可使用含氯消毒剂（有效氯浓度250 mg/L～500 mg/L）擦拭，作用30min，再用清水擦净。</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（二）地面：可使用含氯消毒剂（有效氯浓度250 mg/L～500 mg/L）用拖布湿式拖拭，作用30min，再用清水洗净。</w:t>
      </w:r>
    </w:p>
    <w:p w:rsidR="00221F47" w:rsidRPr="009348B4" w:rsidRDefault="00221F47" w:rsidP="00221F47">
      <w:pPr>
        <w:spacing w:line="600" w:lineRule="exact"/>
        <w:ind w:firstLineChars="200" w:firstLine="640"/>
        <w:rPr>
          <w:rFonts w:ascii="黑体" w:eastAsia="黑体" w:hAnsi="黑体" w:cstheme="majorEastAsia"/>
          <w:bCs/>
          <w:kern w:val="0"/>
          <w:sz w:val="32"/>
          <w:szCs w:val="32"/>
          <w:lang w:val="zh-CN"/>
        </w:rPr>
      </w:pPr>
      <w:r w:rsidRPr="009348B4">
        <w:rPr>
          <w:rFonts w:ascii="黑体" w:eastAsia="黑体" w:hAnsi="黑体" w:cstheme="majorEastAsia" w:hint="eastAsia"/>
          <w:bCs/>
          <w:kern w:val="0"/>
          <w:sz w:val="32"/>
          <w:szCs w:val="32"/>
          <w:lang w:val="zh-CN"/>
        </w:rPr>
        <w:t>三、常见消毒剂及配制使用</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（一）有效氯浓度500 mg/L的含氯消毒剂配制方法：</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1.84消毒液（有效氯含量5%）：按消毒液：水为1:100比例稀释；</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2.消毒粉（有效氯含量12-13%，20克/包）：1包消毒粉加4.8升水；</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3.含氯泡腾片（有效氯含量480mg/片-580mg/片）：1片溶于1升水。</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搅拌均匀后使用。作用时间半小时。</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（二）75%乙醇消毒液：直接使用。</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（三）其他消毒剂按产品标签标识以杀灭肠道致病菌的浓度进行配制和使用。</w:t>
      </w:r>
    </w:p>
    <w:p w:rsidR="00221F47" w:rsidRPr="009348B4" w:rsidRDefault="00221F47" w:rsidP="00221F47">
      <w:pPr>
        <w:spacing w:line="600" w:lineRule="exact"/>
        <w:ind w:firstLineChars="200" w:firstLine="640"/>
        <w:rPr>
          <w:rFonts w:ascii="黑体" w:eastAsia="黑体" w:hAnsi="黑体" w:cstheme="majorEastAsia"/>
          <w:bCs/>
          <w:kern w:val="0"/>
          <w:sz w:val="32"/>
          <w:szCs w:val="32"/>
          <w:lang w:val="zh-CN"/>
        </w:rPr>
      </w:pPr>
      <w:r w:rsidRPr="009348B4">
        <w:rPr>
          <w:rFonts w:ascii="黑体" w:eastAsia="黑体" w:hAnsi="黑体" w:cstheme="majorEastAsia" w:hint="eastAsia"/>
          <w:bCs/>
          <w:kern w:val="0"/>
          <w:sz w:val="32"/>
          <w:szCs w:val="32"/>
          <w:lang w:val="zh-CN"/>
        </w:rPr>
        <w:t>四、注意事项</w:t>
      </w:r>
    </w:p>
    <w:p w:rsidR="00221F47" w:rsidRPr="00226204" w:rsidRDefault="00221F47" w:rsidP="00221F47">
      <w:pPr>
        <w:spacing w:line="600" w:lineRule="exact"/>
        <w:ind w:firstLineChars="200" w:firstLine="640"/>
        <w:rPr>
          <w:rFonts w:ascii="仿宋_GB2312" w:eastAsia="仿宋_GB2312" w:hAnsi="仿宋" w:cstheme="majorEastAsia"/>
          <w:kern w:val="0"/>
          <w:sz w:val="32"/>
          <w:szCs w:val="32"/>
          <w:lang w:val="zh-CN"/>
        </w:rPr>
      </w:pPr>
      <w:r w:rsidRPr="00226204">
        <w:rPr>
          <w:rFonts w:ascii="仿宋_GB2312" w:eastAsia="仿宋_GB2312" w:hAnsi="仿宋" w:cstheme="majorEastAsia" w:hint="eastAsia"/>
          <w:kern w:val="0"/>
          <w:sz w:val="32"/>
          <w:szCs w:val="32"/>
          <w:lang w:val="zh-CN"/>
        </w:rPr>
        <w:t>（一）含氯消毒剂有皮肤黏膜刺激性，配置和使用时建议佩戴口罩和手套，儿童请勿触碰。</w:t>
      </w:r>
    </w:p>
    <w:p w:rsidR="00221F47" w:rsidRPr="00226204" w:rsidRDefault="00221F47" w:rsidP="00221F47">
      <w:pPr>
        <w:spacing w:line="600" w:lineRule="exact"/>
        <w:ind w:firstLineChars="200" w:firstLine="640"/>
        <w:rPr>
          <w:rFonts w:ascii="仿宋_GB2312" w:eastAsia="仿宋_GB2312" w:hAnsiTheme="majorEastAsia" w:cstheme="majorEastAsia"/>
          <w:sz w:val="32"/>
          <w:szCs w:val="32"/>
        </w:rPr>
      </w:pPr>
      <w:r w:rsidRPr="00226204">
        <w:rPr>
          <w:rFonts w:ascii="仿宋_GB2312" w:eastAsia="仿宋_GB2312" w:hAnsi="仿宋" w:cstheme="majorEastAsia" w:hint="eastAsia"/>
          <w:kern w:val="0"/>
          <w:sz w:val="32"/>
          <w:szCs w:val="32"/>
          <w:lang w:val="zh-CN"/>
        </w:rPr>
        <w:t>（二）乙醇消毒液使用应远离火源。</w:t>
      </w:r>
    </w:p>
    <w:p w:rsidR="00221F47" w:rsidRPr="00226204" w:rsidRDefault="00221F47" w:rsidP="00221F47">
      <w:pPr>
        <w:spacing w:line="600" w:lineRule="exact"/>
        <w:rPr>
          <w:rFonts w:ascii="仿宋_GB2312" w:eastAsia="仿宋_GB2312" w:hAnsi="仿宋" w:cs="宋体"/>
          <w:sz w:val="32"/>
          <w:szCs w:val="32"/>
        </w:rPr>
      </w:pPr>
      <w:r w:rsidRPr="00226204">
        <w:rPr>
          <w:rFonts w:ascii="仿宋_GB2312" w:eastAsia="仿宋_GB2312" w:hAnsi="仿宋" w:cs="宋体" w:hint="eastAsia"/>
          <w:sz w:val="32"/>
          <w:szCs w:val="32"/>
        </w:rPr>
        <w:br w:type="page"/>
      </w:r>
    </w:p>
    <w:p w:rsidR="00221F47" w:rsidRDefault="00221F47" w:rsidP="00221F47">
      <w:pPr>
        <w:spacing w:line="600" w:lineRule="exact"/>
        <w:rPr>
          <w:rFonts w:ascii="仿宋_GB2312" w:eastAsia="仿宋_GB2312" w:hAnsiTheme="minorEastAsia" w:cs="黑体"/>
          <w:kern w:val="0"/>
          <w:sz w:val="32"/>
          <w:szCs w:val="32"/>
          <w:lang w:val="zh-CN"/>
        </w:rPr>
      </w:pPr>
    </w:p>
    <w:p w:rsidR="00221F47" w:rsidRPr="009348B4" w:rsidRDefault="00221F47" w:rsidP="00221F47">
      <w:pPr>
        <w:spacing w:line="600" w:lineRule="exact"/>
        <w:jc w:val="center"/>
        <w:rPr>
          <w:rFonts w:ascii="方正小标宋简体" w:eastAsia="方正小标宋简体" w:hAnsiTheme="minorEastAsia" w:cs="黑体"/>
          <w:kern w:val="0"/>
          <w:sz w:val="44"/>
          <w:szCs w:val="44"/>
          <w:lang w:val="zh-CN"/>
        </w:rPr>
      </w:pPr>
      <w:r w:rsidRPr="009348B4">
        <w:rPr>
          <w:rFonts w:ascii="方正小标宋简体" w:eastAsia="方正小标宋简体" w:hAnsiTheme="minorEastAsia" w:cs="黑体" w:hint="eastAsia"/>
          <w:kern w:val="0"/>
          <w:sz w:val="44"/>
          <w:szCs w:val="44"/>
          <w:lang w:val="zh-CN"/>
        </w:rPr>
        <w:t>公共交通工具消毒操作技术指南（国家版）</w:t>
      </w:r>
    </w:p>
    <w:p w:rsidR="00221F47" w:rsidRPr="00226204" w:rsidRDefault="00221F47" w:rsidP="00221F47">
      <w:pPr>
        <w:spacing w:line="600" w:lineRule="exact"/>
        <w:rPr>
          <w:rFonts w:ascii="仿宋_GB2312" w:eastAsia="仿宋_GB2312" w:hAnsi="宋体" w:cs="宋体"/>
          <w:sz w:val="32"/>
          <w:szCs w:val="32"/>
        </w:rPr>
      </w:pPr>
    </w:p>
    <w:p w:rsidR="00221F47" w:rsidRPr="009348B4" w:rsidRDefault="00221F47" w:rsidP="00221F47">
      <w:pPr>
        <w:spacing w:line="600" w:lineRule="exact"/>
        <w:ind w:firstLineChars="200" w:firstLine="640"/>
        <w:rPr>
          <w:rFonts w:ascii="黑体" w:eastAsia="黑体" w:hAnsi="黑体" w:cs="黑体"/>
          <w:kern w:val="0"/>
          <w:sz w:val="32"/>
          <w:szCs w:val="32"/>
          <w:lang w:val="zh-CN"/>
        </w:rPr>
      </w:pPr>
      <w:r w:rsidRPr="009348B4">
        <w:rPr>
          <w:rFonts w:ascii="黑体" w:eastAsia="黑体" w:hAnsi="黑体" w:cs="黑体" w:hint="eastAsia"/>
          <w:kern w:val="0"/>
          <w:sz w:val="32"/>
          <w:szCs w:val="32"/>
          <w:lang w:val="zh-CN"/>
        </w:rPr>
        <w:t>一、范围</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226204">
        <w:rPr>
          <w:rFonts w:ascii="仿宋_GB2312" w:eastAsia="仿宋_GB2312" w:hAnsi="仿宋" w:cs="黑体" w:hint="eastAsia"/>
          <w:kern w:val="0"/>
          <w:sz w:val="32"/>
          <w:szCs w:val="32"/>
          <w:lang w:val="zh-CN"/>
        </w:rPr>
        <w:t>本指南适用于新型冠状病毒感染的肺炎流行期间，正常运行的飞机、火车、长短途客车、公交车、地铁、轮船等公共交通工具上的感染防控，包括工作人员和旅行人员在公共交通工具上采取的消毒等技术操作。</w:t>
      </w:r>
    </w:p>
    <w:p w:rsidR="00221F47" w:rsidRPr="009348B4" w:rsidRDefault="00221F47" w:rsidP="00221F47">
      <w:pPr>
        <w:spacing w:line="600" w:lineRule="exact"/>
        <w:ind w:firstLineChars="200" w:firstLine="640"/>
        <w:rPr>
          <w:rFonts w:ascii="黑体" w:eastAsia="黑体" w:hAnsi="黑体" w:cs="黑体"/>
          <w:kern w:val="0"/>
          <w:sz w:val="32"/>
          <w:szCs w:val="32"/>
          <w:lang w:val="zh-CN"/>
        </w:rPr>
      </w:pPr>
      <w:r w:rsidRPr="009348B4">
        <w:rPr>
          <w:rFonts w:ascii="黑体" w:eastAsia="黑体" w:hAnsi="黑体" w:cs="黑体" w:hint="eastAsia"/>
          <w:kern w:val="0"/>
          <w:sz w:val="32"/>
          <w:szCs w:val="32"/>
          <w:lang w:val="zh-CN"/>
        </w:rPr>
        <w:t>二、工作人员操作指南</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226204">
        <w:rPr>
          <w:rFonts w:ascii="仿宋_GB2312" w:eastAsia="仿宋_GB2312" w:hAnsi="仿宋" w:cs="黑体" w:hint="eastAsia"/>
          <w:kern w:val="0"/>
          <w:sz w:val="32"/>
          <w:szCs w:val="32"/>
          <w:lang w:val="zh-CN"/>
        </w:rPr>
        <w:t>新型冠状病毒感染的肺炎流行期间，公共交通工具工作人员需开展以下工作：</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（一）做好物体表面消毒。</w:t>
      </w:r>
      <w:r w:rsidRPr="00226204">
        <w:rPr>
          <w:rFonts w:ascii="仿宋_GB2312" w:eastAsia="仿宋_GB2312" w:hAnsi="仿宋" w:cs="黑体" w:hint="eastAsia"/>
          <w:kern w:val="0"/>
          <w:sz w:val="32"/>
          <w:szCs w:val="32"/>
          <w:lang w:val="zh-CN"/>
        </w:rPr>
        <w:t>日常情况下，应保持公共交通工具上的环境整洁卫生，并采取预防性消毒措施；飞机、火车、地铁、公交车、轮船等公共交通工具运行结束后，对内部物体表面（如车身内壁、司机方向盘、车内扶手、桌椅等），采用含有效氯250mg/L~500mg/L的含氯消毒剂进行喷洒或擦拭，也可采用有效的消毒湿巾进行擦拭；座椅套等纺织物应保持清洁，并定期洗涤、消毒处理。</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226204">
        <w:rPr>
          <w:rFonts w:ascii="仿宋_GB2312" w:eastAsia="仿宋_GB2312" w:hAnsi="仿宋" w:cs="黑体" w:hint="eastAsia"/>
          <w:kern w:val="0"/>
          <w:sz w:val="32"/>
          <w:szCs w:val="32"/>
          <w:lang w:val="zh-CN"/>
        </w:rPr>
        <w:t>当公共交通工具上出现人员呕吐时，应立即采用消毒剂（如含氯消毒剂）或消毒干巾对呕吐物进行覆盖消毒，清除呕吐物后，再使用新洁尔灭等消毒剂进行物体表面消毒处理。</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226204">
        <w:rPr>
          <w:rFonts w:ascii="仿宋_GB2312" w:eastAsia="仿宋_GB2312" w:hAnsi="仿宋" w:cs="黑体" w:hint="eastAsia"/>
          <w:kern w:val="0"/>
          <w:sz w:val="32"/>
          <w:szCs w:val="32"/>
          <w:lang w:val="zh-CN"/>
        </w:rPr>
        <w:t>当有疑似或确诊病例出现时，在专业人员指导下，有肉眼可见污染物时应先完全清除污染物再消毒；无肉眼可见污染物时可用1000mg/L的含氯消毒液或500mg/L的二氧化氯消毒剂擦拭或喷洒消毒。地面消毒先由外向内喷洒一次，喷药量为100ml/m2～300ml/m2，待室内消毒完毕后，再由内向外重复喷洒一次。消毒作用时间应不少于30min。</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（二）加强通风换气。</w:t>
      </w:r>
      <w:r w:rsidRPr="00226204">
        <w:rPr>
          <w:rFonts w:ascii="仿宋_GB2312" w:eastAsia="仿宋_GB2312" w:hAnsi="仿宋" w:cs="黑体" w:hint="eastAsia"/>
          <w:kern w:val="0"/>
          <w:sz w:val="32"/>
          <w:szCs w:val="32"/>
          <w:lang w:val="zh-CN"/>
        </w:rPr>
        <w:t>日常情况下，可采用自然通风或机械通风。飞机、高铁、地铁等相对密闭环境，建议适当增加空调换风功率提高换气次数，并注意定期清洁处理空调滤网；短途客车、公交车等有条件开窗的公共交通工具，有条件时可开窗低速行驶，也可在停驶期间开窗通风，保持空气流通。</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226204">
        <w:rPr>
          <w:rFonts w:ascii="仿宋_GB2312" w:eastAsia="仿宋_GB2312" w:hAnsi="仿宋" w:cs="黑体" w:hint="eastAsia"/>
          <w:kern w:val="0"/>
          <w:sz w:val="32"/>
          <w:szCs w:val="32"/>
          <w:lang w:val="zh-CN"/>
        </w:rPr>
        <w:t>当出现疑似或确诊病例，在专业人员指导下，在无人条件下选择过氧乙酸、含氯消毒剂、二氧化氯、过氧化氢等消毒剂，采用超低容量喷雾法进行消毒。</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（三）注意个人防护。</w:t>
      </w:r>
      <w:r w:rsidRPr="00226204">
        <w:rPr>
          <w:rFonts w:ascii="仿宋_GB2312" w:eastAsia="仿宋_GB2312" w:hAnsi="仿宋" w:cs="黑体" w:hint="eastAsia"/>
          <w:kern w:val="0"/>
          <w:sz w:val="32"/>
          <w:szCs w:val="32"/>
          <w:lang w:val="zh-CN"/>
        </w:rPr>
        <w:t>日常情况下，建议工作人员佩戴医用外科口罩（或其他更高级别的口罩）和手套；一次性使用手套不可重复使用，其他重复使用手套需每天清洗消毒，可流通蒸汽或煮沸消毒30min，或先用500mg/L的含氯消毒液浸泡30min，然后常规清洗即可。</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226204">
        <w:rPr>
          <w:rFonts w:ascii="仿宋_GB2312" w:eastAsia="仿宋_GB2312" w:hAnsi="仿宋" w:cs="黑体" w:hint="eastAsia"/>
          <w:kern w:val="0"/>
          <w:sz w:val="32"/>
          <w:szCs w:val="32"/>
          <w:lang w:val="zh-CN"/>
        </w:rPr>
        <w:t>当有疑似或确诊病例出现时，在专业人员指导下进行个人防护。</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（四）手卫生。</w:t>
      </w:r>
      <w:r w:rsidRPr="00226204">
        <w:rPr>
          <w:rFonts w:ascii="仿宋_GB2312" w:eastAsia="仿宋_GB2312" w:hAnsi="仿宋" w:cs="黑体" w:hint="eastAsia"/>
          <w:kern w:val="0"/>
          <w:sz w:val="32"/>
          <w:szCs w:val="32"/>
          <w:lang w:val="zh-CN"/>
        </w:rPr>
        <w:t>应加强手卫生措施，工作人员随时进行手卫生。可用有效的含醇速干手消毒剂。特殊条件下，也可使用含氯或过氧化氢手消毒剂；有肉眼可见污染物时应使用洗手液在流动水下洗手，然后消毒。</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（五）设立应急区域。</w:t>
      </w:r>
      <w:r w:rsidRPr="00226204">
        <w:rPr>
          <w:rFonts w:ascii="仿宋_GB2312" w:eastAsia="仿宋_GB2312" w:hAnsi="仿宋" w:cs="黑体" w:hint="eastAsia"/>
          <w:kern w:val="0"/>
          <w:sz w:val="32"/>
          <w:szCs w:val="32"/>
          <w:lang w:val="zh-CN"/>
        </w:rPr>
        <w:t>建议在公共交通工具上设立应急区域，如飞机、火车、客车等后部三排座位，当出现疑似或确诊病例时，可在该区域进行暂时隔离。</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（六）健康宣教。</w:t>
      </w:r>
      <w:r w:rsidRPr="00226204">
        <w:rPr>
          <w:rFonts w:ascii="仿宋_GB2312" w:eastAsia="仿宋_GB2312" w:hAnsi="仿宋" w:cs="黑体" w:hint="eastAsia"/>
          <w:kern w:val="0"/>
          <w:sz w:val="32"/>
          <w:szCs w:val="32"/>
          <w:lang w:val="zh-CN"/>
        </w:rPr>
        <w:t>时刻注意开展公共交通工具上的防控健康宣教。</w:t>
      </w:r>
    </w:p>
    <w:p w:rsidR="00221F47" w:rsidRPr="009348B4" w:rsidRDefault="00221F47" w:rsidP="00221F47">
      <w:pPr>
        <w:spacing w:line="600" w:lineRule="exact"/>
        <w:ind w:firstLineChars="200" w:firstLine="640"/>
        <w:rPr>
          <w:rFonts w:ascii="黑体" w:eastAsia="黑体" w:hAnsi="黑体" w:cs="黑体"/>
          <w:kern w:val="0"/>
          <w:sz w:val="32"/>
          <w:szCs w:val="32"/>
          <w:lang w:val="zh-CN"/>
        </w:rPr>
      </w:pPr>
      <w:r w:rsidRPr="009348B4">
        <w:rPr>
          <w:rFonts w:ascii="黑体" w:eastAsia="黑体" w:hAnsi="黑体" w:cs="黑体" w:hint="eastAsia"/>
          <w:kern w:val="0"/>
          <w:sz w:val="32"/>
          <w:szCs w:val="32"/>
          <w:lang w:val="zh-CN"/>
        </w:rPr>
        <w:t>三、旅行人员操作指南</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（一）佩戴口罩、</w:t>
      </w:r>
      <w:r w:rsidRPr="00226204">
        <w:rPr>
          <w:rFonts w:ascii="仿宋_GB2312" w:eastAsia="仿宋_GB2312" w:hAnsi="仿宋" w:cs="黑体" w:hint="eastAsia"/>
          <w:kern w:val="0"/>
          <w:sz w:val="32"/>
          <w:szCs w:val="32"/>
          <w:lang w:val="zh-CN"/>
        </w:rPr>
        <w:t>手套。旅行人员乘坐公共交通工具时，建议佩戴医用外科口罩（或其他更高级别的口罩），旅行结束时及时弃用。有条件的旅行人员可选择佩戴手套，一次性使用手套不可重复使用，其他重复使用手套需注意清洗消毒，可流通蒸汽或煮沸消毒30min，或先用500mg/L的含氯消毒液浸泡30min，然后常规清洗即可。</w:t>
      </w:r>
    </w:p>
    <w:p w:rsidR="00221F47" w:rsidRPr="0022620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（二）手卫生。</w:t>
      </w:r>
      <w:r w:rsidRPr="00226204">
        <w:rPr>
          <w:rFonts w:ascii="仿宋_GB2312" w:eastAsia="仿宋_GB2312" w:hAnsi="仿宋" w:cs="黑体" w:hint="eastAsia"/>
          <w:kern w:val="0"/>
          <w:sz w:val="32"/>
          <w:szCs w:val="32"/>
          <w:lang w:val="zh-CN"/>
        </w:rPr>
        <w:t>注意手卫生，旅行人员在旅程中应加强手卫生，旅程结束后需做手卫生。可选用有效的含醇速干手消毒剂，特殊条件下，也可使用含氯或过氧化氢手消毒剂；有肉眼可见污染物时应使用洗手液在流动水下洗手，然后消毒。</w:t>
      </w:r>
    </w:p>
    <w:p w:rsidR="00221F47"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（三）注意保持距离。</w:t>
      </w:r>
      <w:r w:rsidRPr="00226204">
        <w:rPr>
          <w:rFonts w:ascii="仿宋_GB2312" w:eastAsia="仿宋_GB2312" w:hAnsi="仿宋" w:cs="黑体" w:hint="eastAsia"/>
          <w:kern w:val="0"/>
          <w:sz w:val="32"/>
          <w:szCs w:val="32"/>
          <w:lang w:val="zh-CN"/>
        </w:rPr>
        <w:t>旅行人员乘坐公共交通工具，有条件时，相互之间尽量保持一定距离。</w:t>
      </w:r>
    </w:p>
    <w:p w:rsidR="00221F47" w:rsidRPr="009348B4" w:rsidRDefault="00221F47" w:rsidP="00221F47">
      <w:pPr>
        <w:spacing w:line="600" w:lineRule="exact"/>
        <w:ind w:firstLineChars="200" w:firstLine="640"/>
        <w:rPr>
          <w:rFonts w:ascii="仿宋_GB2312" w:eastAsia="仿宋_GB2312" w:hAnsi="仿宋" w:cs="黑体"/>
          <w:kern w:val="0"/>
          <w:sz w:val="32"/>
          <w:szCs w:val="32"/>
          <w:lang w:val="zh-CN"/>
        </w:rPr>
      </w:pPr>
      <w:r w:rsidRPr="009348B4">
        <w:rPr>
          <w:rFonts w:ascii="楷体_GB2312" w:eastAsia="楷体_GB2312" w:hAnsi="仿宋" w:cs="黑体" w:hint="eastAsia"/>
          <w:kern w:val="0"/>
          <w:sz w:val="32"/>
          <w:szCs w:val="32"/>
          <w:lang w:val="zh-CN"/>
        </w:rPr>
        <w:t>（四）积极配合工作人员。</w:t>
      </w:r>
      <w:r w:rsidRPr="00226204">
        <w:rPr>
          <w:rFonts w:ascii="仿宋_GB2312" w:eastAsia="仿宋_GB2312" w:hAnsi="仿宋" w:cs="黑体" w:hint="eastAsia"/>
          <w:kern w:val="0"/>
          <w:sz w:val="32"/>
          <w:szCs w:val="32"/>
          <w:lang w:val="zh-CN"/>
        </w:rPr>
        <w:t>日常情况下，听从公共交通工作人员的安排，做好个人防护。当有疑似或确诊病例出现时，听从工作人员的指令，及时自我隔离，听从安排进行排查检测，不可私自离开。</w:t>
      </w:r>
    </w:p>
    <w:p w:rsidR="00221F47" w:rsidRPr="00226204" w:rsidRDefault="00221F47" w:rsidP="00221F47">
      <w:pPr>
        <w:spacing w:line="600" w:lineRule="exact"/>
        <w:ind w:firstLineChars="200" w:firstLine="640"/>
        <w:rPr>
          <w:rFonts w:ascii="仿宋_GB2312" w:eastAsia="仿宋_GB2312" w:hAnsi="宋体" w:cs="宋体"/>
          <w:sz w:val="32"/>
          <w:szCs w:val="32"/>
        </w:rPr>
      </w:pPr>
    </w:p>
    <w:p w:rsidR="00221F47" w:rsidRPr="00226204" w:rsidRDefault="00221F47" w:rsidP="00221F47">
      <w:pPr>
        <w:spacing w:line="600" w:lineRule="exact"/>
        <w:rPr>
          <w:rFonts w:ascii="仿宋_GB2312" w:eastAsia="仿宋_GB2312" w:hAnsi="仿宋" w:cs="宋体"/>
          <w:sz w:val="32"/>
          <w:szCs w:val="32"/>
        </w:rPr>
      </w:pPr>
      <w:r w:rsidRPr="00226204">
        <w:rPr>
          <w:rFonts w:ascii="仿宋_GB2312" w:eastAsia="仿宋_GB2312" w:hAnsi="仿宋" w:cs="宋体" w:hint="eastAsia"/>
          <w:sz w:val="32"/>
          <w:szCs w:val="32"/>
        </w:rPr>
        <w:br w:type="page"/>
      </w:r>
    </w:p>
    <w:p w:rsidR="00221F47" w:rsidRDefault="00221F47" w:rsidP="00221F47">
      <w:pPr>
        <w:spacing w:line="600" w:lineRule="exact"/>
        <w:rPr>
          <w:rFonts w:ascii="仿宋_GB2312" w:eastAsia="仿宋_GB2312" w:hAnsiTheme="minorEastAsia" w:cs="黑体"/>
          <w:sz w:val="32"/>
          <w:szCs w:val="32"/>
        </w:rPr>
      </w:pPr>
    </w:p>
    <w:p w:rsidR="00221F47" w:rsidRPr="009348B4" w:rsidRDefault="00221F47" w:rsidP="00221F47">
      <w:pPr>
        <w:spacing w:line="600" w:lineRule="exact"/>
        <w:jc w:val="center"/>
        <w:rPr>
          <w:rFonts w:ascii="方正小标宋简体" w:eastAsia="方正小标宋简体" w:hAnsiTheme="minorEastAsia" w:cs="黑体"/>
          <w:sz w:val="44"/>
          <w:szCs w:val="44"/>
        </w:rPr>
      </w:pPr>
      <w:r w:rsidRPr="009348B4">
        <w:rPr>
          <w:rFonts w:ascii="方正小标宋简体" w:eastAsia="方正小标宋简体" w:hAnsiTheme="minorEastAsia" w:cs="黑体" w:hint="eastAsia"/>
          <w:sz w:val="44"/>
          <w:szCs w:val="44"/>
        </w:rPr>
        <w:t>新型冠状病毒性肺炎防控公共服务人员</w:t>
      </w:r>
    </w:p>
    <w:p w:rsidR="00221F47" w:rsidRPr="009348B4" w:rsidRDefault="00221F47" w:rsidP="00221F47">
      <w:pPr>
        <w:spacing w:line="600" w:lineRule="exact"/>
        <w:jc w:val="center"/>
        <w:rPr>
          <w:rFonts w:ascii="方正小标宋简体" w:eastAsia="方正小标宋简体" w:hAnsiTheme="minorEastAsia" w:cs="黑体"/>
          <w:sz w:val="44"/>
          <w:szCs w:val="44"/>
        </w:rPr>
      </w:pPr>
      <w:r w:rsidRPr="009348B4">
        <w:rPr>
          <w:rFonts w:ascii="方正小标宋简体" w:eastAsia="方正小标宋简体" w:hAnsiTheme="minorEastAsia" w:cs="黑体" w:hint="eastAsia"/>
          <w:sz w:val="44"/>
          <w:szCs w:val="44"/>
        </w:rPr>
        <w:t>个人防护指南(第一版)</w:t>
      </w:r>
    </w:p>
    <w:p w:rsidR="00221F47" w:rsidRPr="00226204" w:rsidRDefault="00221F47" w:rsidP="00221F47">
      <w:pPr>
        <w:spacing w:line="600" w:lineRule="exact"/>
        <w:rPr>
          <w:rFonts w:ascii="仿宋_GB2312" w:eastAsia="仿宋_GB2312" w:hAnsi="宋体" w:cs="宋体"/>
          <w:sz w:val="32"/>
          <w:szCs w:val="32"/>
        </w:rPr>
      </w:pP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防控公共服务人员包括公共交通单位上岗人员、道路关口防控人员、社区防控人员及其他与防控工作有接触的公共服务人员。</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对于新型冠状病毒感染的肺炎需要做好接触感染和呼吸道感染途径的隔离防护措施针对性的开展个人防护，科学、规范的使用个人防护装备，避免出现无效防护或过度防护。</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个人防护装备是指用于保护人员避免接触感染性因子的各种屏障用品，涉及呼吸防护、头面部防护、躯体防护、足部防护，包括口罩、手套、护目镜、防护面罩、防水围裙、隔离衣、防护服等，各项性能应符合相应国家标准、行业标准等的规定，且在有效期内使用，使用前注意检查包装完好性。</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各类公共服务人员个人防护措施包括：</w:t>
      </w:r>
    </w:p>
    <w:p w:rsidR="00221F47" w:rsidRPr="007D4495" w:rsidRDefault="00221F47" w:rsidP="00221F47">
      <w:pPr>
        <w:spacing w:line="600" w:lineRule="exact"/>
        <w:ind w:firstLineChars="200" w:firstLine="640"/>
        <w:rPr>
          <w:rFonts w:ascii="黑体" w:eastAsia="黑体" w:hAnsi="黑体" w:cs="宋体"/>
          <w:sz w:val="32"/>
          <w:szCs w:val="32"/>
        </w:rPr>
      </w:pPr>
      <w:r w:rsidRPr="007D4495">
        <w:rPr>
          <w:rFonts w:ascii="黑体" w:eastAsia="黑体" w:hAnsi="黑体" w:cs="宋体" w:hint="eastAsia"/>
          <w:sz w:val="32"/>
          <w:szCs w:val="32"/>
        </w:rPr>
        <w:t>一、呼吸防护</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最有效的呼吸防护措施是使用口罩。目前，公众使用的口罩包括一次性使用医用口罩、医用外科口罩、医用防护口罩等。使用口罩时应保持口罩清洁，使用前进行气密性检查，注意按时更换、清洁与消毒，污染时及时更换。</w:t>
      </w:r>
      <w:r w:rsidRPr="00226204">
        <w:rPr>
          <w:rFonts w:ascii="仿宋_GB2312" w:eastAsia="仿宋_GB2312" w:hAnsi="仿宋" w:cs="宋体" w:hint="eastAsia"/>
          <w:kern w:val="0"/>
          <w:sz w:val="32"/>
          <w:szCs w:val="32"/>
          <w:lang w:val="zh-CN"/>
        </w:rPr>
        <w:t>与人交谈距离1米以外。</w:t>
      </w:r>
    </w:p>
    <w:p w:rsidR="00221F47" w:rsidRPr="007D4495" w:rsidRDefault="00221F47" w:rsidP="00221F47">
      <w:pPr>
        <w:spacing w:line="600" w:lineRule="exact"/>
        <w:ind w:firstLineChars="200" w:firstLine="640"/>
        <w:rPr>
          <w:rFonts w:ascii="楷体_GB2312" w:eastAsia="楷体_GB2312" w:hAnsi="仿宋" w:cs="宋体"/>
          <w:sz w:val="32"/>
          <w:szCs w:val="32"/>
        </w:rPr>
      </w:pPr>
      <w:r w:rsidRPr="007D4495">
        <w:rPr>
          <w:rFonts w:ascii="楷体_GB2312" w:eastAsia="楷体_GB2312" w:hAnsi="仿宋" w:cs="宋体" w:hint="eastAsia"/>
          <w:sz w:val="32"/>
          <w:szCs w:val="32"/>
        </w:rPr>
        <w:t>（一）口罩的选择</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可选择医用外科口罩或医用防护口罩。口罩应符合《一次性使用医用口罩》（VY/T 0969-2013）、《医用外科口罩》(YY0469-2011)、《医用防护口罩技术要求》(GB19083-2010)等国家标准和行业标准要求。</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在日常工作中，不在1米以内接触公众，选择使用医用外科口罩即可，无需使用医用防护口罩(N95及以上）；只有当近距离(1米以内）接触患者或疑似患者时，佩戴医用防护口罩(N95及以上）。</w:t>
      </w:r>
    </w:p>
    <w:p w:rsidR="00221F47" w:rsidRPr="007D4495" w:rsidRDefault="00221F47" w:rsidP="00221F47">
      <w:pPr>
        <w:spacing w:line="600" w:lineRule="exact"/>
        <w:ind w:firstLineChars="200" w:firstLine="640"/>
        <w:rPr>
          <w:rFonts w:ascii="楷体_GB2312" w:eastAsia="楷体_GB2312" w:hAnsi="仿宋" w:cs="宋体"/>
          <w:sz w:val="32"/>
          <w:szCs w:val="32"/>
        </w:rPr>
      </w:pPr>
      <w:r w:rsidRPr="007D4495">
        <w:rPr>
          <w:rFonts w:ascii="楷体_GB2312" w:eastAsia="楷体_GB2312" w:hAnsi="仿宋" w:cs="宋体" w:hint="eastAsia"/>
          <w:sz w:val="32"/>
          <w:szCs w:val="32"/>
        </w:rPr>
        <w:t>（二）杯罩式医用防护口罩的佩戴</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用手托住口罩，使鼻夹位于指尖，让头带自然垂下；使鼻夹朝上，用口罩托住下巴。将上头带拉过头顶，放在脑后较高的位置，将下头带拉过头顶，放在颈后耳朵以下的位置；</w:t>
      </w:r>
    </w:p>
    <w:p w:rsidR="00221F47" w:rsidRPr="00226204" w:rsidRDefault="00221F47" w:rsidP="00221F47">
      <w:pPr>
        <w:spacing w:line="600" w:lineRule="exact"/>
        <w:rPr>
          <w:rFonts w:ascii="仿宋_GB2312" w:eastAsia="仿宋_GB2312" w:hAnsi="仿宋" w:cs="宋体"/>
          <w:sz w:val="32"/>
          <w:szCs w:val="32"/>
        </w:rPr>
      </w:pPr>
      <w:r w:rsidRPr="00226204">
        <w:rPr>
          <w:rFonts w:ascii="仿宋_GB2312" w:eastAsia="仿宋_GB2312" w:hAnsi="仿宋" w:cs="宋体" w:hint="eastAsia"/>
          <w:sz w:val="32"/>
          <w:szCs w:val="32"/>
        </w:rPr>
        <w:t>将双手指尖放在金属鼻夹顶部，用双手，一边向内按压，一边向两侧移动，塑造鼻梁形状（用单手捏鼻夹会导致密合不当，降低口罩防护效果，请使用双手）；</w:t>
      </w:r>
    </w:p>
    <w:p w:rsidR="00221F47" w:rsidRPr="007D4495" w:rsidRDefault="00221F47" w:rsidP="00221F47">
      <w:pPr>
        <w:spacing w:line="600" w:lineRule="exact"/>
        <w:ind w:firstLineChars="200" w:firstLine="640"/>
        <w:rPr>
          <w:rFonts w:ascii="楷体_GB2312" w:eastAsia="楷体_GB2312" w:hAnsi="仿宋" w:cs="宋体"/>
          <w:sz w:val="32"/>
          <w:szCs w:val="32"/>
        </w:rPr>
      </w:pPr>
      <w:r w:rsidRPr="007D4495">
        <w:rPr>
          <w:rFonts w:ascii="楷体_GB2312" w:eastAsia="楷体_GB2312" w:hAnsi="仿宋" w:cs="宋体" w:hint="eastAsia"/>
          <w:sz w:val="32"/>
          <w:szCs w:val="32"/>
        </w:rPr>
        <w:t>（三）口罩气密性的检查</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双手捂住口罩，快速呼气（正压检查方法）或吸气（负压检查方法），应感觉口罩略微有鼓起或塌陷。若感觉有气体从鼻梁处泄漏，应重新调整鼻夹；若感觉气体从口罩两侧泄漏，进一步调整头带位置。</w:t>
      </w:r>
    </w:p>
    <w:p w:rsidR="00221F47" w:rsidRPr="007D4495" w:rsidRDefault="00221F47" w:rsidP="00221F47">
      <w:pPr>
        <w:spacing w:line="600" w:lineRule="exact"/>
        <w:ind w:firstLineChars="200" w:firstLine="640"/>
        <w:rPr>
          <w:rFonts w:ascii="黑体" w:eastAsia="黑体" w:hAnsi="黑体" w:cs="宋体"/>
          <w:sz w:val="32"/>
          <w:szCs w:val="32"/>
        </w:rPr>
      </w:pPr>
      <w:r w:rsidRPr="007D4495">
        <w:rPr>
          <w:rFonts w:ascii="黑体" w:eastAsia="黑体" w:hAnsi="黑体" w:cs="宋体" w:hint="eastAsia"/>
          <w:sz w:val="32"/>
          <w:szCs w:val="32"/>
        </w:rPr>
        <w:t>二、手部防护</w:t>
      </w:r>
    </w:p>
    <w:p w:rsidR="00221F47" w:rsidRPr="007D4495" w:rsidRDefault="00221F47" w:rsidP="00221F47">
      <w:pPr>
        <w:spacing w:line="600" w:lineRule="exact"/>
        <w:ind w:firstLineChars="200" w:firstLine="640"/>
        <w:rPr>
          <w:rFonts w:ascii="楷体_GB2312" w:eastAsia="楷体_GB2312" w:hAnsi="仿宋" w:cs="宋体"/>
          <w:sz w:val="32"/>
          <w:szCs w:val="32"/>
        </w:rPr>
      </w:pPr>
      <w:r w:rsidRPr="007D4495">
        <w:rPr>
          <w:rFonts w:ascii="楷体_GB2312" w:eastAsia="楷体_GB2312" w:hAnsi="仿宋" w:cs="宋体" w:hint="eastAsia"/>
          <w:sz w:val="32"/>
          <w:szCs w:val="32"/>
        </w:rPr>
        <w:t>（一）手部防护装备</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1</w:t>
      </w:r>
      <w:r>
        <w:rPr>
          <w:rFonts w:ascii="仿宋_GB2312" w:eastAsia="仿宋_GB2312" w:hAnsi="仿宋" w:cs="宋体" w:hint="eastAsia"/>
          <w:sz w:val="32"/>
          <w:szCs w:val="32"/>
        </w:rPr>
        <w:t>.</w:t>
      </w:r>
      <w:r w:rsidRPr="00226204">
        <w:rPr>
          <w:rFonts w:ascii="仿宋_GB2312" w:eastAsia="仿宋_GB2312" w:hAnsi="仿宋" w:cs="宋体" w:hint="eastAsia"/>
          <w:sz w:val="32"/>
          <w:szCs w:val="32"/>
        </w:rPr>
        <w:t>一次性使用医用橡胶检查手套：预计接触疑似病例或临床诊断病例血液、体液、呕吐物、排泄物及其污染物品的人员，应佩戴一次性使用医用橡胶检查手套，必要时佩戴两层。</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2</w:t>
      </w:r>
      <w:r>
        <w:rPr>
          <w:rFonts w:ascii="仿宋_GB2312" w:eastAsia="仿宋_GB2312" w:hAnsi="仿宋" w:cs="宋体" w:hint="eastAsia"/>
          <w:sz w:val="32"/>
          <w:szCs w:val="32"/>
        </w:rPr>
        <w:t>.</w:t>
      </w:r>
      <w:r w:rsidRPr="00226204">
        <w:rPr>
          <w:rFonts w:ascii="仿宋_GB2312" w:eastAsia="仿宋_GB2312" w:hAnsi="仿宋" w:cs="宋体" w:hint="eastAsia"/>
          <w:sz w:val="32"/>
          <w:szCs w:val="32"/>
        </w:rPr>
        <w:t>长袖橡胶手套：接触大量疑似病例或临床诊断病例血液、体液、呕吐物、排泄物等的人员，应佩戴长袖橡胶手套。</w:t>
      </w:r>
    </w:p>
    <w:p w:rsidR="00221F47" w:rsidRPr="00226204" w:rsidRDefault="00221F47" w:rsidP="00221F47">
      <w:pPr>
        <w:spacing w:line="600" w:lineRule="exact"/>
        <w:rPr>
          <w:rFonts w:ascii="仿宋_GB2312" w:eastAsia="仿宋_GB2312" w:hAnsi="仿宋" w:cs="宋体"/>
          <w:sz w:val="32"/>
          <w:szCs w:val="32"/>
        </w:rPr>
      </w:pPr>
      <w:r w:rsidRPr="00226204">
        <w:rPr>
          <w:rFonts w:ascii="仿宋_GB2312" w:eastAsia="仿宋_GB2312" w:hAnsi="仿宋" w:cs="宋体" w:hint="eastAsia"/>
          <w:sz w:val="32"/>
          <w:szCs w:val="32"/>
        </w:rPr>
        <w:t>佩戴前应检查有无破损，每次使用后应清洁和消毒。一次性使用医用橡胶检查手套应一次性使用。</w:t>
      </w:r>
    </w:p>
    <w:p w:rsidR="00221F47" w:rsidRPr="007D4495" w:rsidRDefault="00221F47" w:rsidP="00221F47">
      <w:pPr>
        <w:spacing w:line="600" w:lineRule="exact"/>
        <w:ind w:firstLineChars="200" w:firstLine="640"/>
        <w:rPr>
          <w:rFonts w:ascii="楷体_GB2312" w:eastAsia="楷体_GB2312" w:hAnsi="仿宋" w:cs="宋体"/>
          <w:sz w:val="32"/>
          <w:szCs w:val="32"/>
        </w:rPr>
      </w:pPr>
      <w:r w:rsidRPr="007D4495">
        <w:rPr>
          <w:rFonts w:ascii="楷体_GB2312" w:eastAsia="楷体_GB2312" w:hAnsi="仿宋" w:cs="宋体" w:hint="eastAsia"/>
          <w:sz w:val="32"/>
          <w:szCs w:val="32"/>
        </w:rPr>
        <w:t>（二）手卫生</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手卫生是预防疾病传播的重要手段，在咳嗽或打喷嚏后、护理患者后、准备食物、用餐前、上厕所后等情况下，公众需开展手卫生：当手部有可见脏污，使用肥皂和流动水洗手；当手部脏污不可见时，可使用肥皂和流动水洗手，或使用速干手消毒剂。</w:t>
      </w:r>
    </w:p>
    <w:p w:rsidR="00221F47" w:rsidRPr="007D4495" w:rsidRDefault="00221F47" w:rsidP="00221F47">
      <w:pPr>
        <w:spacing w:line="600" w:lineRule="exact"/>
        <w:ind w:firstLineChars="200" w:firstLine="640"/>
        <w:rPr>
          <w:rFonts w:ascii="楷体_GB2312" w:eastAsia="楷体_GB2312" w:hAnsi="仿宋" w:cs="宋体"/>
          <w:sz w:val="32"/>
          <w:szCs w:val="32"/>
        </w:rPr>
      </w:pPr>
      <w:r w:rsidRPr="007D4495">
        <w:rPr>
          <w:rFonts w:ascii="楷体_GB2312" w:eastAsia="楷体_GB2312" w:hAnsi="仿宋" w:cs="宋体" w:hint="eastAsia"/>
          <w:sz w:val="32"/>
          <w:szCs w:val="32"/>
        </w:rPr>
        <w:t>（三）正确洗手</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w:t>
      </w:r>
      <w:r w:rsidRPr="00226204">
        <w:rPr>
          <w:rFonts w:ascii="仿宋_GB2312" w:eastAsia="仿宋_GB2312" w:hAnsi="仿宋" w:cs="宋体" w:hint="eastAsia"/>
          <w:sz w:val="32"/>
          <w:szCs w:val="32"/>
        </w:rPr>
        <w:t xml:space="preserve">在流动水下淋湿双手； </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w:t>
      </w:r>
      <w:r w:rsidRPr="00226204">
        <w:rPr>
          <w:rFonts w:ascii="仿宋_GB2312" w:eastAsia="仿宋_GB2312" w:hAnsi="仿宋" w:cs="宋体" w:hint="eastAsia"/>
          <w:sz w:val="32"/>
          <w:szCs w:val="32"/>
        </w:rPr>
        <w:t>取适量洗手液（肥皂）均匀涂抹至整个手掌、手背、手指和指缝；</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w:t>
      </w:r>
      <w:r w:rsidRPr="00226204">
        <w:rPr>
          <w:rFonts w:ascii="仿宋_GB2312" w:eastAsia="仿宋_GB2312" w:hAnsi="仿宋" w:cs="宋体" w:hint="eastAsia"/>
          <w:sz w:val="32"/>
          <w:szCs w:val="32"/>
        </w:rPr>
        <w:t>认真搓双手至少15秒，具体操作如下：</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a.</w:t>
      </w:r>
      <w:r w:rsidRPr="00226204">
        <w:rPr>
          <w:rFonts w:ascii="仿宋_GB2312" w:eastAsia="仿宋_GB2312" w:hAnsi="仿宋" w:cs="宋体" w:hint="eastAsia"/>
          <w:sz w:val="32"/>
          <w:szCs w:val="32"/>
        </w:rPr>
        <w:t>掌心相对，手指并拢，相互揉搓；</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b.</w:t>
      </w:r>
      <w:r w:rsidRPr="00226204">
        <w:rPr>
          <w:rFonts w:ascii="仿宋_GB2312" w:eastAsia="仿宋_GB2312" w:hAnsi="仿宋" w:cs="宋体" w:hint="eastAsia"/>
          <w:sz w:val="32"/>
          <w:szCs w:val="32"/>
        </w:rPr>
        <w:t>手心对手背沿指缝相互揉搓，交换进行；</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c.</w:t>
      </w:r>
      <w:r w:rsidRPr="00226204">
        <w:rPr>
          <w:rFonts w:ascii="仿宋_GB2312" w:eastAsia="仿宋_GB2312" w:hAnsi="仿宋" w:cs="宋体" w:hint="eastAsia"/>
          <w:sz w:val="32"/>
          <w:szCs w:val="32"/>
        </w:rPr>
        <w:t>掌心相对，双手交叉指缝相互揉搓；</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d.</w:t>
      </w:r>
      <w:r w:rsidRPr="00226204">
        <w:rPr>
          <w:rFonts w:ascii="仿宋_GB2312" w:eastAsia="仿宋_GB2312" w:hAnsi="仿宋" w:cs="宋体" w:hint="eastAsia"/>
          <w:sz w:val="32"/>
          <w:szCs w:val="32"/>
        </w:rPr>
        <w:t>弯曲手指使指关节在另一手掌心旋转揉搓，交换进行；</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e.</w:t>
      </w:r>
      <w:r w:rsidRPr="00226204">
        <w:rPr>
          <w:rFonts w:ascii="仿宋_GB2312" w:eastAsia="仿宋_GB2312" w:hAnsi="仿宋" w:cs="宋体" w:hint="eastAsia"/>
          <w:sz w:val="32"/>
          <w:szCs w:val="32"/>
        </w:rPr>
        <w:t>右手握住左手大拇指旋转揉搓，交换进行；</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f.</w:t>
      </w:r>
      <w:r w:rsidRPr="00226204">
        <w:rPr>
          <w:rFonts w:ascii="仿宋_GB2312" w:eastAsia="仿宋_GB2312" w:hAnsi="仿宋" w:cs="宋体" w:hint="eastAsia"/>
          <w:sz w:val="32"/>
          <w:szCs w:val="32"/>
        </w:rPr>
        <w:t>将五个手指尖并拢放在另一手掌心旋转揉搓，交换进行；</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g.</w:t>
      </w:r>
      <w:r w:rsidRPr="00226204">
        <w:rPr>
          <w:rFonts w:ascii="仿宋_GB2312" w:eastAsia="仿宋_GB2312" w:hAnsi="仿宋" w:cs="宋体" w:hint="eastAsia"/>
          <w:sz w:val="32"/>
          <w:szCs w:val="32"/>
        </w:rPr>
        <w:t>在流动水下彻底冲净双手、擦干，取适量护手液护肤；</w:t>
      </w:r>
    </w:p>
    <w:p w:rsidR="00221F47" w:rsidRPr="00226204" w:rsidRDefault="00221F47" w:rsidP="00221F4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h.</w:t>
      </w:r>
      <w:r w:rsidRPr="00226204">
        <w:rPr>
          <w:rFonts w:ascii="仿宋_GB2312" w:eastAsia="仿宋_GB2312" w:hAnsi="仿宋" w:cs="宋体" w:hint="eastAsia"/>
          <w:sz w:val="32"/>
          <w:szCs w:val="32"/>
        </w:rPr>
        <w:t>擦干双手。</w:t>
      </w:r>
    </w:p>
    <w:p w:rsidR="00221F47" w:rsidRPr="007D4495" w:rsidRDefault="00221F47" w:rsidP="00221F47">
      <w:pPr>
        <w:spacing w:line="600" w:lineRule="exact"/>
        <w:ind w:firstLineChars="200" w:firstLine="640"/>
        <w:rPr>
          <w:rFonts w:ascii="黑体" w:eastAsia="黑体" w:hAnsi="黑体" w:cs="宋体"/>
          <w:sz w:val="32"/>
          <w:szCs w:val="32"/>
        </w:rPr>
      </w:pPr>
      <w:r w:rsidRPr="007D4495">
        <w:rPr>
          <w:rFonts w:ascii="黑体" w:eastAsia="黑体" w:hAnsi="黑体" w:cs="宋体" w:hint="eastAsia"/>
          <w:sz w:val="32"/>
          <w:szCs w:val="32"/>
        </w:rPr>
        <w:t>三、头面部防护</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近距离 ( l 米以内）接触疑似病例或临床诊断病例的人员，应佩戴护目镜或防护面屏。</w:t>
      </w:r>
    </w:p>
    <w:p w:rsidR="00221F47" w:rsidRPr="007D4495" w:rsidRDefault="00221F47" w:rsidP="00221F47">
      <w:pPr>
        <w:spacing w:line="600" w:lineRule="exact"/>
        <w:ind w:firstLineChars="200" w:firstLine="640"/>
        <w:rPr>
          <w:rFonts w:ascii="黑体" w:eastAsia="黑体" w:hAnsi="黑体" w:cs="宋体"/>
          <w:sz w:val="32"/>
          <w:szCs w:val="32"/>
        </w:rPr>
      </w:pPr>
      <w:r w:rsidRPr="007D4495">
        <w:rPr>
          <w:rFonts w:ascii="黑体" w:eastAsia="黑体" w:hAnsi="黑体" w:cs="宋体" w:hint="eastAsia"/>
          <w:sz w:val="32"/>
          <w:szCs w:val="32"/>
        </w:rPr>
        <w:t>四、身体防护</w:t>
      </w:r>
    </w:p>
    <w:p w:rsidR="00221F47" w:rsidRPr="00226204" w:rsidRDefault="00221F47" w:rsidP="00221F47">
      <w:pPr>
        <w:spacing w:line="600" w:lineRule="exact"/>
        <w:ind w:firstLineChars="200" w:firstLine="640"/>
        <w:rPr>
          <w:rFonts w:ascii="仿宋_GB2312" w:eastAsia="仿宋_GB2312" w:hAnsi="仿宋" w:cs="宋体"/>
          <w:sz w:val="32"/>
          <w:szCs w:val="32"/>
        </w:rPr>
      </w:pPr>
      <w:r w:rsidRPr="00226204">
        <w:rPr>
          <w:rFonts w:ascii="仿宋_GB2312" w:eastAsia="仿宋_GB2312" w:hAnsi="仿宋" w:cs="宋体" w:hint="eastAsia"/>
          <w:sz w:val="32"/>
          <w:szCs w:val="32"/>
        </w:rPr>
        <w:t>近距离 ( l 米以内）接触疑似病例或临床诊断病例的人员，应穿戴防护服。</w:t>
      </w:r>
    </w:p>
    <w:p w:rsidR="00221F47" w:rsidRPr="00226204" w:rsidRDefault="00221F47" w:rsidP="00221F47">
      <w:pPr>
        <w:spacing w:line="600" w:lineRule="exact"/>
        <w:rPr>
          <w:rFonts w:ascii="仿宋_GB2312" w:eastAsia="仿宋_GB2312" w:hAnsi="仿宋" w:cs="宋体"/>
          <w:sz w:val="32"/>
          <w:szCs w:val="32"/>
        </w:rPr>
      </w:pPr>
    </w:p>
    <w:p w:rsidR="00221F47" w:rsidRPr="00226204" w:rsidRDefault="00221F47" w:rsidP="00221F47">
      <w:pPr>
        <w:spacing w:line="600" w:lineRule="exact"/>
        <w:rPr>
          <w:rFonts w:ascii="仿宋_GB2312" w:eastAsia="仿宋_GB2312" w:hAnsi="仿宋" w:cs="宋体"/>
          <w:sz w:val="32"/>
          <w:szCs w:val="32"/>
        </w:rPr>
      </w:pPr>
    </w:p>
    <w:p w:rsidR="00221F47" w:rsidRPr="00226204" w:rsidRDefault="00221F47" w:rsidP="00221F47">
      <w:pPr>
        <w:spacing w:line="600" w:lineRule="exact"/>
        <w:rPr>
          <w:rFonts w:ascii="仿宋_GB2312" w:eastAsia="仿宋_GB2312" w:hAnsi="宋体" w:cs="宋体"/>
          <w:sz w:val="32"/>
          <w:szCs w:val="32"/>
          <w:shd w:val="clear" w:color="auto" w:fill="FFFFFF"/>
        </w:rPr>
      </w:pPr>
    </w:p>
    <w:p w:rsidR="00221F47" w:rsidRPr="00226204" w:rsidRDefault="00221F47" w:rsidP="00221F47">
      <w:pPr>
        <w:spacing w:line="600" w:lineRule="exact"/>
        <w:rPr>
          <w:rFonts w:ascii="仿宋_GB2312" w:eastAsia="仿宋_GB2312"/>
          <w:sz w:val="32"/>
          <w:szCs w:val="32"/>
        </w:rPr>
      </w:pPr>
    </w:p>
    <w:p w:rsidR="000126CE" w:rsidRDefault="000126CE"/>
    <w:sectPr w:rsidR="000126CE" w:rsidSect="00226204">
      <w:pgSz w:w="11906" w:h="16838"/>
      <w:pgMar w:top="1701" w:right="1588" w:bottom="1701"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47" w:rsidRDefault="00221F47" w:rsidP="00221F47">
      <w:r>
        <w:separator/>
      </w:r>
    </w:p>
  </w:endnote>
  <w:endnote w:type="continuationSeparator" w:id="0">
    <w:p w:rsidR="00221F47" w:rsidRDefault="00221F47" w:rsidP="0022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62345"/>
      <w:docPartObj>
        <w:docPartGallery w:val="Page Numbers (Bottom of Page)"/>
        <w:docPartUnique/>
      </w:docPartObj>
    </w:sdtPr>
    <w:sdtContent>
      <w:p w:rsidR="00221F47" w:rsidRDefault="00221F47">
        <w:pPr>
          <w:pStyle w:val="a4"/>
          <w:jc w:val="center"/>
        </w:pPr>
        <w:r>
          <w:fldChar w:fldCharType="begin"/>
        </w:r>
        <w:r>
          <w:instrText>PAGE   \* MERGEFORMAT</w:instrText>
        </w:r>
        <w:r>
          <w:fldChar w:fldCharType="separate"/>
        </w:r>
        <w:r w:rsidRPr="00221F47">
          <w:rPr>
            <w:noProof/>
            <w:lang w:val="zh-CN"/>
          </w:rPr>
          <w:t>1</w:t>
        </w:r>
        <w:r>
          <w:fldChar w:fldCharType="end"/>
        </w:r>
      </w:p>
    </w:sdtContent>
  </w:sdt>
  <w:p w:rsidR="00221F47" w:rsidRDefault="00221F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47" w:rsidRDefault="00221F47" w:rsidP="00221F47">
      <w:r>
        <w:separator/>
      </w:r>
    </w:p>
  </w:footnote>
  <w:footnote w:type="continuationSeparator" w:id="0">
    <w:p w:rsidR="00221F47" w:rsidRDefault="00221F47" w:rsidP="0022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B7B"/>
    <w:multiLevelType w:val="multilevel"/>
    <w:tmpl w:val="14750B7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9F7AAB"/>
    <w:multiLevelType w:val="multilevel"/>
    <w:tmpl w:val="299F7AAB"/>
    <w:lvl w:ilvl="0">
      <w:start w:val="1"/>
      <w:numFmt w:val="lowerLetter"/>
      <w:suff w:val="space"/>
      <w:lvlText w:val="%1."/>
      <w:lvlJc w:val="left"/>
      <w:pPr>
        <w:ind w:left="36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56D74F20"/>
    <w:multiLevelType w:val="multilevel"/>
    <w:tmpl w:val="56D74F20"/>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B07E45"/>
    <w:multiLevelType w:val="multilevel"/>
    <w:tmpl w:val="73B07E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BD"/>
    <w:rsid w:val="000126CE"/>
    <w:rsid w:val="00016031"/>
    <w:rsid w:val="00021AD8"/>
    <w:rsid w:val="0002450D"/>
    <w:rsid w:val="00063308"/>
    <w:rsid w:val="000A29D8"/>
    <w:rsid w:val="000B268F"/>
    <w:rsid w:val="000D4507"/>
    <w:rsid w:val="000D60ED"/>
    <w:rsid w:val="000F01EA"/>
    <w:rsid w:val="000F4E50"/>
    <w:rsid w:val="00106C58"/>
    <w:rsid w:val="00136B2A"/>
    <w:rsid w:val="001556F7"/>
    <w:rsid w:val="00195B39"/>
    <w:rsid w:val="001A0E64"/>
    <w:rsid w:val="001B12C4"/>
    <w:rsid w:val="001B41B6"/>
    <w:rsid w:val="001C5D04"/>
    <w:rsid w:val="001E1C2D"/>
    <w:rsid w:val="00221F47"/>
    <w:rsid w:val="00227012"/>
    <w:rsid w:val="002304B7"/>
    <w:rsid w:val="00235EB6"/>
    <w:rsid w:val="00277D22"/>
    <w:rsid w:val="002C423D"/>
    <w:rsid w:val="002D0C39"/>
    <w:rsid w:val="002F7CE9"/>
    <w:rsid w:val="00331E2A"/>
    <w:rsid w:val="00332034"/>
    <w:rsid w:val="0035383A"/>
    <w:rsid w:val="003650EF"/>
    <w:rsid w:val="00373B6F"/>
    <w:rsid w:val="00376D9C"/>
    <w:rsid w:val="00384DC6"/>
    <w:rsid w:val="003859BE"/>
    <w:rsid w:val="00396058"/>
    <w:rsid w:val="00417C65"/>
    <w:rsid w:val="00455753"/>
    <w:rsid w:val="00473188"/>
    <w:rsid w:val="00484ED4"/>
    <w:rsid w:val="004C1FA7"/>
    <w:rsid w:val="004F0ABE"/>
    <w:rsid w:val="0052206B"/>
    <w:rsid w:val="005774A0"/>
    <w:rsid w:val="0058000F"/>
    <w:rsid w:val="005832A5"/>
    <w:rsid w:val="005C3B49"/>
    <w:rsid w:val="005C3F99"/>
    <w:rsid w:val="005D0667"/>
    <w:rsid w:val="00606B9F"/>
    <w:rsid w:val="0064614F"/>
    <w:rsid w:val="0064615C"/>
    <w:rsid w:val="0065005D"/>
    <w:rsid w:val="00655D53"/>
    <w:rsid w:val="00657370"/>
    <w:rsid w:val="00680F7C"/>
    <w:rsid w:val="00686B03"/>
    <w:rsid w:val="006A363B"/>
    <w:rsid w:val="006A7665"/>
    <w:rsid w:val="006A77D8"/>
    <w:rsid w:val="00700A98"/>
    <w:rsid w:val="0072069C"/>
    <w:rsid w:val="00727D69"/>
    <w:rsid w:val="00761225"/>
    <w:rsid w:val="007B4BA1"/>
    <w:rsid w:val="007C5D30"/>
    <w:rsid w:val="007E002B"/>
    <w:rsid w:val="007F00B5"/>
    <w:rsid w:val="007F4452"/>
    <w:rsid w:val="0083501F"/>
    <w:rsid w:val="00857BF4"/>
    <w:rsid w:val="00890D19"/>
    <w:rsid w:val="008C4C89"/>
    <w:rsid w:val="009019EF"/>
    <w:rsid w:val="009160DA"/>
    <w:rsid w:val="009434E8"/>
    <w:rsid w:val="009829B5"/>
    <w:rsid w:val="00991BD6"/>
    <w:rsid w:val="00A34B52"/>
    <w:rsid w:val="00A40A5A"/>
    <w:rsid w:val="00A6446B"/>
    <w:rsid w:val="00AA38B9"/>
    <w:rsid w:val="00AA58C7"/>
    <w:rsid w:val="00AB4775"/>
    <w:rsid w:val="00AC3BB5"/>
    <w:rsid w:val="00AC5193"/>
    <w:rsid w:val="00AD64FE"/>
    <w:rsid w:val="00B036D0"/>
    <w:rsid w:val="00B10F81"/>
    <w:rsid w:val="00B62158"/>
    <w:rsid w:val="00B64165"/>
    <w:rsid w:val="00B66A64"/>
    <w:rsid w:val="00BE145F"/>
    <w:rsid w:val="00BE7F50"/>
    <w:rsid w:val="00C057C7"/>
    <w:rsid w:val="00C17650"/>
    <w:rsid w:val="00C23E0C"/>
    <w:rsid w:val="00C35A10"/>
    <w:rsid w:val="00C66758"/>
    <w:rsid w:val="00C70387"/>
    <w:rsid w:val="00C765FE"/>
    <w:rsid w:val="00C91BF8"/>
    <w:rsid w:val="00CA687C"/>
    <w:rsid w:val="00CC539F"/>
    <w:rsid w:val="00D10911"/>
    <w:rsid w:val="00D3322F"/>
    <w:rsid w:val="00D53879"/>
    <w:rsid w:val="00D87468"/>
    <w:rsid w:val="00DA36D2"/>
    <w:rsid w:val="00DA5A75"/>
    <w:rsid w:val="00DF1951"/>
    <w:rsid w:val="00DF771B"/>
    <w:rsid w:val="00E034DA"/>
    <w:rsid w:val="00E16946"/>
    <w:rsid w:val="00E54AA3"/>
    <w:rsid w:val="00E75380"/>
    <w:rsid w:val="00E97E96"/>
    <w:rsid w:val="00EA6AA6"/>
    <w:rsid w:val="00ED4FC9"/>
    <w:rsid w:val="00EE6573"/>
    <w:rsid w:val="00EF41F5"/>
    <w:rsid w:val="00F07AB0"/>
    <w:rsid w:val="00F50C41"/>
    <w:rsid w:val="00F711BD"/>
    <w:rsid w:val="00F75500"/>
    <w:rsid w:val="00F81F2C"/>
    <w:rsid w:val="00FC2358"/>
    <w:rsid w:val="00FD0A2C"/>
    <w:rsid w:val="00FD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F47"/>
    <w:rPr>
      <w:sz w:val="18"/>
      <w:szCs w:val="18"/>
    </w:rPr>
  </w:style>
  <w:style w:type="paragraph" w:styleId="a4">
    <w:name w:val="footer"/>
    <w:basedOn w:val="a"/>
    <w:link w:val="Char0"/>
    <w:uiPriority w:val="99"/>
    <w:unhideWhenUsed/>
    <w:rsid w:val="00221F47"/>
    <w:pPr>
      <w:tabs>
        <w:tab w:val="center" w:pos="4153"/>
        <w:tab w:val="right" w:pos="8306"/>
      </w:tabs>
      <w:snapToGrid w:val="0"/>
      <w:jc w:val="left"/>
    </w:pPr>
    <w:rPr>
      <w:sz w:val="18"/>
      <w:szCs w:val="18"/>
    </w:rPr>
  </w:style>
  <w:style w:type="character" w:customStyle="1" w:styleId="Char0">
    <w:name w:val="页脚 Char"/>
    <w:basedOn w:val="a0"/>
    <w:link w:val="a4"/>
    <w:uiPriority w:val="99"/>
    <w:rsid w:val="00221F47"/>
    <w:rPr>
      <w:sz w:val="18"/>
      <w:szCs w:val="18"/>
    </w:rPr>
  </w:style>
  <w:style w:type="paragraph" w:styleId="a5">
    <w:name w:val="Balloon Text"/>
    <w:basedOn w:val="a"/>
    <w:link w:val="Char1"/>
    <w:uiPriority w:val="99"/>
    <w:semiHidden/>
    <w:unhideWhenUsed/>
    <w:rsid w:val="00221F47"/>
    <w:rPr>
      <w:sz w:val="18"/>
      <w:szCs w:val="18"/>
    </w:rPr>
  </w:style>
  <w:style w:type="character" w:customStyle="1" w:styleId="Char1">
    <w:name w:val="批注框文本 Char"/>
    <w:basedOn w:val="a0"/>
    <w:link w:val="a5"/>
    <w:uiPriority w:val="99"/>
    <w:semiHidden/>
    <w:rsid w:val="00221F47"/>
    <w:rPr>
      <w:rFonts w:ascii="Times New Roman" w:eastAsia="宋体" w:hAnsi="Times New Roman" w:cs="Times New Roman"/>
      <w:sz w:val="18"/>
      <w:szCs w:val="18"/>
    </w:rPr>
  </w:style>
  <w:style w:type="paragraph" w:customStyle="1" w:styleId="p16">
    <w:name w:val="p16"/>
    <w:basedOn w:val="a"/>
    <w:rsid w:val="00221F47"/>
    <w:pPr>
      <w:widowControl/>
      <w:ind w:firstLine="420"/>
    </w:pPr>
    <w:rPr>
      <w:rFonts w:ascii="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F47"/>
    <w:rPr>
      <w:sz w:val="18"/>
      <w:szCs w:val="18"/>
    </w:rPr>
  </w:style>
  <w:style w:type="paragraph" w:styleId="a4">
    <w:name w:val="footer"/>
    <w:basedOn w:val="a"/>
    <w:link w:val="Char0"/>
    <w:uiPriority w:val="99"/>
    <w:unhideWhenUsed/>
    <w:rsid w:val="00221F47"/>
    <w:pPr>
      <w:tabs>
        <w:tab w:val="center" w:pos="4153"/>
        <w:tab w:val="right" w:pos="8306"/>
      </w:tabs>
      <w:snapToGrid w:val="0"/>
      <w:jc w:val="left"/>
    </w:pPr>
    <w:rPr>
      <w:sz w:val="18"/>
      <w:szCs w:val="18"/>
    </w:rPr>
  </w:style>
  <w:style w:type="character" w:customStyle="1" w:styleId="Char0">
    <w:name w:val="页脚 Char"/>
    <w:basedOn w:val="a0"/>
    <w:link w:val="a4"/>
    <w:uiPriority w:val="99"/>
    <w:rsid w:val="00221F47"/>
    <w:rPr>
      <w:sz w:val="18"/>
      <w:szCs w:val="18"/>
    </w:rPr>
  </w:style>
  <w:style w:type="paragraph" w:styleId="a5">
    <w:name w:val="Balloon Text"/>
    <w:basedOn w:val="a"/>
    <w:link w:val="Char1"/>
    <w:uiPriority w:val="99"/>
    <w:semiHidden/>
    <w:unhideWhenUsed/>
    <w:rsid w:val="00221F47"/>
    <w:rPr>
      <w:sz w:val="18"/>
      <w:szCs w:val="18"/>
    </w:rPr>
  </w:style>
  <w:style w:type="character" w:customStyle="1" w:styleId="Char1">
    <w:name w:val="批注框文本 Char"/>
    <w:basedOn w:val="a0"/>
    <w:link w:val="a5"/>
    <w:uiPriority w:val="99"/>
    <w:semiHidden/>
    <w:rsid w:val="00221F47"/>
    <w:rPr>
      <w:rFonts w:ascii="Times New Roman" w:eastAsia="宋体" w:hAnsi="Times New Roman" w:cs="Times New Roman"/>
      <w:sz w:val="18"/>
      <w:szCs w:val="18"/>
    </w:rPr>
  </w:style>
  <w:style w:type="paragraph" w:customStyle="1" w:styleId="p16">
    <w:name w:val="p16"/>
    <w:basedOn w:val="a"/>
    <w:rsid w:val="00221F47"/>
    <w:pPr>
      <w:widowControl/>
      <w:ind w:firstLine="420"/>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2951</Words>
  <Characters>16824</Characters>
  <Application>Microsoft Office Word</Application>
  <DocSecurity>0</DocSecurity>
  <Lines>140</Lines>
  <Paragraphs>39</Paragraphs>
  <ScaleCrop>false</ScaleCrop>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胡丽莎</dc:creator>
  <cp:keywords/>
  <dc:description/>
  <cp:lastModifiedBy>胡丽莎</cp:lastModifiedBy>
  <cp:revision>2</cp:revision>
  <dcterms:created xsi:type="dcterms:W3CDTF">2020-02-02T09:24:00Z</dcterms:created>
  <dcterms:modified xsi:type="dcterms:W3CDTF">2020-02-02T09:25:00Z</dcterms:modified>
</cp:coreProperties>
</file>