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C2" w:rsidRDefault="00D228C2">
      <w:pPr>
        <w:rPr>
          <w:rFonts w:eastAsia="方正仿宋_GBK"/>
          <w:sz w:val="36"/>
          <w:szCs w:val="36"/>
        </w:rPr>
      </w:pPr>
    </w:p>
    <w:p w:rsidR="00D228C2" w:rsidRDefault="00D228C2">
      <w:pPr>
        <w:pStyle w:val="a4"/>
        <w:ind w:firstLineChars="0" w:firstLine="0"/>
        <w:rPr>
          <w:rFonts w:ascii="宋体" w:eastAsia="宋体" w:hAnsi="宋体"/>
          <w:sz w:val="32"/>
          <w:szCs w:val="32"/>
        </w:rPr>
      </w:pPr>
    </w:p>
    <w:p w:rsidR="00D228C2" w:rsidRDefault="00BC176B">
      <w:pPr>
        <w:jc w:val="center"/>
        <w:rPr>
          <w:rFonts w:ascii="黑体" w:eastAsia="黑体" w:hAnsi="宋体"/>
          <w:b/>
          <w:bCs/>
          <w:spacing w:val="20"/>
          <w:w w:val="105"/>
          <w:sz w:val="52"/>
          <w:szCs w:val="52"/>
        </w:rPr>
      </w:pPr>
      <w:r>
        <w:rPr>
          <w:rFonts w:ascii="黑体" w:eastAsia="黑体" w:hAnsi="宋体" w:hint="eastAsia"/>
          <w:b/>
          <w:bCs/>
          <w:spacing w:val="20"/>
          <w:w w:val="105"/>
          <w:sz w:val="52"/>
          <w:szCs w:val="52"/>
        </w:rPr>
        <w:t>产品质量监督抽查实施细则</w:t>
      </w:r>
    </w:p>
    <w:p w:rsidR="00D228C2" w:rsidRDefault="00D228C2">
      <w:pPr>
        <w:rPr>
          <w:rFonts w:ascii="黑体" w:eastAsia="黑体" w:hAnsi="宋体"/>
          <w:b/>
          <w:bCs/>
          <w:spacing w:val="20"/>
          <w:w w:val="105"/>
          <w:sz w:val="52"/>
          <w:szCs w:val="52"/>
        </w:rPr>
      </w:pPr>
    </w:p>
    <w:p w:rsidR="00D228C2" w:rsidRDefault="00D228C2">
      <w:pPr>
        <w:rPr>
          <w:rFonts w:ascii="宋体" w:hAnsi="宋体"/>
          <w:b/>
          <w:bCs/>
          <w:szCs w:val="21"/>
        </w:rPr>
      </w:pPr>
      <w:r>
        <w:rPr>
          <w:rFonts w:ascii="宋体" w:hAnsi="宋体"/>
          <w:b/>
          <w:bCs/>
          <w:szCs w:val="21"/>
        </w:rPr>
        <w:pict>
          <v:line id="_x0000_s1026" style="position:absolute;left:0;text-align:left;z-index:251658240" from="0,0" to="423pt,0" o:gfxdata="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6Shv0AAAAAIBAAAPAAAAAAAAAAEAIAAA&#10;ACIAAABkcnMvZG93bnJldi54bWxQSwECFAAUAAAACACHTuJAUWOzktsBAACXAwAADgAAAAAAAAAB&#10;ACAAAAAfAQAAZHJzL2Uyb0RvYy54bWxQSwUGAAAAAAYABgBZAQAAbAUAAAAA&#10;" strokecolor="#800008" strokeweight="1pt"/>
        </w:pict>
      </w: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BC176B">
      <w:pPr>
        <w:jc w:val="center"/>
        <w:rPr>
          <w:rFonts w:ascii="黑体" w:eastAsia="黑体" w:hAnsi="宋体"/>
          <w:b/>
          <w:bCs/>
          <w:sz w:val="44"/>
          <w:szCs w:val="44"/>
        </w:rPr>
      </w:pPr>
      <w:r>
        <w:rPr>
          <w:rFonts w:ascii="黑体" w:eastAsia="黑体" w:hAnsi="宋体" w:hint="eastAsia"/>
          <w:b/>
          <w:bCs/>
          <w:sz w:val="44"/>
          <w:szCs w:val="44"/>
        </w:rPr>
        <w:t>纸尿裤（片、垫）</w:t>
      </w: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jc w:val="center"/>
        <w:rPr>
          <w:b/>
          <w:bCs/>
        </w:rPr>
      </w:pPr>
    </w:p>
    <w:p w:rsidR="00D228C2" w:rsidRDefault="00D228C2">
      <w:pPr>
        <w:pStyle w:val="1"/>
      </w:pPr>
    </w:p>
    <w:p w:rsidR="00D228C2" w:rsidRDefault="00D228C2">
      <w:pPr>
        <w:jc w:val="center"/>
        <w:rPr>
          <w:b/>
          <w:bCs/>
        </w:rPr>
      </w:pPr>
    </w:p>
    <w:p w:rsidR="00D228C2" w:rsidRDefault="00D228C2">
      <w:pPr>
        <w:jc w:val="center"/>
        <w:rPr>
          <w:b/>
          <w:bCs/>
        </w:rPr>
      </w:pPr>
    </w:p>
    <w:p w:rsidR="00D228C2" w:rsidRDefault="00D228C2">
      <w:pPr>
        <w:pStyle w:val="1"/>
      </w:pPr>
    </w:p>
    <w:p w:rsidR="00D228C2" w:rsidRDefault="00D228C2">
      <w:pPr>
        <w:jc w:val="center"/>
        <w:rPr>
          <w:b/>
          <w:bCs/>
        </w:rPr>
      </w:pPr>
    </w:p>
    <w:p w:rsidR="00D228C2" w:rsidRDefault="00BC176B">
      <w:pPr>
        <w:ind w:firstLineChars="50" w:firstLine="141"/>
        <w:rPr>
          <w:rFonts w:ascii="黑体" w:eastAsia="黑体" w:hAnsi="宋体"/>
          <w:b/>
          <w:bCs/>
          <w:sz w:val="28"/>
          <w:szCs w:val="28"/>
        </w:rPr>
      </w:pPr>
      <w:r>
        <w:rPr>
          <w:rFonts w:ascii="黑体" w:eastAsia="黑体" w:hAnsi="宋体" w:hint="eastAsia"/>
          <w:b/>
          <w:bCs/>
          <w:sz w:val="28"/>
          <w:szCs w:val="28"/>
        </w:rPr>
        <w:t xml:space="preserve">                 </w:t>
      </w:r>
    </w:p>
    <w:p w:rsidR="00D228C2" w:rsidRDefault="00D228C2">
      <w:pPr>
        <w:rPr>
          <w:b/>
          <w:bCs/>
          <w:u w:val="single"/>
        </w:rPr>
      </w:pPr>
      <w:r>
        <w:rPr>
          <w:b/>
          <w:bCs/>
          <w:u w:val="single"/>
        </w:rPr>
        <w:pict>
          <v:line id="_x0000_s1027" style="position:absolute;left:0;text-align:left;z-index:251659264" from="0,0" to="414pt,0" o:gfxdata="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RIa50AAAAAIBAAAPAAAAAAAAAAEAIAAA&#10;ACIAAABkcnMvZG93bnJldi54bWxQSwECFAAUAAAACACHTuJAagUvAtsBAACXAwAADgAAAAAAAAAB&#10;ACAAAAAfAQAAZHJzL2Uyb0RvYy54bWxQSwUGAAAAAAYABgBZAQAAbAUAAAAA&#10;" strokecolor="#800008" strokeweight="1pt"/>
        </w:pict>
      </w:r>
    </w:p>
    <w:p w:rsidR="00D228C2" w:rsidRDefault="00BC176B">
      <w:pPr>
        <w:jc w:val="center"/>
        <w:rPr>
          <w:rFonts w:ascii="黑体" w:eastAsia="黑体"/>
          <w:b/>
          <w:bCs/>
          <w:w w:val="148"/>
          <w:sz w:val="36"/>
          <w:szCs w:val="36"/>
        </w:rPr>
      </w:pPr>
      <w:r>
        <w:rPr>
          <w:rFonts w:ascii="黑体" w:eastAsia="黑体" w:hint="eastAsia"/>
          <w:b/>
          <w:bCs/>
          <w:w w:val="148"/>
          <w:sz w:val="36"/>
          <w:szCs w:val="36"/>
        </w:rPr>
        <w:t>海</w:t>
      </w:r>
      <w:r>
        <w:rPr>
          <w:rFonts w:ascii="黑体" w:eastAsia="黑体" w:hint="eastAsia"/>
          <w:b/>
          <w:bCs/>
          <w:w w:val="148"/>
          <w:sz w:val="36"/>
          <w:szCs w:val="36"/>
        </w:rPr>
        <w:t>南省市场监督管理局</w:t>
      </w:r>
    </w:p>
    <w:p w:rsidR="00D228C2" w:rsidRDefault="00D228C2">
      <w:pPr>
        <w:jc w:val="center"/>
        <w:rPr>
          <w:rFonts w:ascii="黑体" w:eastAsia="黑体" w:hAnsi="宋体"/>
          <w:b/>
          <w:bCs/>
          <w:sz w:val="32"/>
          <w:szCs w:val="32"/>
        </w:rPr>
      </w:pPr>
    </w:p>
    <w:p w:rsidR="00D228C2" w:rsidRDefault="00864FE8">
      <w:pPr>
        <w:jc w:val="center"/>
        <w:rPr>
          <w:rFonts w:ascii="黑体" w:eastAsia="黑体" w:hAnsi="宋体"/>
          <w:b/>
          <w:bCs/>
          <w:sz w:val="32"/>
          <w:szCs w:val="32"/>
        </w:rPr>
      </w:pPr>
      <w:bookmarkStart w:id="0" w:name="_GoBack"/>
      <w:bookmarkEnd w:id="0"/>
      <w:r w:rsidRPr="00864FE8">
        <w:rPr>
          <w:rFonts w:ascii="黑体" w:eastAsia="黑体" w:hAnsi="宋体" w:hint="eastAsia"/>
          <w:b/>
          <w:bCs/>
          <w:sz w:val="32"/>
          <w:szCs w:val="32"/>
        </w:rPr>
        <w:lastRenderedPageBreak/>
        <w:t>海南省纸尿裤</w:t>
      </w:r>
      <w:r>
        <w:rPr>
          <w:rFonts w:ascii="黑体" w:eastAsia="黑体" w:hAnsi="宋体" w:hint="eastAsia"/>
          <w:b/>
          <w:bCs/>
          <w:sz w:val="32"/>
          <w:szCs w:val="32"/>
        </w:rPr>
        <w:t>（片、垫）</w:t>
      </w:r>
      <w:r w:rsidRPr="00864FE8">
        <w:rPr>
          <w:rFonts w:ascii="黑体" w:eastAsia="黑体" w:hAnsi="宋体" w:hint="eastAsia"/>
          <w:b/>
          <w:bCs/>
          <w:sz w:val="32"/>
          <w:szCs w:val="32"/>
        </w:rPr>
        <w:t>产品省级监督抽查实施细则</w:t>
      </w:r>
    </w:p>
    <w:p w:rsidR="00D228C2" w:rsidRDefault="00D228C2">
      <w:pPr>
        <w:snapToGrid w:val="0"/>
        <w:spacing w:line="440" w:lineRule="exact"/>
        <w:rPr>
          <w:rFonts w:ascii="黑体" w:eastAsia="黑体" w:hAnsi="宋体"/>
          <w:szCs w:val="21"/>
        </w:rPr>
      </w:pP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1 </w:t>
      </w:r>
      <w:r>
        <w:rPr>
          <w:rFonts w:ascii="黑体" w:eastAsia="黑体" w:hAnsi="宋体" w:hint="eastAsia"/>
          <w:b/>
          <w:bCs/>
          <w:szCs w:val="21"/>
        </w:rPr>
        <w:t>范围</w:t>
      </w:r>
    </w:p>
    <w:p w:rsidR="00D228C2" w:rsidRDefault="00BC176B">
      <w:pPr>
        <w:snapToGrid w:val="0"/>
        <w:spacing w:line="440" w:lineRule="exact"/>
        <w:ind w:firstLineChars="192" w:firstLine="403"/>
        <w:rPr>
          <w:rFonts w:ascii="宋体" w:hAnsi="宋体"/>
          <w:szCs w:val="21"/>
        </w:rPr>
      </w:pPr>
      <w:r>
        <w:rPr>
          <w:rFonts w:ascii="宋体" w:hAnsi="宋体" w:hint="eastAsia"/>
          <w:szCs w:val="21"/>
        </w:rPr>
        <w:t>本规范适用</w:t>
      </w:r>
      <w:r>
        <w:rPr>
          <w:rFonts w:ascii="宋体" w:hAnsi="宋体" w:hint="eastAsia"/>
          <w:szCs w:val="21"/>
        </w:rPr>
        <w:t>纸尿裤（片、垫）</w:t>
      </w:r>
      <w:r>
        <w:rPr>
          <w:rFonts w:ascii="宋体" w:hAnsi="宋体" w:hint="eastAsia"/>
          <w:szCs w:val="21"/>
        </w:rPr>
        <w:t>产品质量国家监督抽</w:t>
      </w:r>
      <w:proofErr w:type="gramStart"/>
      <w:r>
        <w:rPr>
          <w:rFonts w:ascii="宋体" w:hAnsi="宋体" w:hint="eastAsia"/>
          <w:szCs w:val="21"/>
        </w:rPr>
        <w:t>査</w:t>
      </w:r>
      <w:proofErr w:type="gramEnd"/>
      <w:r>
        <w:rPr>
          <w:rFonts w:ascii="宋体" w:hAnsi="宋体" w:hint="eastAsia"/>
          <w:szCs w:val="21"/>
        </w:rPr>
        <w:t>，针对特殊情况的国家监督专项抽查、县级以上地方质量技术监督部门组织的地方监督抽</w:t>
      </w:r>
      <w:proofErr w:type="gramStart"/>
      <w:r>
        <w:rPr>
          <w:rFonts w:ascii="宋体" w:hAnsi="宋体" w:hint="eastAsia"/>
          <w:szCs w:val="21"/>
        </w:rPr>
        <w:t>査</w:t>
      </w:r>
      <w:proofErr w:type="gramEnd"/>
      <w:r>
        <w:rPr>
          <w:rFonts w:ascii="宋体" w:hAnsi="宋体" w:hint="eastAsia"/>
          <w:szCs w:val="21"/>
        </w:rPr>
        <w:t>可参照执行。监督抽</w:t>
      </w:r>
      <w:proofErr w:type="gramStart"/>
      <w:r>
        <w:rPr>
          <w:rFonts w:ascii="宋体" w:hAnsi="宋体" w:hint="eastAsia"/>
          <w:szCs w:val="21"/>
        </w:rPr>
        <w:t>査</w:t>
      </w:r>
      <w:proofErr w:type="gramEnd"/>
      <w:r>
        <w:rPr>
          <w:rFonts w:ascii="宋体" w:hAnsi="宋体" w:hint="eastAsia"/>
          <w:szCs w:val="21"/>
        </w:rPr>
        <w:t>产品范围包括</w:t>
      </w:r>
      <w:r>
        <w:rPr>
          <w:rFonts w:ascii="宋体" w:hAnsi="宋体" w:hint="eastAsia"/>
          <w:szCs w:val="21"/>
        </w:rPr>
        <w:t>纸尿裤（片、垫）</w:t>
      </w:r>
      <w:r>
        <w:rPr>
          <w:rFonts w:ascii="宋体" w:hAnsi="宋体" w:hint="eastAsia"/>
          <w:szCs w:val="21"/>
        </w:rPr>
        <w:t>。本规范内容包括产品分类、术语和定义、企业产品生产规模划分、检验依据、抽样、检验要求、判定原则、异议处理及附则。</w:t>
      </w: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2  </w:t>
      </w:r>
      <w:r>
        <w:rPr>
          <w:rFonts w:ascii="黑体" w:eastAsia="黑体" w:hAnsi="宋体" w:hint="eastAsia"/>
          <w:b/>
          <w:bCs/>
          <w:szCs w:val="21"/>
        </w:rPr>
        <w:t>产品分类</w:t>
      </w:r>
    </w:p>
    <w:p w:rsidR="00D228C2" w:rsidRDefault="00BC176B">
      <w:pPr>
        <w:snapToGrid w:val="0"/>
        <w:spacing w:line="440" w:lineRule="exact"/>
        <w:rPr>
          <w:rFonts w:ascii="宋体" w:hAnsi="宋体"/>
          <w:szCs w:val="21"/>
        </w:rPr>
      </w:pPr>
      <w:r>
        <w:rPr>
          <w:rFonts w:ascii="宋体" w:hAnsi="宋体" w:hint="eastAsia"/>
          <w:szCs w:val="21"/>
        </w:rPr>
        <w:t xml:space="preserve">2.1 </w:t>
      </w:r>
      <w:r>
        <w:rPr>
          <w:rFonts w:ascii="宋体" w:hAnsi="宋体" w:hint="eastAsia"/>
          <w:szCs w:val="21"/>
        </w:rPr>
        <w:t>产品分类及代码</w:t>
      </w:r>
    </w:p>
    <w:p w:rsidR="00D228C2" w:rsidRDefault="00BC176B">
      <w:pPr>
        <w:snapToGrid w:val="0"/>
        <w:spacing w:line="440" w:lineRule="exact"/>
        <w:ind w:firstLine="420"/>
        <w:rPr>
          <w:rFonts w:ascii="宋体" w:hAnsi="宋体"/>
          <w:szCs w:val="21"/>
        </w:rPr>
      </w:pPr>
      <w:r>
        <w:rPr>
          <w:rFonts w:ascii="宋体" w:hAnsi="宋体" w:hint="eastAsia"/>
          <w:szCs w:val="21"/>
        </w:rPr>
        <w:t>产品分类及代码见表</w:t>
      </w:r>
      <w:r>
        <w:rPr>
          <w:rFonts w:ascii="宋体" w:hAnsi="宋体" w:hint="eastAsia"/>
          <w:szCs w:val="21"/>
        </w:rPr>
        <w:t xml:space="preserve">1 </w:t>
      </w:r>
      <w:r>
        <w:rPr>
          <w:rFonts w:ascii="宋体" w:hAnsi="宋体" w:hint="eastAsia"/>
          <w:szCs w:val="21"/>
        </w:rPr>
        <w:t>。</w:t>
      </w:r>
    </w:p>
    <w:p w:rsidR="00D228C2" w:rsidRDefault="00BC176B">
      <w:pPr>
        <w:snapToGrid w:val="0"/>
        <w:spacing w:line="440" w:lineRule="exact"/>
        <w:ind w:firstLine="420"/>
        <w:jc w:val="center"/>
        <w:rPr>
          <w:rFonts w:ascii="宋体" w:hAnsi="宋体"/>
          <w:szCs w:val="21"/>
        </w:rPr>
      </w:pPr>
      <w:r>
        <w:rPr>
          <w:rFonts w:ascii="宋体" w:hAnsi="宋体" w:hint="eastAsia"/>
          <w:b/>
          <w:bCs/>
          <w:szCs w:val="21"/>
        </w:rPr>
        <w:t>表</w:t>
      </w:r>
      <w:r>
        <w:rPr>
          <w:rFonts w:ascii="宋体" w:hAnsi="宋体" w:hint="eastAsia"/>
          <w:b/>
          <w:bCs/>
          <w:szCs w:val="21"/>
        </w:rPr>
        <w:t xml:space="preserve">1  </w:t>
      </w:r>
      <w:r>
        <w:rPr>
          <w:rFonts w:ascii="宋体" w:hAnsi="宋体" w:hint="eastAsia"/>
          <w:b/>
          <w:bCs/>
          <w:szCs w:val="21"/>
        </w:rPr>
        <w:t>产品分类及代码</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843"/>
        <w:gridCol w:w="2536"/>
        <w:gridCol w:w="2749"/>
      </w:tblGrid>
      <w:tr w:rsidR="00D228C2">
        <w:trPr>
          <w:jc w:val="center"/>
        </w:trPr>
        <w:tc>
          <w:tcPr>
            <w:tcW w:w="1241" w:type="dxa"/>
            <w:vAlign w:val="center"/>
          </w:tcPr>
          <w:p w:rsidR="00D228C2" w:rsidRDefault="00BC176B">
            <w:pPr>
              <w:snapToGrid w:val="0"/>
              <w:jc w:val="center"/>
              <w:rPr>
                <w:rFonts w:ascii="宋体" w:hAnsi="宋体"/>
                <w:szCs w:val="21"/>
              </w:rPr>
            </w:pPr>
            <w:r>
              <w:rPr>
                <w:rFonts w:ascii="宋体" w:hAnsi="宋体" w:hint="eastAsia"/>
                <w:szCs w:val="21"/>
              </w:rPr>
              <w:t>产品分类</w:t>
            </w:r>
          </w:p>
        </w:tc>
        <w:tc>
          <w:tcPr>
            <w:tcW w:w="1843" w:type="dxa"/>
            <w:vAlign w:val="center"/>
          </w:tcPr>
          <w:p w:rsidR="00D228C2" w:rsidRDefault="00BC176B">
            <w:pPr>
              <w:snapToGrid w:val="0"/>
              <w:jc w:val="center"/>
              <w:rPr>
                <w:rFonts w:ascii="宋体" w:hAnsi="宋体"/>
                <w:szCs w:val="21"/>
              </w:rPr>
            </w:pPr>
            <w:r>
              <w:rPr>
                <w:rFonts w:ascii="宋体" w:hAnsi="宋体" w:hint="eastAsia"/>
                <w:szCs w:val="21"/>
              </w:rPr>
              <w:t>一级分类</w:t>
            </w:r>
          </w:p>
        </w:tc>
        <w:tc>
          <w:tcPr>
            <w:tcW w:w="2536" w:type="dxa"/>
            <w:vAlign w:val="center"/>
          </w:tcPr>
          <w:p w:rsidR="00D228C2" w:rsidRDefault="00BC176B">
            <w:pPr>
              <w:snapToGrid w:val="0"/>
              <w:jc w:val="center"/>
              <w:rPr>
                <w:rFonts w:ascii="宋体" w:hAnsi="宋体"/>
                <w:szCs w:val="21"/>
              </w:rPr>
            </w:pPr>
            <w:r>
              <w:rPr>
                <w:rFonts w:ascii="宋体" w:hAnsi="宋体" w:hint="eastAsia"/>
                <w:szCs w:val="21"/>
              </w:rPr>
              <w:t>二级分类</w:t>
            </w:r>
          </w:p>
        </w:tc>
        <w:tc>
          <w:tcPr>
            <w:tcW w:w="2749" w:type="dxa"/>
            <w:vAlign w:val="center"/>
          </w:tcPr>
          <w:p w:rsidR="00D228C2" w:rsidRDefault="00BC176B">
            <w:pPr>
              <w:snapToGrid w:val="0"/>
              <w:jc w:val="center"/>
              <w:rPr>
                <w:rFonts w:ascii="宋体" w:hAnsi="宋体"/>
                <w:szCs w:val="21"/>
              </w:rPr>
            </w:pPr>
            <w:r>
              <w:rPr>
                <w:rFonts w:ascii="宋体" w:hAnsi="宋体" w:hint="eastAsia"/>
                <w:szCs w:val="21"/>
              </w:rPr>
              <w:t>三级分类</w:t>
            </w:r>
          </w:p>
        </w:tc>
      </w:tr>
      <w:tr w:rsidR="00D228C2">
        <w:trPr>
          <w:jc w:val="center"/>
        </w:trPr>
        <w:tc>
          <w:tcPr>
            <w:tcW w:w="1241" w:type="dxa"/>
            <w:vAlign w:val="center"/>
          </w:tcPr>
          <w:p w:rsidR="00D228C2" w:rsidRDefault="00BC176B">
            <w:pPr>
              <w:snapToGrid w:val="0"/>
              <w:jc w:val="center"/>
              <w:rPr>
                <w:rFonts w:ascii="宋体" w:hAnsi="宋体" w:cs="宋体"/>
                <w:szCs w:val="21"/>
              </w:rPr>
            </w:pPr>
            <w:r>
              <w:rPr>
                <w:rFonts w:ascii="宋体" w:hAnsi="宋体" w:cs="宋体" w:hint="eastAsia"/>
                <w:szCs w:val="21"/>
              </w:rPr>
              <w:t>分类代码</w:t>
            </w:r>
          </w:p>
        </w:tc>
        <w:tc>
          <w:tcPr>
            <w:tcW w:w="1843" w:type="dxa"/>
            <w:vAlign w:val="center"/>
          </w:tcPr>
          <w:p w:rsidR="00D228C2" w:rsidRDefault="00BC176B">
            <w:pPr>
              <w:jc w:val="center"/>
              <w:rPr>
                <w:rFonts w:ascii="宋体" w:eastAsia="Times New Roman" w:hAnsi="宋体" w:cs="宋体"/>
                <w:szCs w:val="21"/>
              </w:rPr>
            </w:pPr>
            <w:r>
              <w:rPr>
                <w:rFonts w:ascii="宋体" w:hAnsi="宋体" w:cs="宋体" w:hint="eastAsia"/>
                <w:szCs w:val="21"/>
              </w:rPr>
              <w:t>3</w:t>
            </w:r>
          </w:p>
        </w:tc>
        <w:tc>
          <w:tcPr>
            <w:tcW w:w="2536" w:type="dxa"/>
            <w:vAlign w:val="center"/>
          </w:tcPr>
          <w:p w:rsidR="00D228C2" w:rsidRDefault="00BC176B">
            <w:pPr>
              <w:snapToGrid w:val="0"/>
              <w:jc w:val="center"/>
              <w:rPr>
                <w:rFonts w:ascii="宋体" w:hAnsi="宋体"/>
                <w:szCs w:val="21"/>
              </w:rPr>
            </w:pPr>
            <w:r>
              <w:rPr>
                <w:rFonts w:ascii="宋体" w:hAnsi="宋体" w:cs="宋体" w:hint="eastAsia"/>
                <w:szCs w:val="21"/>
              </w:rPr>
              <w:t>3</w:t>
            </w:r>
            <w:r>
              <w:rPr>
                <w:rFonts w:ascii="宋体" w:hAnsi="宋体" w:cs="宋体" w:hint="eastAsia"/>
                <w:szCs w:val="21"/>
              </w:rPr>
              <w:t>01</w:t>
            </w:r>
          </w:p>
        </w:tc>
        <w:tc>
          <w:tcPr>
            <w:tcW w:w="2749" w:type="dxa"/>
            <w:vAlign w:val="center"/>
          </w:tcPr>
          <w:p w:rsidR="00D228C2" w:rsidRDefault="00BC176B">
            <w:pPr>
              <w:snapToGrid w:val="0"/>
              <w:jc w:val="center"/>
              <w:rPr>
                <w:rFonts w:ascii="宋体" w:eastAsia="宋体" w:hAnsi="宋体"/>
                <w:szCs w:val="21"/>
              </w:rPr>
            </w:pPr>
            <w:r>
              <w:rPr>
                <w:rFonts w:ascii="宋体" w:eastAsia="宋体" w:hAnsi="宋体" w:hint="eastAsia"/>
                <w:szCs w:val="21"/>
              </w:rPr>
              <w:t>301.4</w:t>
            </w:r>
          </w:p>
        </w:tc>
      </w:tr>
      <w:tr w:rsidR="00D228C2">
        <w:trPr>
          <w:jc w:val="center"/>
        </w:trPr>
        <w:tc>
          <w:tcPr>
            <w:tcW w:w="1241" w:type="dxa"/>
            <w:vAlign w:val="center"/>
          </w:tcPr>
          <w:p w:rsidR="00D228C2" w:rsidRDefault="00BC176B">
            <w:pPr>
              <w:snapToGrid w:val="0"/>
              <w:jc w:val="center"/>
              <w:rPr>
                <w:rFonts w:ascii="宋体" w:hAnsi="宋体"/>
                <w:szCs w:val="21"/>
              </w:rPr>
            </w:pPr>
            <w:r>
              <w:rPr>
                <w:rFonts w:ascii="宋体" w:hAnsi="宋体" w:hint="eastAsia"/>
                <w:szCs w:val="21"/>
              </w:rPr>
              <w:t>分类名称</w:t>
            </w:r>
          </w:p>
        </w:tc>
        <w:tc>
          <w:tcPr>
            <w:tcW w:w="1843" w:type="dxa"/>
            <w:vAlign w:val="center"/>
          </w:tcPr>
          <w:p w:rsidR="00D228C2" w:rsidRDefault="00BC176B">
            <w:pPr>
              <w:snapToGrid w:val="0"/>
              <w:jc w:val="center"/>
              <w:rPr>
                <w:rFonts w:ascii="宋体" w:eastAsia="Times New Roman" w:hAnsi="宋体"/>
                <w:szCs w:val="21"/>
              </w:rPr>
            </w:pPr>
            <w:r>
              <w:rPr>
                <w:rFonts w:ascii="宋体" w:hAnsi="宋体" w:hint="eastAsia"/>
                <w:szCs w:val="21"/>
              </w:rPr>
              <w:t>轻工产品</w:t>
            </w:r>
          </w:p>
        </w:tc>
        <w:tc>
          <w:tcPr>
            <w:tcW w:w="2536" w:type="dxa"/>
            <w:vAlign w:val="center"/>
          </w:tcPr>
          <w:p w:rsidR="00D228C2" w:rsidRDefault="00BC176B">
            <w:pPr>
              <w:snapToGrid w:val="0"/>
              <w:jc w:val="center"/>
              <w:rPr>
                <w:rFonts w:ascii="宋体" w:hAnsi="宋体"/>
                <w:szCs w:val="21"/>
              </w:rPr>
            </w:pPr>
            <w:r>
              <w:rPr>
                <w:rFonts w:ascii="宋体" w:hAnsi="宋体" w:hint="eastAsia"/>
                <w:szCs w:val="21"/>
              </w:rPr>
              <w:t>家用纸制品</w:t>
            </w:r>
          </w:p>
        </w:tc>
        <w:tc>
          <w:tcPr>
            <w:tcW w:w="2749" w:type="dxa"/>
            <w:vAlign w:val="center"/>
          </w:tcPr>
          <w:p w:rsidR="00D228C2" w:rsidRDefault="00BC176B">
            <w:pPr>
              <w:snapToGrid w:val="0"/>
              <w:jc w:val="center"/>
              <w:rPr>
                <w:rFonts w:ascii="宋体" w:hAnsi="宋体"/>
                <w:szCs w:val="21"/>
              </w:rPr>
            </w:pPr>
            <w:r>
              <w:rPr>
                <w:rFonts w:ascii="宋体" w:hAnsi="宋体" w:hint="eastAsia"/>
                <w:szCs w:val="21"/>
              </w:rPr>
              <w:t>纸尿裤（片、垫）</w:t>
            </w:r>
          </w:p>
        </w:tc>
      </w:tr>
    </w:tbl>
    <w:p w:rsidR="00D228C2" w:rsidRDefault="00BC176B">
      <w:pPr>
        <w:snapToGrid w:val="0"/>
        <w:spacing w:line="440" w:lineRule="exact"/>
        <w:rPr>
          <w:rFonts w:ascii="宋体" w:hAnsi="宋体"/>
          <w:szCs w:val="21"/>
        </w:rPr>
      </w:pPr>
      <w:r>
        <w:rPr>
          <w:rFonts w:ascii="宋体" w:hAnsi="宋体" w:hint="eastAsia"/>
          <w:szCs w:val="21"/>
        </w:rPr>
        <w:t xml:space="preserve">2.2  </w:t>
      </w:r>
      <w:r>
        <w:rPr>
          <w:rFonts w:ascii="宋体" w:hAnsi="宋体" w:hint="eastAsia"/>
          <w:szCs w:val="21"/>
        </w:rPr>
        <w:t>产品种类</w:t>
      </w:r>
    </w:p>
    <w:p w:rsidR="00D228C2" w:rsidRDefault="00BC176B">
      <w:pPr>
        <w:snapToGrid w:val="0"/>
        <w:spacing w:line="440" w:lineRule="exact"/>
        <w:ind w:firstLineChars="192" w:firstLine="403"/>
        <w:rPr>
          <w:rFonts w:ascii="宋体" w:hAnsi="宋体"/>
          <w:szCs w:val="21"/>
        </w:rPr>
      </w:pPr>
      <w:r>
        <w:rPr>
          <w:rFonts w:ascii="宋体" w:hAnsi="宋体" w:hint="eastAsia"/>
          <w:szCs w:val="21"/>
        </w:rPr>
        <w:t>按产品结构分为纸尿裤、纸尿片和纸尿垫（护理垫）；按产品规格可分为小号（</w:t>
      </w:r>
      <w:r>
        <w:rPr>
          <w:rFonts w:ascii="宋体" w:hAnsi="宋体" w:hint="eastAsia"/>
          <w:szCs w:val="21"/>
        </w:rPr>
        <w:t>S</w:t>
      </w:r>
      <w:r>
        <w:rPr>
          <w:rFonts w:ascii="宋体" w:hAnsi="宋体" w:hint="eastAsia"/>
          <w:szCs w:val="21"/>
        </w:rPr>
        <w:t>型）、中号（</w:t>
      </w:r>
      <w:r>
        <w:rPr>
          <w:rFonts w:ascii="宋体" w:hAnsi="宋体" w:hint="eastAsia"/>
          <w:szCs w:val="21"/>
        </w:rPr>
        <w:t>M</w:t>
      </w:r>
      <w:r>
        <w:rPr>
          <w:rFonts w:ascii="宋体" w:hAnsi="宋体" w:hint="eastAsia"/>
          <w:szCs w:val="21"/>
        </w:rPr>
        <w:t>型）、大号（</w:t>
      </w:r>
      <w:r>
        <w:rPr>
          <w:rFonts w:ascii="宋体" w:hAnsi="宋体" w:hint="eastAsia"/>
          <w:szCs w:val="21"/>
        </w:rPr>
        <w:t>L</w:t>
      </w:r>
      <w:r>
        <w:rPr>
          <w:rFonts w:ascii="宋体" w:hAnsi="宋体" w:hint="eastAsia"/>
          <w:szCs w:val="21"/>
        </w:rPr>
        <w:t>型）等不同型号。</w:t>
      </w: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3  </w:t>
      </w:r>
      <w:r>
        <w:rPr>
          <w:rFonts w:ascii="黑体" w:eastAsia="黑体" w:hAnsi="宋体" w:hint="eastAsia"/>
          <w:b/>
          <w:bCs/>
          <w:szCs w:val="21"/>
        </w:rPr>
        <w:t>术语和定义</w:t>
      </w:r>
    </w:p>
    <w:p w:rsidR="00D228C2" w:rsidRDefault="00BC176B">
      <w:pPr>
        <w:snapToGrid w:val="0"/>
        <w:spacing w:line="440" w:lineRule="exact"/>
        <w:ind w:firstLineChars="192" w:firstLine="403"/>
        <w:rPr>
          <w:rFonts w:ascii="宋体" w:hAnsi="宋体"/>
          <w:szCs w:val="21"/>
        </w:rPr>
      </w:pPr>
      <w:r>
        <w:rPr>
          <w:rFonts w:ascii="宋体" w:hAnsi="宋体" w:hint="eastAsia"/>
          <w:szCs w:val="21"/>
        </w:rPr>
        <w:t>本规范中未列出的术语和定义同相关引用标准。</w:t>
      </w:r>
    </w:p>
    <w:p w:rsidR="00D228C2" w:rsidRDefault="00BC176B">
      <w:pPr>
        <w:snapToGrid w:val="0"/>
        <w:spacing w:line="440" w:lineRule="exact"/>
        <w:rPr>
          <w:rFonts w:ascii="宋体" w:hAnsi="宋体"/>
          <w:b/>
          <w:bCs/>
          <w:szCs w:val="21"/>
        </w:rPr>
      </w:pPr>
      <w:r>
        <w:rPr>
          <w:rFonts w:ascii="黑体" w:eastAsia="黑体" w:hAnsi="宋体" w:hint="eastAsia"/>
          <w:b/>
          <w:bCs/>
          <w:szCs w:val="21"/>
        </w:rPr>
        <w:t xml:space="preserve">4  </w:t>
      </w:r>
      <w:r>
        <w:rPr>
          <w:rFonts w:ascii="黑体" w:eastAsia="黑体" w:hAnsi="宋体" w:hint="eastAsia"/>
          <w:b/>
          <w:bCs/>
          <w:szCs w:val="21"/>
        </w:rPr>
        <w:t>企业</w:t>
      </w:r>
      <w:r>
        <w:rPr>
          <w:rFonts w:ascii="黑体" w:eastAsia="黑体" w:hAnsi="宋体" w:hint="eastAsia"/>
          <w:b/>
          <w:bCs/>
          <w:szCs w:val="21"/>
        </w:rPr>
        <w:t>纸尿裤（片、垫）</w:t>
      </w:r>
      <w:r>
        <w:rPr>
          <w:rFonts w:ascii="黑体" w:eastAsia="黑体" w:hAnsi="宋体" w:hint="eastAsia"/>
          <w:b/>
          <w:bCs/>
          <w:szCs w:val="21"/>
        </w:rPr>
        <w:t>产品生产规模划分</w:t>
      </w:r>
    </w:p>
    <w:p w:rsidR="00D228C2" w:rsidRDefault="00BC176B">
      <w:pPr>
        <w:snapToGrid w:val="0"/>
        <w:spacing w:line="440" w:lineRule="exact"/>
        <w:ind w:firstLineChars="192" w:firstLine="403"/>
        <w:rPr>
          <w:rFonts w:ascii="宋体" w:hAnsi="宋体"/>
          <w:szCs w:val="21"/>
        </w:rPr>
      </w:pPr>
      <w:r>
        <w:rPr>
          <w:rFonts w:ascii="宋体" w:hAnsi="宋体" w:hint="eastAsia"/>
          <w:szCs w:val="21"/>
        </w:rPr>
        <w:t>根据</w:t>
      </w:r>
      <w:r>
        <w:rPr>
          <w:rFonts w:ascii="宋体" w:hAnsi="宋体" w:hint="eastAsia"/>
          <w:szCs w:val="21"/>
        </w:rPr>
        <w:t>纸尿裤（片、垫）</w:t>
      </w:r>
      <w:r>
        <w:rPr>
          <w:rFonts w:ascii="宋体" w:hAnsi="宋体" w:hint="eastAsia"/>
          <w:szCs w:val="21"/>
        </w:rPr>
        <w:t>产品行业的实际情况，生产企业规模以</w:t>
      </w:r>
      <w:r>
        <w:rPr>
          <w:rFonts w:ascii="宋体" w:hAnsi="宋体" w:hint="eastAsia"/>
          <w:szCs w:val="21"/>
        </w:rPr>
        <w:t>纸尿裤（片、垫）</w:t>
      </w:r>
      <w:r>
        <w:rPr>
          <w:rFonts w:ascii="宋体" w:hAnsi="宋体" w:hint="eastAsia"/>
          <w:szCs w:val="21"/>
        </w:rPr>
        <w:t>产品年销售额为标准划分为大、中、小型企业，见表</w:t>
      </w:r>
      <w:r>
        <w:rPr>
          <w:rFonts w:ascii="宋体" w:hAnsi="宋体" w:hint="eastAsia"/>
          <w:szCs w:val="21"/>
        </w:rPr>
        <w:t>2</w:t>
      </w:r>
      <w:r>
        <w:rPr>
          <w:rFonts w:ascii="宋体" w:hAnsi="宋体" w:hint="eastAsia"/>
          <w:szCs w:val="21"/>
        </w:rPr>
        <w:t>。</w:t>
      </w:r>
    </w:p>
    <w:p w:rsidR="00D228C2" w:rsidRDefault="00BC176B">
      <w:pPr>
        <w:snapToGrid w:val="0"/>
        <w:spacing w:line="440" w:lineRule="exact"/>
        <w:jc w:val="center"/>
        <w:rPr>
          <w:rFonts w:ascii="宋体" w:hAnsi="宋体"/>
          <w:b/>
          <w:bCs/>
          <w:szCs w:val="21"/>
        </w:rPr>
      </w:pPr>
      <w:r>
        <w:rPr>
          <w:rFonts w:ascii="宋体" w:hAnsi="宋体" w:hint="eastAsia"/>
          <w:b/>
          <w:bCs/>
          <w:szCs w:val="21"/>
        </w:rPr>
        <w:t>表</w:t>
      </w:r>
      <w:r>
        <w:rPr>
          <w:rFonts w:ascii="宋体" w:hAnsi="宋体" w:hint="eastAsia"/>
          <w:b/>
          <w:bCs/>
          <w:szCs w:val="21"/>
        </w:rPr>
        <w:t>2</w:t>
      </w:r>
      <w:r>
        <w:rPr>
          <w:rFonts w:ascii="宋体" w:hAnsi="宋体" w:hint="eastAsia"/>
          <w:b/>
          <w:bCs/>
          <w:szCs w:val="21"/>
        </w:rPr>
        <w:t xml:space="preserve">　企业</w:t>
      </w:r>
      <w:r>
        <w:rPr>
          <w:rFonts w:ascii="宋体" w:hAnsi="宋体" w:hint="eastAsia"/>
          <w:b/>
          <w:bCs/>
          <w:szCs w:val="21"/>
        </w:rPr>
        <w:t>纸尿裤（片、垫）</w:t>
      </w:r>
      <w:r>
        <w:rPr>
          <w:rFonts w:ascii="宋体" w:hAnsi="宋体" w:hint="eastAsia"/>
          <w:b/>
          <w:bCs/>
          <w:szCs w:val="21"/>
        </w:rPr>
        <w:t>产品生产规模划分</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603"/>
        <w:gridCol w:w="2747"/>
        <w:gridCol w:w="1596"/>
      </w:tblGrid>
      <w:tr w:rsidR="00D228C2">
        <w:trPr>
          <w:trHeight w:val="410"/>
          <w:jc w:val="center"/>
        </w:trPr>
        <w:tc>
          <w:tcPr>
            <w:tcW w:w="2402" w:type="dxa"/>
            <w:vAlign w:val="center"/>
          </w:tcPr>
          <w:p w:rsidR="00D228C2" w:rsidRDefault="00BC176B">
            <w:pPr>
              <w:jc w:val="center"/>
              <w:rPr>
                <w:rFonts w:ascii="宋体" w:hAnsi="宋体"/>
                <w:szCs w:val="21"/>
              </w:rPr>
            </w:pPr>
            <w:r>
              <w:rPr>
                <w:rFonts w:ascii="宋体" w:hAnsi="宋体" w:hint="eastAsia"/>
                <w:szCs w:val="21"/>
              </w:rPr>
              <w:t>企业</w:t>
            </w:r>
            <w:r>
              <w:rPr>
                <w:rFonts w:ascii="宋体" w:hAnsi="宋体" w:hint="eastAsia"/>
                <w:szCs w:val="21"/>
              </w:rPr>
              <w:t>纸尿裤（片、垫）</w:t>
            </w:r>
            <w:r>
              <w:rPr>
                <w:rFonts w:ascii="宋体" w:hAnsi="宋体" w:hint="eastAsia"/>
                <w:szCs w:val="21"/>
              </w:rPr>
              <w:t>产品生产规模</w:t>
            </w:r>
          </w:p>
        </w:tc>
        <w:tc>
          <w:tcPr>
            <w:tcW w:w="1603" w:type="dxa"/>
            <w:vAlign w:val="center"/>
          </w:tcPr>
          <w:p w:rsidR="00D228C2" w:rsidRDefault="00BC176B">
            <w:pPr>
              <w:jc w:val="center"/>
              <w:rPr>
                <w:rFonts w:ascii="宋体" w:hAnsi="宋体"/>
                <w:szCs w:val="21"/>
              </w:rPr>
            </w:pPr>
            <w:r>
              <w:rPr>
                <w:rFonts w:ascii="宋体" w:hAnsi="宋体" w:hint="eastAsia"/>
                <w:szCs w:val="21"/>
              </w:rPr>
              <w:t>大型</w:t>
            </w:r>
          </w:p>
        </w:tc>
        <w:tc>
          <w:tcPr>
            <w:tcW w:w="2747" w:type="dxa"/>
            <w:vAlign w:val="center"/>
          </w:tcPr>
          <w:p w:rsidR="00D228C2" w:rsidRDefault="00BC176B">
            <w:pPr>
              <w:jc w:val="center"/>
              <w:rPr>
                <w:rFonts w:ascii="宋体" w:hAnsi="宋体"/>
                <w:szCs w:val="21"/>
              </w:rPr>
            </w:pPr>
            <w:r>
              <w:rPr>
                <w:rFonts w:ascii="宋体" w:hAnsi="宋体" w:hint="eastAsia"/>
                <w:szCs w:val="21"/>
              </w:rPr>
              <w:t>中型</w:t>
            </w:r>
          </w:p>
        </w:tc>
        <w:tc>
          <w:tcPr>
            <w:tcW w:w="1596" w:type="dxa"/>
            <w:vAlign w:val="center"/>
          </w:tcPr>
          <w:p w:rsidR="00D228C2" w:rsidRDefault="00BC176B">
            <w:pPr>
              <w:jc w:val="center"/>
              <w:rPr>
                <w:rFonts w:ascii="宋体" w:hAnsi="宋体"/>
                <w:szCs w:val="21"/>
              </w:rPr>
            </w:pPr>
            <w:r>
              <w:rPr>
                <w:rFonts w:ascii="宋体" w:hAnsi="宋体" w:hint="eastAsia"/>
                <w:szCs w:val="21"/>
              </w:rPr>
              <w:t>小型</w:t>
            </w:r>
          </w:p>
        </w:tc>
      </w:tr>
      <w:tr w:rsidR="00D228C2">
        <w:trPr>
          <w:trHeight w:val="487"/>
          <w:jc w:val="center"/>
        </w:trPr>
        <w:tc>
          <w:tcPr>
            <w:tcW w:w="2402" w:type="dxa"/>
            <w:vAlign w:val="center"/>
          </w:tcPr>
          <w:p w:rsidR="00D228C2" w:rsidRDefault="00BC176B">
            <w:pPr>
              <w:jc w:val="center"/>
              <w:rPr>
                <w:rFonts w:ascii="宋体" w:hAnsi="宋体"/>
                <w:szCs w:val="21"/>
              </w:rPr>
            </w:pPr>
            <w:r>
              <w:rPr>
                <w:rFonts w:ascii="宋体" w:hAnsi="宋体" w:hint="eastAsia"/>
                <w:szCs w:val="21"/>
              </w:rPr>
              <w:t>销售额</w:t>
            </w:r>
            <w:r>
              <w:rPr>
                <w:rFonts w:ascii="宋体" w:hAnsi="宋体" w:hint="eastAsia"/>
                <w:szCs w:val="21"/>
              </w:rPr>
              <w:t>/</w:t>
            </w:r>
            <w:r>
              <w:rPr>
                <w:rFonts w:ascii="宋体" w:hAnsi="宋体" w:hint="eastAsia"/>
                <w:szCs w:val="21"/>
              </w:rPr>
              <w:t>万元</w:t>
            </w:r>
          </w:p>
        </w:tc>
        <w:tc>
          <w:tcPr>
            <w:tcW w:w="1603" w:type="dxa"/>
            <w:vAlign w:val="center"/>
          </w:tcPr>
          <w:p w:rsidR="00D228C2" w:rsidRDefault="00BC176B">
            <w:pPr>
              <w:jc w:val="center"/>
              <w:rPr>
                <w:rFonts w:ascii="宋体" w:hAnsi="宋体"/>
                <w:szCs w:val="21"/>
              </w:rPr>
            </w:pPr>
            <w:r>
              <w:rPr>
                <w:rFonts w:ascii="宋体" w:hAnsi="宋体" w:hint="eastAsia"/>
                <w:szCs w:val="21"/>
              </w:rPr>
              <w:t>≥</w:t>
            </w:r>
            <w:r>
              <w:rPr>
                <w:rFonts w:ascii="宋体" w:hAnsi="宋体" w:hint="eastAsia"/>
                <w:szCs w:val="21"/>
              </w:rPr>
              <w:t>30 000</w:t>
            </w:r>
          </w:p>
        </w:tc>
        <w:tc>
          <w:tcPr>
            <w:tcW w:w="2747" w:type="dxa"/>
            <w:vAlign w:val="center"/>
          </w:tcPr>
          <w:p w:rsidR="00D228C2" w:rsidRDefault="00BC176B">
            <w:pPr>
              <w:jc w:val="center"/>
              <w:rPr>
                <w:rFonts w:ascii="宋体" w:hAnsi="宋体"/>
                <w:szCs w:val="21"/>
              </w:rPr>
            </w:pPr>
            <w:r>
              <w:rPr>
                <w:rFonts w:ascii="宋体" w:hAnsi="宋体" w:hint="eastAsia"/>
                <w:szCs w:val="21"/>
              </w:rPr>
              <w:t>≥</w:t>
            </w:r>
            <w:r>
              <w:rPr>
                <w:rFonts w:ascii="宋体" w:hAnsi="宋体" w:hint="eastAsia"/>
                <w:szCs w:val="21"/>
              </w:rPr>
              <w:t>3 00</w:t>
            </w:r>
            <w:r>
              <w:rPr>
                <w:rFonts w:ascii="宋体" w:hAnsi="宋体" w:hint="eastAsia"/>
                <w:szCs w:val="21"/>
              </w:rPr>
              <w:t>0</w:t>
            </w:r>
            <w:r>
              <w:rPr>
                <w:rFonts w:ascii="宋体" w:hAnsi="宋体" w:hint="eastAsia"/>
                <w:szCs w:val="21"/>
              </w:rPr>
              <w:t>且＜</w:t>
            </w:r>
            <w:r>
              <w:rPr>
                <w:rFonts w:ascii="宋体" w:hAnsi="宋体" w:hint="eastAsia"/>
                <w:szCs w:val="21"/>
              </w:rPr>
              <w:t>30 000</w:t>
            </w:r>
          </w:p>
        </w:tc>
        <w:tc>
          <w:tcPr>
            <w:tcW w:w="1596" w:type="dxa"/>
            <w:vAlign w:val="center"/>
          </w:tcPr>
          <w:p w:rsidR="00D228C2" w:rsidRDefault="00BC176B">
            <w:pPr>
              <w:jc w:val="center"/>
              <w:rPr>
                <w:rFonts w:ascii="宋体" w:hAnsi="宋体"/>
                <w:szCs w:val="21"/>
              </w:rPr>
            </w:pPr>
            <w:r>
              <w:rPr>
                <w:rFonts w:ascii="宋体" w:hAnsi="宋体" w:hint="eastAsia"/>
                <w:szCs w:val="21"/>
              </w:rPr>
              <w:t>＜</w:t>
            </w:r>
            <w:r>
              <w:rPr>
                <w:rFonts w:ascii="宋体" w:hAnsi="宋体" w:hint="eastAsia"/>
                <w:szCs w:val="21"/>
              </w:rPr>
              <w:t>3 000</w:t>
            </w:r>
          </w:p>
        </w:tc>
      </w:tr>
    </w:tbl>
    <w:p w:rsidR="00D228C2" w:rsidRDefault="00BC176B" w:rsidP="00864FE8">
      <w:pPr>
        <w:snapToGrid w:val="0"/>
        <w:spacing w:line="440" w:lineRule="exact"/>
        <w:ind w:firstLineChars="199" w:firstLine="418"/>
        <w:rPr>
          <w:rFonts w:ascii="宋体" w:hAnsi="宋体"/>
          <w:szCs w:val="21"/>
        </w:rPr>
      </w:pPr>
      <w:r>
        <w:rPr>
          <w:rFonts w:ascii="宋体" w:hAnsi="宋体" w:hint="eastAsia"/>
          <w:szCs w:val="21"/>
        </w:rPr>
        <w:t>备注：年销售额包括该类产品的内销和外销总额。</w:t>
      </w: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5  </w:t>
      </w:r>
      <w:r>
        <w:rPr>
          <w:rFonts w:ascii="黑体" w:eastAsia="黑体" w:hAnsi="宋体" w:hint="eastAsia"/>
          <w:b/>
          <w:bCs/>
          <w:szCs w:val="21"/>
        </w:rPr>
        <w:t>检验依据</w:t>
      </w:r>
    </w:p>
    <w:p w:rsidR="00D228C2" w:rsidRDefault="00BC176B">
      <w:pPr>
        <w:snapToGrid w:val="0"/>
        <w:spacing w:line="440" w:lineRule="exact"/>
        <w:ind w:firstLineChars="171" w:firstLine="359"/>
        <w:rPr>
          <w:rFonts w:ascii="宋体" w:hAnsi="宋体"/>
          <w:szCs w:val="21"/>
        </w:rPr>
      </w:pPr>
      <w:r>
        <w:rPr>
          <w:rFonts w:ascii="宋体" w:hAnsi="宋体" w:hint="eastAsia"/>
          <w:szCs w:val="21"/>
        </w:rPr>
        <w:t>凡是注日期的文件，其随后所有的修改单（不包括勘误的内容）或修订版不适用于本细则。凡是不注日期的文件，其最新版本适用于本细则。</w:t>
      </w:r>
    </w:p>
    <w:p w:rsidR="00D228C2" w:rsidRDefault="00BC176B">
      <w:pPr>
        <w:pStyle w:val="Bodytext1"/>
        <w:spacing w:after="40" w:line="322" w:lineRule="exact"/>
        <w:ind w:firstLineChars="200" w:firstLine="420"/>
        <w:rPr>
          <w:rFonts w:ascii="宋体" w:eastAsia="Times New Roman" w:hAnsi="宋体" w:cs="Times New Roman"/>
          <w:sz w:val="21"/>
          <w:szCs w:val="21"/>
          <w:lang w:val="en-US" w:eastAsia="zh-CN" w:bidi="ar-SA"/>
        </w:rPr>
      </w:pPr>
      <w:r>
        <w:rPr>
          <w:rFonts w:ascii="宋体" w:eastAsia="Times New Roman" w:hAnsi="宋体" w:cs="Times New Roman" w:hint="eastAsia"/>
          <w:sz w:val="21"/>
          <w:szCs w:val="21"/>
          <w:lang w:val="en-US" w:eastAsia="zh-CN" w:bidi="ar-SA"/>
        </w:rPr>
        <w:lastRenderedPageBreak/>
        <w:t xml:space="preserve">GB 15979    </w:t>
      </w:r>
      <w:proofErr w:type="spellStart"/>
      <w:r>
        <w:rPr>
          <w:rFonts w:ascii="宋体" w:eastAsia="Times New Roman" w:hAnsi="宋体" w:cs="Times New Roman" w:hint="eastAsia"/>
          <w:sz w:val="21"/>
          <w:szCs w:val="21"/>
          <w:lang w:val="en-US" w:eastAsia="zh-CN" w:bidi="ar-SA"/>
        </w:rPr>
        <w:t>一次性使用卫生用品卫生标准</w:t>
      </w:r>
      <w:proofErr w:type="spellEnd"/>
    </w:p>
    <w:p w:rsidR="00D228C2" w:rsidRDefault="00BC176B">
      <w:pPr>
        <w:pStyle w:val="Bodytext1"/>
        <w:spacing w:after="40" w:line="322" w:lineRule="exact"/>
        <w:ind w:firstLineChars="200" w:firstLine="420"/>
        <w:rPr>
          <w:rFonts w:ascii="宋体" w:eastAsia="Times New Roman" w:hAnsi="宋体" w:cs="Times New Roman"/>
          <w:sz w:val="21"/>
          <w:szCs w:val="21"/>
          <w:lang w:val="en-US" w:eastAsia="zh-CN" w:bidi="ar-SA"/>
        </w:rPr>
      </w:pPr>
      <w:r>
        <w:rPr>
          <w:rFonts w:ascii="宋体" w:eastAsia="Times New Roman" w:hAnsi="宋体" w:cs="Times New Roman" w:hint="eastAsia"/>
          <w:sz w:val="21"/>
          <w:szCs w:val="21"/>
          <w:lang w:val="en-US" w:eastAsia="zh-CN" w:bidi="ar-SA"/>
        </w:rPr>
        <w:t xml:space="preserve">GB/T28004   </w:t>
      </w:r>
      <w:proofErr w:type="spellStart"/>
      <w:r>
        <w:rPr>
          <w:rFonts w:ascii="宋体" w:eastAsia="Times New Roman" w:hAnsi="宋体" w:cs="Times New Roman" w:hint="eastAsia"/>
          <w:sz w:val="21"/>
          <w:szCs w:val="21"/>
          <w:lang w:val="en-US" w:eastAsia="zh-CN" w:bidi="ar-SA"/>
        </w:rPr>
        <w:t>纸尿裤（片、垫</w:t>
      </w:r>
      <w:proofErr w:type="spellEnd"/>
      <w:r>
        <w:rPr>
          <w:rFonts w:ascii="宋体" w:eastAsia="Times New Roman" w:hAnsi="宋体" w:cs="Times New Roman" w:hint="eastAsia"/>
          <w:sz w:val="21"/>
          <w:szCs w:val="21"/>
          <w:lang w:val="en-US" w:eastAsia="zh-CN" w:bidi="ar-SA"/>
        </w:rPr>
        <w:t>）</w:t>
      </w:r>
    </w:p>
    <w:p w:rsidR="00D228C2" w:rsidRDefault="00BC176B">
      <w:pPr>
        <w:pStyle w:val="Bodytext1"/>
        <w:spacing w:after="40" w:line="322" w:lineRule="exact"/>
        <w:ind w:firstLineChars="200" w:firstLine="420"/>
        <w:rPr>
          <w:rFonts w:ascii="宋体" w:eastAsia="宋体" w:hAnsi="宋体" w:cs="Times New Roman"/>
          <w:sz w:val="21"/>
          <w:szCs w:val="21"/>
          <w:lang w:val="en-US" w:eastAsia="zh-CN" w:bidi="ar-SA"/>
        </w:rPr>
      </w:pPr>
      <w:r>
        <w:rPr>
          <w:rFonts w:ascii="宋体" w:eastAsia="宋体" w:hAnsi="宋体" w:cs="Times New Roman" w:hint="eastAsia"/>
          <w:sz w:val="21"/>
          <w:szCs w:val="21"/>
          <w:lang w:val="en-US" w:eastAsia="zh-CN" w:bidi="ar-SA"/>
        </w:rPr>
        <w:t>相关的法律法规、部门规章和规范</w:t>
      </w:r>
    </w:p>
    <w:p w:rsidR="00D228C2" w:rsidRDefault="00BC176B">
      <w:pPr>
        <w:pStyle w:val="Bodytext1"/>
        <w:spacing w:after="40" w:line="322" w:lineRule="exact"/>
        <w:ind w:firstLineChars="200" w:firstLine="420"/>
        <w:rPr>
          <w:rFonts w:ascii="宋体" w:eastAsia="宋体" w:hAnsi="宋体" w:cs="Times New Roman"/>
          <w:sz w:val="21"/>
          <w:szCs w:val="21"/>
          <w:lang w:val="en-US" w:eastAsia="zh-CN" w:bidi="ar-SA"/>
        </w:rPr>
      </w:pPr>
      <w:r>
        <w:rPr>
          <w:rFonts w:ascii="宋体" w:eastAsia="宋体" w:hAnsi="宋体" w:cs="Times New Roman" w:hint="eastAsia"/>
          <w:sz w:val="21"/>
          <w:szCs w:val="21"/>
          <w:lang w:val="en-US" w:eastAsia="zh-CN" w:bidi="ar-SA"/>
        </w:rPr>
        <w:t>现行有效的企业标准及产品明示质量要求</w:t>
      </w:r>
    </w:p>
    <w:p w:rsidR="00D228C2" w:rsidRDefault="00BC176B">
      <w:pPr>
        <w:numPr>
          <w:ilvl w:val="0"/>
          <w:numId w:val="1"/>
        </w:numPr>
        <w:snapToGrid w:val="0"/>
        <w:spacing w:line="440" w:lineRule="exact"/>
        <w:rPr>
          <w:rFonts w:ascii="黑体" w:eastAsia="黑体" w:hAnsi="宋体"/>
          <w:b/>
          <w:bCs/>
          <w:szCs w:val="21"/>
        </w:rPr>
      </w:pPr>
      <w:r>
        <w:rPr>
          <w:rFonts w:ascii="黑体" w:eastAsia="黑体" w:hAnsi="宋体" w:hint="eastAsia"/>
          <w:b/>
          <w:bCs/>
          <w:szCs w:val="21"/>
        </w:rPr>
        <w:t xml:space="preserve"> </w:t>
      </w:r>
      <w:r>
        <w:rPr>
          <w:rFonts w:ascii="黑体" w:eastAsia="黑体" w:hAnsi="宋体" w:hint="eastAsia"/>
          <w:b/>
          <w:bCs/>
          <w:szCs w:val="21"/>
        </w:rPr>
        <w:t>抽样</w:t>
      </w:r>
    </w:p>
    <w:p w:rsidR="00D228C2" w:rsidRDefault="00BC176B" w:rsidP="00864FE8">
      <w:pPr>
        <w:spacing w:beforeLines="50" w:line="440" w:lineRule="exact"/>
        <w:rPr>
          <w:rFonts w:ascii="华文细黑" w:eastAsia="华文细黑" w:hAnsi="华文细黑"/>
        </w:rPr>
      </w:pPr>
      <w:r>
        <w:rPr>
          <w:rFonts w:ascii="华文细黑" w:eastAsia="华文细黑" w:hAnsi="华文细黑" w:hint="eastAsia"/>
        </w:rPr>
        <w:t xml:space="preserve">6.1 </w:t>
      </w:r>
      <w:r>
        <w:rPr>
          <w:rFonts w:ascii="华文细黑" w:eastAsia="华文细黑" w:hAnsi="华文细黑" w:hint="eastAsia"/>
        </w:rPr>
        <w:t>抽样型号或规格</w:t>
      </w:r>
    </w:p>
    <w:p w:rsidR="00D228C2" w:rsidRDefault="00BC176B" w:rsidP="00864FE8">
      <w:pPr>
        <w:spacing w:beforeLines="50" w:line="440" w:lineRule="exact"/>
        <w:ind w:firstLineChars="200" w:firstLine="420"/>
        <w:rPr>
          <w:rFonts w:ascii="宋体" w:hAnsi="宋体" w:cs="宋体"/>
          <w:szCs w:val="21"/>
        </w:rPr>
      </w:pPr>
      <w:r>
        <w:rPr>
          <w:rFonts w:ascii="宋体" w:hAnsi="宋体" w:cs="宋体" w:hint="eastAsia"/>
          <w:szCs w:val="21"/>
        </w:rPr>
        <w:t>抽取的样品应为同一型号规格</w:t>
      </w:r>
      <w:r>
        <w:rPr>
          <w:rFonts w:ascii="宋体" w:hAnsi="宋体" w:cs="宋体" w:hint="eastAsia"/>
          <w:szCs w:val="21"/>
        </w:rPr>
        <w:t>、同一批次</w:t>
      </w:r>
      <w:r>
        <w:rPr>
          <w:rFonts w:ascii="宋体" w:hAnsi="宋体" w:cs="宋体" w:hint="eastAsia"/>
          <w:szCs w:val="21"/>
        </w:rPr>
        <w:t>的</w:t>
      </w:r>
      <w:r>
        <w:rPr>
          <w:rFonts w:ascii="宋体" w:hAnsi="宋体" w:cs="宋体" w:hint="eastAsia"/>
          <w:szCs w:val="21"/>
        </w:rPr>
        <w:t>纸尿裤（片、垫）</w:t>
      </w:r>
      <w:r>
        <w:rPr>
          <w:rFonts w:ascii="宋体" w:hAnsi="宋体" w:cs="宋体" w:hint="eastAsia"/>
          <w:szCs w:val="21"/>
        </w:rPr>
        <w:t>产品。</w:t>
      </w:r>
    </w:p>
    <w:p w:rsidR="00D228C2" w:rsidRDefault="00BC176B" w:rsidP="00864FE8">
      <w:pPr>
        <w:spacing w:beforeLines="50" w:line="440" w:lineRule="exact"/>
        <w:rPr>
          <w:rFonts w:ascii="华文细黑" w:eastAsia="华文细黑" w:hAnsi="华文细黑"/>
        </w:rPr>
      </w:pPr>
      <w:r>
        <w:rPr>
          <w:rFonts w:ascii="华文细黑" w:eastAsia="华文细黑" w:hAnsi="华文细黑" w:hint="eastAsia"/>
        </w:rPr>
        <w:t xml:space="preserve">6.2 </w:t>
      </w:r>
      <w:r>
        <w:rPr>
          <w:rFonts w:ascii="华文细黑" w:eastAsia="华文细黑" w:hAnsi="华文细黑" w:hint="eastAsia"/>
        </w:rPr>
        <w:t>抽样方法、基数及数量</w:t>
      </w:r>
    </w:p>
    <w:p w:rsidR="00D228C2" w:rsidRDefault="00BC176B" w:rsidP="00864FE8">
      <w:pPr>
        <w:spacing w:beforeLines="50" w:line="440" w:lineRule="exact"/>
        <w:ind w:firstLineChars="200" w:firstLine="420"/>
        <w:rPr>
          <w:rFonts w:ascii="华文细黑" w:eastAsia="华文细黑" w:hAnsi="华文细黑"/>
        </w:rPr>
      </w:pPr>
      <w:r>
        <w:rPr>
          <w:rFonts w:ascii="华文细黑" w:eastAsia="华文细黑" w:hAnsi="华文细黑" w:hint="eastAsia"/>
        </w:rPr>
        <w:t>采用简单随机抽样方法在企业的成品库内或市场待销产品中随机抽取有产品质量检验合格证明或者以其他形式标明合格的、近期生产的产品（特殊情况除外）。</w:t>
      </w:r>
    </w:p>
    <w:p w:rsidR="00D228C2" w:rsidRDefault="00BC176B">
      <w:pPr>
        <w:pStyle w:val="1"/>
      </w:pPr>
      <w:r>
        <w:rPr>
          <w:rFonts w:hint="eastAsia"/>
        </w:rPr>
        <w:t>随机数一般可使用随机数表骰子或扑克牌等方法产生。</w:t>
      </w:r>
    </w:p>
    <w:p w:rsidR="00D228C2" w:rsidRDefault="00BC176B">
      <w:pPr>
        <w:pStyle w:val="1"/>
      </w:pPr>
      <w:r>
        <w:rPr>
          <w:rFonts w:hint="eastAsia"/>
        </w:rPr>
        <w:t>对</w:t>
      </w:r>
      <w:proofErr w:type="gramStart"/>
      <w:r>
        <w:rPr>
          <w:rFonts w:hint="eastAsia"/>
        </w:rPr>
        <w:t>抽查批以包装箱</w:t>
      </w:r>
      <w:proofErr w:type="gramEnd"/>
      <w:r>
        <w:rPr>
          <w:rFonts w:hint="eastAsia"/>
        </w:rPr>
        <w:t>为抽样单元从</w:t>
      </w:r>
      <w:r>
        <w:rPr>
          <w:rFonts w:hint="eastAsia"/>
        </w:rPr>
        <w:t>1</w:t>
      </w:r>
      <w:r>
        <w:rPr>
          <w:rFonts w:hint="eastAsia"/>
        </w:rPr>
        <w:t>开始顺序编号，按生产的随机获得</w:t>
      </w:r>
      <w:r>
        <w:rPr>
          <w:rFonts w:hint="eastAsia"/>
        </w:rPr>
        <w:t>3</w:t>
      </w:r>
      <w:r>
        <w:rPr>
          <w:rFonts w:hint="eastAsia"/>
        </w:rPr>
        <w:t>个样本单元号，从抽查批中取出相应的</w:t>
      </w:r>
      <w:r>
        <w:rPr>
          <w:rFonts w:hint="eastAsia"/>
        </w:rPr>
        <w:t>3</w:t>
      </w:r>
      <w:r>
        <w:rPr>
          <w:rFonts w:hint="eastAsia"/>
        </w:rPr>
        <w:t>个包装箱，从每箱中取</w:t>
      </w:r>
      <w:r>
        <w:rPr>
          <w:rFonts w:hint="eastAsia"/>
        </w:rPr>
        <w:t>5</w:t>
      </w:r>
      <w:r>
        <w:rPr>
          <w:rFonts w:hint="eastAsia"/>
        </w:rPr>
        <w:t>个最小销售包装样品，共计</w:t>
      </w:r>
      <w:r>
        <w:rPr>
          <w:rFonts w:hint="eastAsia"/>
        </w:rPr>
        <w:t>15</w:t>
      </w:r>
      <w:r>
        <w:rPr>
          <w:rFonts w:hint="eastAsia"/>
        </w:rPr>
        <w:t>个（每包以</w:t>
      </w:r>
      <w:r>
        <w:rPr>
          <w:rFonts w:hint="eastAsia"/>
        </w:rPr>
        <w:t>10</w:t>
      </w:r>
      <w:r>
        <w:rPr>
          <w:rFonts w:hint="eastAsia"/>
        </w:rPr>
        <w:t>片计），不足</w:t>
      </w:r>
      <w:r>
        <w:rPr>
          <w:rFonts w:hint="eastAsia"/>
        </w:rPr>
        <w:t>10</w:t>
      </w:r>
      <w:r>
        <w:rPr>
          <w:rFonts w:hint="eastAsia"/>
        </w:rPr>
        <w:t>片的按</w:t>
      </w:r>
      <w:r>
        <w:rPr>
          <w:rFonts w:hint="eastAsia"/>
        </w:rPr>
        <w:t>150</w:t>
      </w:r>
      <w:r>
        <w:rPr>
          <w:rFonts w:hint="eastAsia"/>
        </w:rPr>
        <w:t>片换算成包数抽取样品。如果包装箱中最小销售包装不足</w:t>
      </w:r>
      <w:r>
        <w:rPr>
          <w:rFonts w:hint="eastAsia"/>
        </w:rPr>
        <w:t>5</w:t>
      </w:r>
      <w:r>
        <w:rPr>
          <w:rFonts w:hint="eastAsia"/>
        </w:rPr>
        <w:t>个，则应相应增加所抽包装箱的数量，确保抽取</w:t>
      </w:r>
      <w:r>
        <w:rPr>
          <w:rFonts w:hint="eastAsia"/>
        </w:rPr>
        <w:t>15</w:t>
      </w:r>
      <w:r>
        <w:rPr>
          <w:rFonts w:hint="eastAsia"/>
        </w:rPr>
        <w:t>个最小销售包装样品。其中</w:t>
      </w:r>
      <w:r>
        <w:rPr>
          <w:rFonts w:hint="eastAsia"/>
        </w:rPr>
        <w:t>12</w:t>
      </w:r>
      <w:r>
        <w:rPr>
          <w:rFonts w:hint="eastAsia"/>
        </w:rPr>
        <w:t>个作为检验样品，</w:t>
      </w:r>
      <w:r>
        <w:rPr>
          <w:rFonts w:hint="eastAsia"/>
        </w:rPr>
        <w:t>3</w:t>
      </w:r>
      <w:r>
        <w:rPr>
          <w:rFonts w:hint="eastAsia"/>
        </w:rPr>
        <w:t>个作为备用样品。在市场上抽样时，抽样基数应不少于抽取样品数量。</w:t>
      </w:r>
    </w:p>
    <w:p w:rsidR="00D228C2" w:rsidRDefault="00BC176B">
      <w:pPr>
        <w:pStyle w:val="1"/>
      </w:pPr>
      <w:r>
        <w:rPr>
          <w:rFonts w:hint="eastAsia"/>
        </w:rPr>
        <w:t>在企业成品库抽样时，同一批号产品抽样基数应不少于</w:t>
      </w:r>
      <w:r>
        <w:rPr>
          <w:rFonts w:hint="eastAsia"/>
        </w:rPr>
        <w:t>50</w:t>
      </w:r>
      <w:r>
        <w:rPr>
          <w:rFonts w:hint="eastAsia"/>
        </w:rPr>
        <w:t>个最小销售包装单位且不少于</w:t>
      </w:r>
      <w:r>
        <w:rPr>
          <w:rFonts w:hint="eastAsia"/>
        </w:rPr>
        <w:t>3</w:t>
      </w:r>
      <w:r>
        <w:rPr>
          <w:rFonts w:hint="eastAsia"/>
        </w:rPr>
        <w:t>箱。在市场上抽样时，抽样基数应不少</w:t>
      </w:r>
      <w:r>
        <w:rPr>
          <w:rFonts w:hint="eastAsia"/>
        </w:rPr>
        <w:t>于抽取样品数量。</w:t>
      </w:r>
    </w:p>
    <w:p w:rsidR="00D228C2" w:rsidRDefault="00BC176B" w:rsidP="00864FE8">
      <w:pPr>
        <w:spacing w:beforeLines="50" w:line="440" w:lineRule="exact"/>
        <w:rPr>
          <w:rFonts w:ascii="华文细黑" w:eastAsia="华文细黑" w:hAnsi="华文细黑"/>
        </w:rPr>
      </w:pPr>
      <w:r>
        <w:rPr>
          <w:rFonts w:ascii="华文细黑" w:eastAsia="华文细黑" w:hAnsi="华文细黑" w:hint="eastAsia"/>
        </w:rPr>
        <w:t>6.3</w:t>
      </w:r>
      <w:r>
        <w:rPr>
          <w:rFonts w:ascii="华文细黑" w:eastAsia="华文细黑" w:hAnsi="华文细黑" w:hint="eastAsia"/>
        </w:rPr>
        <w:t>样品处置</w:t>
      </w:r>
    </w:p>
    <w:p w:rsidR="00D228C2" w:rsidRDefault="00BC176B">
      <w:pPr>
        <w:pStyle w:val="1"/>
        <w:rPr>
          <w:rFonts w:eastAsia="华文细黑"/>
        </w:rPr>
      </w:pPr>
      <w:r>
        <w:rPr>
          <w:rFonts w:ascii="华文细黑" w:eastAsia="华文细黑" w:hAnsi="华文细黑" w:hint="eastAsia"/>
        </w:rPr>
        <w:t>样品抽取后应用塑料袋进行包装加封，检验用样品及备用样品应分别封样，封样时应当有防拆封措施，以保证样品的真实性。</w:t>
      </w:r>
    </w:p>
    <w:p w:rsidR="00D228C2" w:rsidRDefault="00BC176B" w:rsidP="00864FE8">
      <w:pPr>
        <w:spacing w:beforeLines="50" w:line="440" w:lineRule="exact"/>
        <w:rPr>
          <w:rFonts w:ascii="华文细黑" w:eastAsia="华文细黑" w:hAnsi="华文细黑"/>
        </w:rPr>
      </w:pPr>
      <w:r>
        <w:rPr>
          <w:rFonts w:ascii="华文细黑" w:eastAsia="华文细黑" w:hAnsi="华文细黑" w:hint="eastAsia"/>
        </w:rPr>
        <w:t>6.4</w:t>
      </w:r>
      <w:r>
        <w:rPr>
          <w:rFonts w:ascii="华文细黑" w:eastAsia="华文细黑" w:hAnsi="华文细黑" w:hint="eastAsia"/>
        </w:rPr>
        <w:t>抽样单</w:t>
      </w:r>
    </w:p>
    <w:p w:rsidR="00D228C2" w:rsidRDefault="00BC176B">
      <w:pPr>
        <w:spacing w:line="440" w:lineRule="exact"/>
        <w:ind w:firstLineChars="200" w:firstLine="420"/>
        <w:rPr>
          <w:rFonts w:ascii="宋体" w:hAnsi="宋体"/>
          <w:szCs w:val="21"/>
        </w:rPr>
      </w:pPr>
      <w:r>
        <w:rPr>
          <w:rFonts w:ascii="宋体" w:hAnsi="宋体" w:hint="eastAsia"/>
          <w:szCs w:val="21"/>
        </w:rPr>
        <w:t>应按有关规定填写抽样单，并记录被抽</w:t>
      </w:r>
      <w:proofErr w:type="gramStart"/>
      <w:r>
        <w:rPr>
          <w:rFonts w:ascii="宋体" w:hAnsi="宋体" w:hint="eastAsia"/>
          <w:szCs w:val="21"/>
        </w:rPr>
        <w:t>査</w:t>
      </w:r>
      <w:proofErr w:type="gramEnd"/>
      <w:r>
        <w:rPr>
          <w:rFonts w:ascii="宋体" w:hAnsi="宋体" w:hint="eastAsia"/>
          <w:szCs w:val="21"/>
        </w:rPr>
        <w:t>产品及企业相关信息。同时记录被抽</w:t>
      </w:r>
      <w:proofErr w:type="gramStart"/>
      <w:r>
        <w:rPr>
          <w:rFonts w:ascii="宋体" w:hAnsi="宋体" w:hint="eastAsia"/>
          <w:szCs w:val="21"/>
        </w:rPr>
        <w:t>査</w:t>
      </w:r>
      <w:proofErr w:type="gramEnd"/>
      <w:r>
        <w:rPr>
          <w:rFonts w:ascii="宋体" w:hAnsi="宋体" w:hint="eastAsia"/>
          <w:szCs w:val="21"/>
        </w:rPr>
        <w:t>企业上一年度生产的</w:t>
      </w:r>
      <w:r>
        <w:rPr>
          <w:rFonts w:ascii="宋体" w:hAnsi="宋体" w:hint="eastAsia"/>
          <w:szCs w:val="21"/>
        </w:rPr>
        <w:t>纸尿裤（片、垫）</w:t>
      </w:r>
      <w:r>
        <w:rPr>
          <w:rFonts w:ascii="宋体" w:hAnsi="宋体" w:hint="eastAsia"/>
          <w:szCs w:val="21"/>
        </w:rPr>
        <w:t>产品销售总额，以万元计</w:t>
      </w:r>
      <w:r>
        <w:rPr>
          <w:rFonts w:ascii="宋体" w:hAnsi="宋体" w:hint="eastAsia"/>
          <w:szCs w:val="21"/>
        </w:rPr>
        <w:t>;</w:t>
      </w:r>
      <w:r>
        <w:rPr>
          <w:rFonts w:ascii="宋体" w:hAnsi="宋体" w:hint="eastAsia"/>
          <w:szCs w:val="21"/>
        </w:rPr>
        <w:t>若企业上一年度未生产，则记录本年度实际销售额，并加以注明。对于产品检验所需的样品技术参数等信息，需要被</w:t>
      </w:r>
      <w:proofErr w:type="gramStart"/>
      <w:r>
        <w:rPr>
          <w:rFonts w:ascii="宋体" w:hAnsi="宋体" w:hint="eastAsia"/>
          <w:szCs w:val="21"/>
        </w:rPr>
        <w:t>抽企业</w:t>
      </w:r>
      <w:proofErr w:type="gramEnd"/>
      <w:r>
        <w:rPr>
          <w:rFonts w:ascii="宋体" w:hAnsi="宋体" w:hint="eastAsia"/>
          <w:szCs w:val="21"/>
        </w:rPr>
        <w:t>提供的，应在抽样现场获取，并经企业确认。</w:t>
      </w:r>
    </w:p>
    <w:p w:rsidR="00D228C2" w:rsidRDefault="00BC176B">
      <w:pPr>
        <w:numPr>
          <w:ilvl w:val="0"/>
          <w:numId w:val="1"/>
        </w:numPr>
        <w:snapToGrid w:val="0"/>
        <w:spacing w:line="440" w:lineRule="exact"/>
        <w:rPr>
          <w:rFonts w:ascii="黑体" w:eastAsia="黑体" w:hAnsi="宋体"/>
          <w:b/>
          <w:bCs/>
          <w:szCs w:val="21"/>
        </w:rPr>
      </w:pPr>
      <w:r>
        <w:rPr>
          <w:rFonts w:ascii="黑体" w:eastAsia="黑体" w:hAnsi="宋体" w:hint="eastAsia"/>
          <w:b/>
          <w:bCs/>
          <w:szCs w:val="21"/>
        </w:rPr>
        <w:t>检验要求</w:t>
      </w:r>
    </w:p>
    <w:p w:rsidR="00D228C2" w:rsidRDefault="00BC176B" w:rsidP="00864FE8">
      <w:pPr>
        <w:spacing w:beforeLines="50" w:line="440" w:lineRule="exact"/>
        <w:rPr>
          <w:rFonts w:ascii="华文细黑" w:eastAsia="华文细黑" w:hAnsi="华文细黑"/>
        </w:rPr>
      </w:pPr>
      <w:r>
        <w:rPr>
          <w:rFonts w:ascii="华文细黑" w:eastAsia="华文细黑" w:hAnsi="华文细黑" w:hint="eastAsia"/>
        </w:rPr>
        <w:lastRenderedPageBreak/>
        <w:t>7.1</w:t>
      </w:r>
      <w:r>
        <w:rPr>
          <w:rFonts w:ascii="华文细黑" w:eastAsia="华文细黑" w:hAnsi="华文细黑" w:hint="eastAsia"/>
        </w:rPr>
        <w:t>检验项目及重要程度分类</w:t>
      </w:r>
    </w:p>
    <w:p w:rsidR="00D228C2" w:rsidRDefault="00BC176B">
      <w:pPr>
        <w:snapToGrid w:val="0"/>
        <w:spacing w:line="440" w:lineRule="exact"/>
        <w:ind w:firstLine="420"/>
        <w:rPr>
          <w:rFonts w:ascii="宋体" w:hAnsi="宋体"/>
          <w:szCs w:val="21"/>
        </w:rPr>
      </w:pPr>
      <w:r>
        <w:rPr>
          <w:rFonts w:ascii="宋体" w:hAnsi="宋体" w:hint="eastAsia"/>
          <w:szCs w:val="21"/>
        </w:rPr>
        <w:t>检验项目及重要程度分类见表</w:t>
      </w:r>
      <w:r>
        <w:rPr>
          <w:rFonts w:ascii="宋体" w:hAnsi="宋体" w:hint="eastAsia"/>
          <w:szCs w:val="21"/>
        </w:rPr>
        <w:t>4</w:t>
      </w:r>
      <w:r>
        <w:rPr>
          <w:rFonts w:ascii="宋体" w:hAnsi="宋体" w:hint="eastAsia"/>
          <w:szCs w:val="21"/>
        </w:rPr>
        <w:t>。</w:t>
      </w:r>
    </w:p>
    <w:p w:rsidR="00D228C2" w:rsidRDefault="00BC176B">
      <w:pPr>
        <w:snapToGrid w:val="0"/>
        <w:spacing w:line="440" w:lineRule="exact"/>
        <w:jc w:val="center"/>
        <w:rPr>
          <w:b/>
          <w:bCs/>
        </w:rPr>
      </w:pPr>
      <w:r>
        <w:rPr>
          <w:b/>
          <w:bCs/>
        </w:rPr>
        <w:t>表</w:t>
      </w:r>
      <w:r>
        <w:rPr>
          <w:rFonts w:hint="eastAsia"/>
          <w:b/>
          <w:bCs/>
        </w:rPr>
        <w:t xml:space="preserve">4  </w:t>
      </w:r>
      <w:r>
        <w:rPr>
          <w:b/>
          <w:bCs/>
        </w:rPr>
        <w:t>检验项目及重要程度分类</w:t>
      </w:r>
    </w:p>
    <w:tbl>
      <w:tblPr>
        <w:tblW w:w="9202" w:type="dxa"/>
        <w:jc w:val="center"/>
        <w:tblLayout w:type="fixed"/>
        <w:tblCellMar>
          <w:left w:w="10" w:type="dxa"/>
          <w:right w:w="10" w:type="dxa"/>
        </w:tblCellMar>
        <w:tblLook w:val="04A0"/>
      </w:tblPr>
      <w:tblGrid>
        <w:gridCol w:w="547"/>
        <w:gridCol w:w="723"/>
        <w:gridCol w:w="1447"/>
        <w:gridCol w:w="1805"/>
        <w:gridCol w:w="2165"/>
        <w:gridCol w:w="1262"/>
        <w:gridCol w:w="1253"/>
      </w:tblGrid>
      <w:tr w:rsidR="00D228C2">
        <w:trPr>
          <w:trHeight w:hRule="exact" w:val="370"/>
          <w:jc w:val="center"/>
        </w:trPr>
        <w:tc>
          <w:tcPr>
            <w:tcW w:w="547"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color w:val="000000"/>
                <w:sz w:val="17"/>
                <w:szCs w:val="17"/>
              </w:rPr>
              <w:t>序号</w:t>
            </w:r>
          </w:p>
        </w:tc>
        <w:tc>
          <w:tcPr>
            <w:tcW w:w="2170" w:type="dxa"/>
            <w:gridSpan w:val="2"/>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color w:val="000000"/>
                <w:sz w:val="17"/>
                <w:szCs w:val="17"/>
              </w:rPr>
              <w:t>检验项目</w:t>
            </w:r>
          </w:p>
        </w:tc>
        <w:tc>
          <w:tcPr>
            <w:tcW w:w="1805"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color w:val="000000"/>
                <w:sz w:val="17"/>
                <w:szCs w:val="17"/>
              </w:rPr>
              <w:t>依据标准</w:t>
            </w:r>
          </w:p>
        </w:tc>
        <w:tc>
          <w:tcPr>
            <w:tcW w:w="2165"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color w:val="000000"/>
                <w:sz w:val="17"/>
                <w:szCs w:val="17"/>
              </w:rPr>
              <w:t>检测方法</w:t>
            </w:r>
          </w:p>
        </w:tc>
        <w:tc>
          <w:tcPr>
            <w:tcW w:w="2515" w:type="dxa"/>
            <w:gridSpan w:val="2"/>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color w:val="000000"/>
                <w:sz w:val="17"/>
                <w:szCs w:val="17"/>
              </w:rPr>
              <w:t>重要程度或不合格程度分类</w:t>
            </w:r>
          </w:p>
        </w:tc>
      </w:tr>
      <w:tr w:rsidR="00D228C2">
        <w:trPr>
          <w:trHeight w:hRule="exact" w:val="360"/>
          <w:jc w:val="center"/>
        </w:trPr>
        <w:tc>
          <w:tcPr>
            <w:tcW w:w="547" w:type="dxa"/>
            <w:vMerge/>
            <w:tcBorders>
              <w:left w:val="single" w:sz="4" w:space="0" w:color="auto"/>
            </w:tcBorders>
            <w:shd w:val="clear" w:color="auto" w:fill="FFFFFF"/>
            <w:vAlign w:val="center"/>
          </w:tcPr>
          <w:p w:rsidR="00D228C2" w:rsidRDefault="00D228C2"/>
        </w:tc>
        <w:tc>
          <w:tcPr>
            <w:tcW w:w="2170" w:type="dxa"/>
            <w:gridSpan w:val="2"/>
            <w:vMerge/>
            <w:tcBorders>
              <w:left w:val="single" w:sz="4" w:space="0" w:color="auto"/>
            </w:tcBorders>
            <w:shd w:val="clear" w:color="auto" w:fill="FFFFFF"/>
            <w:vAlign w:val="center"/>
          </w:tcPr>
          <w:p w:rsidR="00D228C2" w:rsidRDefault="00D228C2"/>
        </w:tc>
        <w:tc>
          <w:tcPr>
            <w:tcW w:w="1805" w:type="dxa"/>
            <w:vMerge/>
            <w:tcBorders>
              <w:left w:val="single" w:sz="4" w:space="0" w:color="auto"/>
            </w:tcBorders>
            <w:shd w:val="clear" w:color="auto" w:fill="FFFFFF"/>
            <w:vAlign w:val="center"/>
          </w:tcPr>
          <w:p w:rsidR="00D228C2" w:rsidRDefault="00D228C2"/>
        </w:tc>
        <w:tc>
          <w:tcPr>
            <w:tcW w:w="2165" w:type="dxa"/>
            <w:vMerge/>
            <w:tcBorders>
              <w:left w:val="single" w:sz="4" w:space="0" w:color="auto"/>
            </w:tcBorders>
            <w:shd w:val="clear" w:color="auto" w:fill="FFFFFF"/>
            <w:vAlign w:val="center"/>
          </w:tcPr>
          <w:p w:rsidR="00D228C2" w:rsidRDefault="00D228C2"/>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zh-CN" w:bidi="en-US"/>
              </w:rPr>
            </w:pPr>
            <w:proofErr w:type="spellStart"/>
            <w:r>
              <w:rPr>
                <w:color w:val="000000"/>
                <w:sz w:val="17"/>
                <w:szCs w:val="17"/>
                <w:lang w:val="en-US" w:eastAsia="en-US" w:bidi="en-US"/>
              </w:rPr>
              <w:t>A</w:t>
            </w:r>
            <w:r>
              <w:rPr>
                <w:color w:val="000000"/>
                <w:sz w:val="17"/>
                <w:szCs w:val="17"/>
                <w:lang w:val="en-US" w:eastAsia="en-US" w:bidi="en-US"/>
              </w:rPr>
              <w:t>类</w:t>
            </w:r>
            <w:r>
              <w:rPr>
                <w:rFonts w:hint="eastAsia"/>
                <w:color w:val="000000"/>
                <w:sz w:val="17"/>
                <w:szCs w:val="17"/>
                <w:lang w:val="en-US" w:eastAsia="zh-CN" w:bidi="en-US"/>
              </w:rPr>
              <w:t>a</w:t>
            </w:r>
            <w:proofErr w:type="spellEnd"/>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rFonts w:ascii="Times New Roman" w:eastAsia="Times New Roman" w:hAnsi="Times New Roman" w:cs="Times New Roman"/>
                <w:color w:val="000000"/>
                <w:sz w:val="17"/>
                <w:szCs w:val="17"/>
                <w:lang w:val="en-US" w:eastAsia="en-US" w:bidi="en-US"/>
              </w:rPr>
              <w:t>B</w:t>
            </w:r>
            <w:r>
              <w:rPr>
                <w:color w:val="000000"/>
                <w:sz w:val="17"/>
                <w:szCs w:val="17"/>
              </w:rPr>
              <w:t>类</w:t>
            </w:r>
            <w:r>
              <w:rPr>
                <w:rFonts w:ascii="Times New Roman" w:eastAsia="Times New Roman" w:hAnsi="Times New Roman" w:cs="Times New Roman"/>
                <w:color w:val="000000"/>
                <w:sz w:val="17"/>
                <w:szCs w:val="17"/>
                <w:lang w:val="en-US" w:eastAsia="en-US" w:bidi="en-US"/>
              </w:rPr>
              <w:t>b</w:t>
            </w:r>
          </w:p>
        </w:tc>
      </w:tr>
      <w:tr w:rsidR="00D228C2">
        <w:trPr>
          <w:trHeight w:hRule="exact" w:val="332"/>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1</w:t>
            </w:r>
          </w:p>
        </w:tc>
        <w:tc>
          <w:tcPr>
            <w:tcW w:w="2170" w:type="dxa"/>
            <w:gridSpan w:val="2"/>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细菌菌落总数</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ascii="Times New Roman" w:eastAsia="宋体" w:hAnsi="Times New Roman" w:cs="Times New Roman"/>
                <w:color w:val="000000"/>
                <w:sz w:val="17"/>
                <w:szCs w:val="17"/>
                <w:lang w:val="en-US" w:eastAsia="zh-CN" w:bidi="en-US"/>
              </w:rPr>
            </w:pPr>
            <w:r>
              <w:rPr>
                <w:rFonts w:ascii="Times New Roman" w:eastAsia="宋体" w:hAnsi="Times New Roman" w:cs="Times New Roman" w:hint="eastAsia"/>
                <w:color w:val="000000"/>
                <w:sz w:val="17"/>
                <w:szCs w:val="17"/>
                <w:lang w:val="en-US" w:eastAsia="zh-CN" w:bidi="en-US"/>
              </w:rPr>
              <w:t>GB 15979</w:t>
            </w:r>
          </w:p>
        </w:tc>
        <w:tc>
          <w:tcPr>
            <w:tcW w:w="2165"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 15979</w:t>
            </w: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552"/>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2</w:t>
            </w:r>
          </w:p>
        </w:tc>
        <w:tc>
          <w:tcPr>
            <w:tcW w:w="2170" w:type="dxa"/>
            <w:gridSpan w:val="2"/>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color w:val="000000"/>
                <w:sz w:val="17"/>
                <w:szCs w:val="17"/>
                <w:lang w:eastAsia="zh-CN"/>
              </w:rPr>
            </w:pPr>
            <w:r>
              <w:rPr>
                <w:rFonts w:eastAsia="宋体" w:hint="eastAsia"/>
                <w:color w:val="000000"/>
                <w:sz w:val="17"/>
                <w:szCs w:val="17"/>
                <w:lang w:eastAsia="zh-CN"/>
              </w:rPr>
              <w:t>大肠菌群</w:t>
            </w:r>
          </w:p>
        </w:tc>
        <w:tc>
          <w:tcPr>
            <w:tcW w:w="1805" w:type="dxa"/>
            <w:tcBorders>
              <w:top w:val="single" w:sz="4" w:space="0" w:color="auto"/>
              <w:left w:val="single" w:sz="4" w:space="0" w:color="auto"/>
            </w:tcBorders>
            <w:shd w:val="clear" w:color="auto" w:fill="FFFFFF"/>
            <w:vAlign w:val="center"/>
          </w:tcPr>
          <w:p w:rsidR="00D228C2" w:rsidRDefault="00BC176B">
            <w:pPr>
              <w:jc w:val="center"/>
              <w:rPr>
                <w:rFonts w:ascii="Times New Roman" w:eastAsia="宋体" w:hAnsi="Times New Roman"/>
                <w:color w:val="000000"/>
                <w:sz w:val="17"/>
                <w:szCs w:val="17"/>
                <w:lang w:bidi="en-US"/>
              </w:rPr>
            </w:pPr>
            <w:r>
              <w:rPr>
                <w:rFonts w:ascii="Times New Roman" w:eastAsia="宋体" w:hAnsi="Times New Roman" w:hint="eastAsia"/>
                <w:color w:val="000000"/>
                <w:sz w:val="17"/>
                <w:szCs w:val="17"/>
                <w:lang w:bidi="en-US"/>
              </w:rPr>
              <w:t>GB 15979</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543"/>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3</w:t>
            </w:r>
          </w:p>
        </w:tc>
        <w:tc>
          <w:tcPr>
            <w:tcW w:w="2170" w:type="dxa"/>
            <w:gridSpan w:val="2"/>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color w:val="000000"/>
                <w:sz w:val="17"/>
                <w:szCs w:val="17"/>
                <w:lang w:eastAsia="zh-CN"/>
              </w:rPr>
            </w:pPr>
            <w:r>
              <w:rPr>
                <w:rFonts w:eastAsia="宋体" w:hint="eastAsia"/>
                <w:color w:val="000000"/>
                <w:sz w:val="17"/>
                <w:szCs w:val="17"/>
                <w:lang w:eastAsia="zh-CN"/>
              </w:rPr>
              <w:t>真菌菌落总数</w:t>
            </w:r>
          </w:p>
        </w:tc>
        <w:tc>
          <w:tcPr>
            <w:tcW w:w="1805" w:type="dxa"/>
            <w:tcBorders>
              <w:top w:val="single" w:sz="4" w:space="0" w:color="auto"/>
              <w:left w:val="single" w:sz="4" w:space="0" w:color="auto"/>
            </w:tcBorders>
            <w:shd w:val="clear" w:color="auto" w:fill="FFFFFF"/>
            <w:vAlign w:val="center"/>
          </w:tcPr>
          <w:p w:rsidR="00D228C2" w:rsidRDefault="00BC176B">
            <w:pPr>
              <w:jc w:val="center"/>
              <w:rPr>
                <w:rFonts w:ascii="Times New Roman" w:eastAsia="Times New Roman" w:hAnsi="Times New Roman"/>
                <w:color w:val="000000"/>
                <w:sz w:val="17"/>
                <w:szCs w:val="17"/>
                <w:lang w:eastAsia="en-US" w:bidi="en-US"/>
              </w:rPr>
            </w:pPr>
            <w:r>
              <w:rPr>
                <w:rFonts w:ascii="Times New Roman" w:eastAsia="宋体" w:hAnsi="Times New Roman" w:hint="eastAsia"/>
                <w:color w:val="000000"/>
                <w:sz w:val="17"/>
                <w:szCs w:val="17"/>
                <w:lang w:bidi="en-US"/>
              </w:rPr>
              <w:t>GB 15979</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550"/>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4</w:t>
            </w:r>
          </w:p>
        </w:tc>
        <w:tc>
          <w:tcPr>
            <w:tcW w:w="723" w:type="dxa"/>
            <w:vMerge w:val="restart"/>
            <w:tcBorders>
              <w:top w:val="single" w:sz="4" w:space="0" w:color="auto"/>
              <w:left w:val="single" w:sz="4" w:space="0" w:color="auto"/>
            </w:tcBorders>
            <w:shd w:val="clear" w:color="auto" w:fill="FFFFFF"/>
            <w:vAlign w:val="center"/>
          </w:tcPr>
          <w:p w:rsidR="00D228C2" w:rsidRDefault="00BC176B">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致病</w:t>
            </w:r>
          </w:p>
          <w:p w:rsidR="00D228C2" w:rsidRDefault="00BC176B">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性化</w:t>
            </w:r>
          </w:p>
          <w:p w:rsidR="00D228C2" w:rsidRDefault="00BC176B">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脓菌</w:t>
            </w: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绿脓杆菌</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r>
              <w:rPr>
                <w:rFonts w:ascii="Times New Roman" w:eastAsia="宋体" w:hAnsi="Times New Roman" w:cs="Times New Roman" w:hint="eastAsia"/>
                <w:color w:val="000000"/>
                <w:sz w:val="17"/>
                <w:szCs w:val="17"/>
                <w:lang w:val="en-US" w:eastAsia="zh-CN" w:bidi="en-US"/>
              </w:rPr>
              <w:t>GB 15979</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585"/>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5</w:t>
            </w:r>
          </w:p>
        </w:tc>
        <w:tc>
          <w:tcPr>
            <w:tcW w:w="723" w:type="dxa"/>
            <w:vMerge/>
            <w:tcBorders>
              <w:lef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rPr>
            </w:pP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金黄色葡萄球菌</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r>
              <w:rPr>
                <w:rFonts w:ascii="Times New Roman" w:eastAsia="宋体" w:hAnsi="Times New Roman" w:cs="Times New Roman" w:hint="eastAsia"/>
                <w:color w:val="000000"/>
                <w:sz w:val="17"/>
                <w:szCs w:val="17"/>
                <w:lang w:val="en-US" w:eastAsia="zh-CN" w:bidi="en-US"/>
              </w:rPr>
              <w:t>GB 15979</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616"/>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eastAsia="宋体"/>
                <w:sz w:val="17"/>
                <w:szCs w:val="17"/>
                <w:lang w:val="en-US" w:eastAsia="zh-CN"/>
              </w:rPr>
            </w:pPr>
            <w:r>
              <w:rPr>
                <w:rFonts w:eastAsia="宋体" w:hint="eastAsia"/>
                <w:sz w:val="17"/>
                <w:szCs w:val="17"/>
                <w:lang w:val="en-US" w:eastAsia="zh-CN"/>
              </w:rPr>
              <w:t>6</w:t>
            </w:r>
          </w:p>
        </w:tc>
        <w:tc>
          <w:tcPr>
            <w:tcW w:w="723" w:type="dxa"/>
            <w:vMerge/>
            <w:tcBorders>
              <w:left w:val="single" w:sz="4" w:space="0" w:color="auto"/>
            </w:tcBorders>
            <w:shd w:val="clear" w:color="auto" w:fill="FFFFFF"/>
            <w:vAlign w:val="center"/>
          </w:tcPr>
          <w:p w:rsidR="00D228C2" w:rsidRDefault="00D228C2">
            <w:pPr>
              <w:pStyle w:val="Other1"/>
              <w:spacing w:line="240" w:lineRule="auto"/>
              <w:ind w:firstLine="0"/>
              <w:jc w:val="center"/>
              <w:rPr>
                <w:sz w:val="17"/>
                <w:szCs w:val="17"/>
              </w:rPr>
            </w:pP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250" w:lineRule="exact"/>
              <w:ind w:firstLine="0"/>
              <w:jc w:val="center"/>
              <w:rPr>
                <w:rFonts w:eastAsia="宋体"/>
                <w:sz w:val="17"/>
                <w:szCs w:val="17"/>
                <w:lang w:eastAsia="zh-CN"/>
              </w:rPr>
            </w:pPr>
            <w:r>
              <w:rPr>
                <w:rFonts w:eastAsia="宋体" w:hint="eastAsia"/>
                <w:sz w:val="17"/>
                <w:szCs w:val="17"/>
                <w:lang w:eastAsia="zh-CN"/>
              </w:rPr>
              <w:t>溶血性链球菌</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 15979</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sz w:val="17"/>
                <w:szCs w:val="17"/>
                <w:lang w:val="en-US"/>
              </w:rPr>
            </w:pPr>
          </w:p>
        </w:tc>
        <w:tc>
          <w:tcPr>
            <w:tcW w:w="1262"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r>
      <w:tr w:rsidR="00D228C2">
        <w:trPr>
          <w:trHeight w:hRule="exact" w:val="629"/>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eastAsia="宋体"/>
                <w:sz w:val="17"/>
                <w:szCs w:val="17"/>
                <w:lang w:val="en-US" w:eastAsia="zh-CN"/>
              </w:rPr>
            </w:pPr>
            <w:r>
              <w:rPr>
                <w:rFonts w:eastAsia="宋体" w:hint="eastAsia"/>
                <w:sz w:val="17"/>
                <w:szCs w:val="17"/>
                <w:lang w:val="en-US" w:eastAsia="zh-CN"/>
              </w:rPr>
              <w:t>7</w:t>
            </w:r>
          </w:p>
        </w:tc>
        <w:tc>
          <w:tcPr>
            <w:tcW w:w="2170" w:type="dxa"/>
            <w:gridSpan w:val="2"/>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sz w:val="17"/>
                <w:szCs w:val="17"/>
                <w:lang w:val="en-US" w:eastAsia="zh-CN"/>
              </w:rPr>
            </w:pPr>
            <w:r>
              <w:rPr>
                <w:rFonts w:eastAsia="宋体" w:hint="eastAsia"/>
                <w:sz w:val="17"/>
                <w:szCs w:val="17"/>
                <w:lang w:val="en-US" w:eastAsia="zh-CN"/>
              </w:rPr>
              <w:t>PH</w:t>
            </w:r>
            <w:r>
              <w:rPr>
                <w:rFonts w:eastAsia="宋体" w:hint="eastAsia"/>
                <w:sz w:val="17"/>
                <w:szCs w:val="17"/>
                <w:lang w:val="en-US" w:eastAsia="zh-CN"/>
              </w:rPr>
              <w:t>值</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GB/T 28004</w:t>
            </w:r>
          </w:p>
        </w:tc>
        <w:tc>
          <w:tcPr>
            <w:tcW w:w="216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GB/T 28004</w:t>
            </w:r>
          </w:p>
        </w:tc>
        <w:tc>
          <w:tcPr>
            <w:tcW w:w="1262" w:type="dxa"/>
            <w:tcBorders>
              <w:top w:val="single" w:sz="4" w:space="0" w:color="auto"/>
              <w:lef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28C2">
        <w:trPr>
          <w:trHeight w:hRule="exact" w:val="634"/>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rPr>
                <w:rFonts w:eastAsia="宋体"/>
                <w:sz w:val="17"/>
                <w:szCs w:val="17"/>
                <w:lang w:val="en-US" w:eastAsia="zh-CN"/>
              </w:rPr>
            </w:pPr>
            <w:r>
              <w:rPr>
                <w:rFonts w:eastAsia="宋体" w:hint="eastAsia"/>
                <w:sz w:val="17"/>
                <w:szCs w:val="17"/>
                <w:lang w:val="en-US" w:eastAsia="zh-CN"/>
              </w:rPr>
              <w:t>8</w:t>
            </w:r>
          </w:p>
        </w:tc>
        <w:tc>
          <w:tcPr>
            <w:tcW w:w="723"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sz w:val="17"/>
                <w:szCs w:val="17"/>
                <w:lang w:eastAsia="zh-CN"/>
              </w:rPr>
            </w:pPr>
            <w:r>
              <w:rPr>
                <w:rFonts w:eastAsia="宋体" w:hint="eastAsia"/>
                <w:sz w:val="17"/>
                <w:szCs w:val="17"/>
                <w:lang w:eastAsia="zh-CN"/>
              </w:rPr>
              <w:t>渗透</w:t>
            </w:r>
          </w:p>
          <w:p w:rsidR="00D228C2" w:rsidRDefault="00BC176B">
            <w:pPr>
              <w:pStyle w:val="Other1"/>
              <w:spacing w:line="240" w:lineRule="auto"/>
              <w:ind w:firstLine="0"/>
              <w:jc w:val="center"/>
              <w:rPr>
                <w:rFonts w:eastAsia="宋体"/>
                <w:sz w:val="17"/>
                <w:szCs w:val="17"/>
                <w:lang w:eastAsia="zh-CN"/>
              </w:rPr>
            </w:pPr>
            <w:r>
              <w:rPr>
                <w:rFonts w:eastAsia="宋体" w:hint="eastAsia"/>
                <w:sz w:val="17"/>
                <w:szCs w:val="17"/>
                <w:lang w:eastAsia="zh-CN"/>
              </w:rPr>
              <w:t>性能</w:t>
            </w: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sz w:val="17"/>
                <w:szCs w:val="17"/>
                <w:lang w:eastAsia="zh-CN"/>
              </w:rPr>
            </w:pPr>
            <w:r>
              <w:rPr>
                <w:rFonts w:eastAsia="宋体" w:hint="eastAsia"/>
                <w:sz w:val="17"/>
                <w:szCs w:val="17"/>
                <w:lang w:eastAsia="zh-CN"/>
              </w:rPr>
              <w:t>滑渗量</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GB/T 28004</w:t>
            </w:r>
          </w:p>
        </w:tc>
        <w:tc>
          <w:tcPr>
            <w:tcW w:w="2165" w:type="dxa"/>
            <w:vMerge w:val="restart"/>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GB/T 28004</w:t>
            </w:r>
          </w:p>
        </w:tc>
        <w:tc>
          <w:tcPr>
            <w:tcW w:w="1262" w:type="dxa"/>
            <w:tcBorders>
              <w:top w:val="single" w:sz="4" w:space="0" w:color="auto"/>
              <w:lef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28C2">
        <w:trPr>
          <w:trHeight w:hRule="exact" w:val="638"/>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180"/>
              <w:jc w:val="left"/>
              <w:rPr>
                <w:rFonts w:eastAsia="宋体"/>
                <w:color w:val="FF0000"/>
                <w:sz w:val="17"/>
                <w:szCs w:val="17"/>
                <w:lang w:val="en-US" w:eastAsia="zh-CN"/>
              </w:rPr>
            </w:pPr>
            <w:r>
              <w:rPr>
                <w:rFonts w:eastAsia="宋体" w:hint="eastAsia"/>
                <w:sz w:val="17"/>
                <w:szCs w:val="17"/>
                <w:lang w:val="en-US" w:eastAsia="zh-CN"/>
              </w:rPr>
              <w:t>9</w:t>
            </w:r>
          </w:p>
        </w:tc>
        <w:tc>
          <w:tcPr>
            <w:tcW w:w="723" w:type="dxa"/>
            <w:vMerge/>
            <w:tcBorders>
              <w:left w:val="single" w:sz="4" w:space="0" w:color="auto"/>
            </w:tcBorders>
            <w:shd w:val="clear" w:color="auto" w:fill="FFFFFF"/>
            <w:vAlign w:val="center"/>
          </w:tcPr>
          <w:p w:rsidR="00D228C2" w:rsidRDefault="00D228C2">
            <w:pPr>
              <w:pStyle w:val="Other1"/>
              <w:spacing w:line="240" w:lineRule="auto"/>
              <w:ind w:firstLine="0"/>
              <w:jc w:val="center"/>
              <w:rPr>
                <w:color w:val="FF0000"/>
                <w:sz w:val="17"/>
                <w:szCs w:val="17"/>
              </w:rPr>
            </w:pP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rFonts w:eastAsia="宋体"/>
                <w:color w:val="FF0000"/>
                <w:sz w:val="17"/>
                <w:szCs w:val="17"/>
                <w:lang w:eastAsia="zh-CN"/>
              </w:rPr>
            </w:pPr>
            <w:r>
              <w:rPr>
                <w:rFonts w:eastAsia="宋体" w:hint="eastAsia"/>
                <w:sz w:val="17"/>
                <w:szCs w:val="17"/>
                <w:lang w:eastAsia="zh-CN"/>
              </w:rPr>
              <w:t>回渗量</w:t>
            </w:r>
          </w:p>
        </w:tc>
        <w:tc>
          <w:tcPr>
            <w:tcW w:w="1805" w:type="dxa"/>
            <w:tcBorders>
              <w:top w:val="single" w:sz="4" w:space="0" w:color="auto"/>
              <w:left w:val="single" w:sz="4" w:space="0" w:color="auto"/>
            </w:tcBorders>
            <w:shd w:val="clear" w:color="auto" w:fill="FFFFFF"/>
            <w:vAlign w:val="center"/>
          </w:tcPr>
          <w:p w:rsidR="00D228C2" w:rsidRDefault="00BC176B">
            <w:pPr>
              <w:pStyle w:val="Other1"/>
              <w:spacing w:line="240" w:lineRule="auto"/>
              <w:ind w:firstLine="0"/>
              <w:jc w:val="center"/>
              <w:rPr>
                <w:color w:val="FF0000"/>
                <w:sz w:val="17"/>
                <w:szCs w:val="17"/>
              </w:rPr>
            </w:pPr>
            <w:r>
              <w:rPr>
                <w:rFonts w:ascii="Times New Roman" w:eastAsia="宋体" w:hAnsi="Times New Roman" w:cs="Times New Roman" w:hint="eastAsia"/>
                <w:color w:val="000000"/>
                <w:sz w:val="17"/>
                <w:szCs w:val="17"/>
                <w:lang w:val="en-US" w:eastAsia="zh-CN" w:bidi="en-US"/>
              </w:rPr>
              <w:t>GB/T 28004</w:t>
            </w:r>
          </w:p>
        </w:tc>
        <w:tc>
          <w:tcPr>
            <w:tcW w:w="2165" w:type="dxa"/>
            <w:vMerge/>
            <w:tcBorders>
              <w:left w:val="single" w:sz="4" w:space="0" w:color="auto"/>
            </w:tcBorders>
            <w:shd w:val="clear" w:color="auto" w:fill="FFFFFF"/>
            <w:vAlign w:val="center"/>
          </w:tcPr>
          <w:p w:rsidR="00D228C2" w:rsidRDefault="00D228C2">
            <w:pPr>
              <w:pStyle w:val="Other1"/>
              <w:spacing w:line="240" w:lineRule="auto"/>
              <w:ind w:firstLine="0"/>
              <w:jc w:val="center"/>
              <w:rPr>
                <w:color w:val="FF0000"/>
                <w:sz w:val="17"/>
                <w:szCs w:val="17"/>
              </w:rPr>
            </w:pPr>
          </w:p>
        </w:tc>
        <w:tc>
          <w:tcPr>
            <w:tcW w:w="1262" w:type="dxa"/>
            <w:tcBorders>
              <w:top w:val="single" w:sz="4" w:space="0" w:color="auto"/>
              <w:left w:val="single" w:sz="4" w:space="0" w:color="auto"/>
            </w:tcBorders>
            <w:shd w:val="clear" w:color="auto" w:fill="FFFFFF"/>
            <w:vAlign w:val="center"/>
          </w:tcPr>
          <w:p w:rsidR="00D228C2" w:rsidRDefault="00D228C2">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28C2">
        <w:trPr>
          <w:trHeight w:hRule="exact" w:val="624"/>
          <w:jc w:val="center"/>
        </w:trPr>
        <w:tc>
          <w:tcPr>
            <w:tcW w:w="547" w:type="dxa"/>
            <w:tcBorders>
              <w:top w:val="single" w:sz="4" w:space="0" w:color="auto"/>
              <w:left w:val="single" w:sz="4" w:space="0" w:color="auto"/>
            </w:tcBorders>
            <w:shd w:val="clear" w:color="auto" w:fill="FFFFFF"/>
            <w:vAlign w:val="center"/>
          </w:tcPr>
          <w:p w:rsidR="00D228C2" w:rsidRDefault="00BC176B">
            <w:pPr>
              <w:pStyle w:val="Other1"/>
              <w:spacing w:line="480" w:lineRule="auto"/>
              <w:ind w:firstLine="180"/>
              <w:rPr>
                <w:rFonts w:eastAsia="宋体"/>
                <w:sz w:val="17"/>
                <w:szCs w:val="17"/>
                <w:lang w:val="en-US" w:eastAsia="zh-CN"/>
              </w:rPr>
            </w:pPr>
            <w:r>
              <w:rPr>
                <w:rFonts w:eastAsia="宋体" w:hint="eastAsia"/>
                <w:sz w:val="17"/>
                <w:szCs w:val="17"/>
                <w:lang w:val="en-US" w:eastAsia="zh-CN"/>
              </w:rPr>
              <w:t>10</w:t>
            </w:r>
          </w:p>
        </w:tc>
        <w:tc>
          <w:tcPr>
            <w:tcW w:w="723" w:type="dxa"/>
            <w:vMerge/>
            <w:tcBorders>
              <w:left w:val="single" w:sz="4" w:space="0" w:color="auto"/>
            </w:tcBorders>
            <w:shd w:val="clear" w:color="auto" w:fill="FFFFFF"/>
            <w:vAlign w:val="center"/>
          </w:tcPr>
          <w:p w:rsidR="00D228C2" w:rsidRDefault="00D228C2">
            <w:pPr>
              <w:pStyle w:val="Other1"/>
              <w:spacing w:line="480" w:lineRule="auto"/>
              <w:ind w:firstLine="0"/>
              <w:jc w:val="center"/>
              <w:rPr>
                <w:color w:val="000000"/>
                <w:szCs w:val="21"/>
              </w:rPr>
            </w:pPr>
          </w:p>
        </w:tc>
        <w:tc>
          <w:tcPr>
            <w:tcW w:w="1447" w:type="dxa"/>
            <w:tcBorders>
              <w:top w:val="single" w:sz="4" w:space="0" w:color="auto"/>
              <w:left w:val="single" w:sz="4" w:space="0" w:color="auto"/>
            </w:tcBorders>
            <w:shd w:val="clear" w:color="auto" w:fill="FFFFFF"/>
            <w:vAlign w:val="center"/>
          </w:tcPr>
          <w:p w:rsidR="00D228C2" w:rsidRDefault="00BC176B">
            <w:pPr>
              <w:pStyle w:val="Other1"/>
              <w:spacing w:line="480" w:lineRule="auto"/>
              <w:ind w:firstLine="0"/>
              <w:jc w:val="center"/>
              <w:rPr>
                <w:rFonts w:eastAsia="宋体"/>
                <w:color w:val="000000"/>
                <w:szCs w:val="21"/>
                <w:lang w:eastAsia="zh-CN"/>
              </w:rPr>
            </w:pPr>
            <w:r>
              <w:rPr>
                <w:rFonts w:eastAsia="宋体" w:hint="eastAsia"/>
                <w:color w:val="000000"/>
                <w:szCs w:val="21"/>
                <w:lang w:eastAsia="zh-CN"/>
              </w:rPr>
              <w:t>渗漏量</w:t>
            </w:r>
          </w:p>
        </w:tc>
        <w:tc>
          <w:tcPr>
            <w:tcW w:w="1805" w:type="dxa"/>
            <w:tcBorders>
              <w:top w:val="single" w:sz="4" w:space="0" w:color="auto"/>
              <w:left w:val="single" w:sz="4" w:space="0" w:color="auto"/>
            </w:tcBorders>
            <w:shd w:val="clear" w:color="auto" w:fill="FFFFFF"/>
          </w:tcPr>
          <w:p w:rsidR="00D228C2" w:rsidRDefault="00BC176B">
            <w:pPr>
              <w:spacing w:line="480" w:lineRule="auto"/>
              <w:jc w:val="center"/>
              <w:rPr>
                <w:sz w:val="10"/>
                <w:szCs w:val="10"/>
              </w:rPr>
            </w:pPr>
            <w:r>
              <w:rPr>
                <w:rFonts w:ascii="Times New Roman" w:eastAsia="宋体" w:hAnsi="Times New Roman" w:hint="eastAsia"/>
                <w:color w:val="000000"/>
                <w:sz w:val="17"/>
                <w:szCs w:val="17"/>
                <w:lang w:bidi="en-US"/>
              </w:rPr>
              <w:t>GB/T 28004</w:t>
            </w:r>
          </w:p>
        </w:tc>
        <w:tc>
          <w:tcPr>
            <w:tcW w:w="2165" w:type="dxa"/>
            <w:vMerge/>
            <w:tcBorders>
              <w:left w:val="single" w:sz="4" w:space="0" w:color="auto"/>
            </w:tcBorders>
            <w:shd w:val="clear" w:color="auto" w:fill="FFFFFF"/>
            <w:vAlign w:val="center"/>
          </w:tcPr>
          <w:p w:rsidR="00D228C2" w:rsidRDefault="00D228C2">
            <w:pPr>
              <w:pStyle w:val="Other1"/>
              <w:spacing w:line="480" w:lineRule="auto"/>
              <w:ind w:firstLine="0"/>
              <w:jc w:val="center"/>
              <w:rPr>
                <w:sz w:val="17"/>
                <w:szCs w:val="17"/>
                <w:lang w:val="en-US"/>
              </w:rPr>
            </w:pPr>
          </w:p>
        </w:tc>
        <w:tc>
          <w:tcPr>
            <w:tcW w:w="1262" w:type="dxa"/>
            <w:tcBorders>
              <w:top w:val="single" w:sz="4" w:space="0" w:color="auto"/>
              <w:left w:val="single" w:sz="4" w:space="0" w:color="auto"/>
            </w:tcBorders>
            <w:shd w:val="clear" w:color="auto" w:fill="FFFFFF"/>
            <w:vAlign w:val="center"/>
          </w:tcPr>
          <w:p w:rsidR="00D228C2" w:rsidRDefault="00D228C2">
            <w:pPr>
              <w:pStyle w:val="Other1"/>
              <w:spacing w:line="48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28C2" w:rsidRDefault="00BC176B">
            <w:pPr>
              <w:pStyle w:val="Other1"/>
              <w:spacing w:line="480" w:lineRule="auto"/>
              <w:ind w:firstLine="0"/>
              <w:jc w:val="center"/>
              <w:rPr>
                <w:color w:val="000000"/>
                <w:sz w:val="17"/>
                <w:szCs w:val="17"/>
                <w:lang w:val="en-US" w:eastAsia="en-US" w:bidi="en-US"/>
              </w:rPr>
            </w:pPr>
            <w:r>
              <w:rPr>
                <w:color w:val="000000"/>
                <w:sz w:val="17"/>
                <w:szCs w:val="17"/>
                <w:lang w:val="en-US" w:eastAsia="en-US" w:bidi="en-US"/>
              </w:rPr>
              <w:t>•</w:t>
            </w:r>
          </w:p>
        </w:tc>
      </w:tr>
      <w:tr w:rsidR="00D228C2">
        <w:trPr>
          <w:trHeight w:hRule="exact" w:val="970"/>
          <w:jc w:val="center"/>
        </w:trPr>
        <w:tc>
          <w:tcPr>
            <w:tcW w:w="92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228C2" w:rsidRDefault="00BC176B">
            <w:pPr>
              <w:pStyle w:val="Other1"/>
              <w:spacing w:line="250" w:lineRule="exact"/>
              <w:ind w:left="280" w:firstLine="0"/>
              <w:jc w:val="left"/>
              <w:rPr>
                <w:rFonts w:ascii="宋体" w:eastAsia="宋体" w:hAnsi="宋体" w:cs="Times New Roman"/>
                <w:sz w:val="18"/>
                <w:szCs w:val="18"/>
                <w:lang w:val="en-US" w:eastAsia="zh-CN" w:bidi="ar-SA"/>
              </w:rPr>
            </w:pPr>
            <w:r>
              <w:rPr>
                <w:rFonts w:ascii="宋体" w:eastAsia="宋体" w:hAnsi="宋体" w:cs="Times New Roman" w:hint="eastAsia"/>
                <w:sz w:val="18"/>
                <w:szCs w:val="18"/>
                <w:lang w:val="en-US" w:eastAsia="zh-CN" w:bidi="ar-SA"/>
              </w:rPr>
              <w:t>a</w:t>
            </w:r>
            <w:r>
              <w:rPr>
                <w:rFonts w:ascii="宋体" w:eastAsia="宋体" w:hAnsi="宋体" w:cs="Times New Roman" w:hint="eastAsia"/>
                <w:sz w:val="18"/>
                <w:szCs w:val="18"/>
                <w:lang w:val="en-US" w:eastAsia="zh-CN" w:bidi="ar-SA"/>
              </w:rPr>
              <w:t>极重要质量项目。</w:t>
            </w:r>
            <w:r>
              <w:rPr>
                <w:rFonts w:ascii="宋体" w:eastAsia="宋体" w:hAnsi="宋体" w:cs="Times New Roman" w:hint="eastAsia"/>
                <w:sz w:val="18"/>
                <w:szCs w:val="18"/>
                <w:lang w:val="en-US" w:eastAsia="zh-CN" w:bidi="ar-SA"/>
              </w:rPr>
              <w:t xml:space="preserve"> </w:t>
            </w:r>
          </w:p>
          <w:p w:rsidR="00D228C2" w:rsidRDefault="00BC176B">
            <w:pPr>
              <w:pStyle w:val="Other1"/>
              <w:spacing w:line="250" w:lineRule="exact"/>
              <w:ind w:left="280" w:firstLine="0"/>
              <w:jc w:val="left"/>
              <w:rPr>
                <w:rFonts w:ascii="宋体" w:eastAsia="宋体" w:hAnsi="宋体" w:cs="Times New Roman"/>
                <w:sz w:val="18"/>
                <w:szCs w:val="18"/>
                <w:lang w:val="en-US" w:eastAsia="zh-CN" w:bidi="ar-SA"/>
              </w:rPr>
            </w:pPr>
            <w:r>
              <w:rPr>
                <w:rFonts w:ascii="宋体" w:eastAsia="宋体" w:hAnsi="宋体" w:cs="Times New Roman" w:hint="eastAsia"/>
                <w:sz w:val="18"/>
                <w:szCs w:val="18"/>
                <w:lang w:val="en-US" w:eastAsia="zh-CN" w:bidi="ar-SA"/>
              </w:rPr>
              <w:t>b</w:t>
            </w:r>
            <w:r>
              <w:rPr>
                <w:rFonts w:ascii="宋体" w:eastAsia="宋体" w:hAnsi="宋体" w:cs="Times New Roman" w:hint="eastAsia"/>
                <w:sz w:val="18"/>
                <w:szCs w:val="18"/>
                <w:lang w:val="en-US" w:eastAsia="zh-CN" w:bidi="ar-SA"/>
              </w:rPr>
              <w:t>重要质量项目。</w:t>
            </w:r>
          </w:p>
          <w:p w:rsidR="00D228C2" w:rsidRDefault="00BC176B">
            <w:pPr>
              <w:pStyle w:val="Other1"/>
              <w:spacing w:line="250" w:lineRule="exact"/>
              <w:ind w:left="280" w:firstLine="0"/>
              <w:jc w:val="left"/>
              <w:rPr>
                <w:rFonts w:ascii="宋体" w:eastAsia="宋体" w:hAnsi="宋体" w:cs="Times New Roman"/>
                <w:sz w:val="18"/>
                <w:szCs w:val="18"/>
                <w:lang w:val="en-US" w:eastAsia="zh-CN" w:bidi="ar-SA"/>
              </w:rPr>
            </w:pPr>
            <w:r>
              <w:rPr>
                <w:rFonts w:ascii="宋体" w:eastAsia="宋体" w:hAnsi="宋体" w:cs="Times New Roman" w:hint="eastAsia"/>
                <w:sz w:val="18"/>
                <w:szCs w:val="18"/>
                <w:lang w:val="en-US" w:eastAsia="zh-CN" w:bidi="ar-SA"/>
              </w:rPr>
              <w:t>c</w:t>
            </w:r>
            <w:r>
              <w:rPr>
                <w:rFonts w:ascii="宋体" w:eastAsia="宋体" w:hAnsi="宋体" w:cs="Times New Roman" w:hint="eastAsia"/>
                <w:sz w:val="18"/>
                <w:szCs w:val="18"/>
                <w:lang w:val="en-US" w:eastAsia="zh-CN" w:bidi="ar-SA"/>
              </w:rPr>
              <w:t>具有特殊功能（如训练如厕等）的产品不考核回渗量。</w:t>
            </w:r>
          </w:p>
        </w:tc>
      </w:tr>
    </w:tbl>
    <w:p w:rsidR="00D228C2" w:rsidRDefault="00BC176B">
      <w:pPr>
        <w:spacing w:line="440" w:lineRule="exact"/>
        <w:rPr>
          <w:rFonts w:ascii="宋体" w:hAnsi="宋体"/>
          <w:sz w:val="20"/>
          <w:szCs w:val="20"/>
        </w:rPr>
      </w:pPr>
      <w:r>
        <w:rPr>
          <w:rFonts w:ascii="宋体" w:hAnsi="宋体" w:hint="eastAsia"/>
          <w:sz w:val="20"/>
          <w:szCs w:val="20"/>
        </w:rPr>
        <w:t>注</w:t>
      </w:r>
      <w:r>
        <w:rPr>
          <w:rFonts w:ascii="宋体" w:hAnsi="宋体" w:hint="eastAsia"/>
          <w:sz w:val="20"/>
          <w:szCs w:val="20"/>
        </w:rPr>
        <w:t>1</w:t>
      </w:r>
      <w:r>
        <w:rPr>
          <w:rFonts w:ascii="宋体" w:hAnsi="宋体" w:hint="eastAsia"/>
          <w:sz w:val="20"/>
          <w:szCs w:val="20"/>
        </w:rPr>
        <w:t>：极重要质量项目是指直接涉及人体健康、使用安全的指标；重要质量项目是指产品涉及环保、能效、关键性能或特征值的指标。</w:t>
      </w:r>
    </w:p>
    <w:p w:rsidR="00D228C2" w:rsidRDefault="00BC176B">
      <w:pPr>
        <w:spacing w:line="440" w:lineRule="exact"/>
        <w:rPr>
          <w:rFonts w:ascii="宋体" w:hAnsi="宋体"/>
          <w:sz w:val="20"/>
          <w:szCs w:val="20"/>
        </w:rPr>
      </w:pPr>
      <w:r>
        <w:rPr>
          <w:rFonts w:ascii="宋体" w:hAnsi="宋体" w:hint="eastAsia"/>
          <w:sz w:val="20"/>
          <w:szCs w:val="20"/>
        </w:rPr>
        <w:t>注</w:t>
      </w:r>
      <w:r>
        <w:rPr>
          <w:rFonts w:ascii="宋体" w:hAnsi="宋体" w:hint="eastAsia"/>
          <w:sz w:val="20"/>
          <w:szCs w:val="20"/>
        </w:rPr>
        <w:t>2</w:t>
      </w:r>
      <w:r>
        <w:rPr>
          <w:rFonts w:ascii="宋体" w:hAnsi="宋体" w:hint="eastAsia"/>
          <w:sz w:val="20"/>
          <w:szCs w:val="20"/>
        </w:rPr>
        <w:t>：表</w:t>
      </w:r>
      <w:r>
        <w:rPr>
          <w:rFonts w:ascii="宋体" w:hAnsi="宋体" w:hint="eastAsia"/>
          <w:sz w:val="20"/>
          <w:szCs w:val="20"/>
        </w:rPr>
        <w:t>4</w:t>
      </w:r>
      <w:r>
        <w:rPr>
          <w:rFonts w:ascii="宋体" w:hAnsi="宋体" w:hint="eastAsia"/>
          <w:sz w:val="20"/>
          <w:szCs w:val="20"/>
        </w:rPr>
        <w:t>所列检验项目是有关法律法规、标准等规定的，重点涉及健康、安全、节能、环保以及消费者、有关组织反映有质量问题的重要项目。</w:t>
      </w:r>
    </w:p>
    <w:p w:rsidR="00D228C2" w:rsidRDefault="00BC176B">
      <w:pPr>
        <w:snapToGrid w:val="0"/>
        <w:spacing w:line="440" w:lineRule="exact"/>
        <w:rPr>
          <w:rFonts w:ascii="黑体" w:eastAsia="黑体" w:hAnsi="宋体"/>
          <w:szCs w:val="21"/>
        </w:rPr>
      </w:pPr>
      <w:r>
        <w:rPr>
          <w:rFonts w:ascii="黑体" w:eastAsia="黑体" w:hAnsi="宋体" w:hint="eastAsia"/>
          <w:szCs w:val="21"/>
        </w:rPr>
        <w:t>7.2</w:t>
      </w:r>
      <w:r>
        <w:rPr>
          <w:rFonts w:ascii="黑体" w:eastAsia="黑体" w:hAnsi="宋体" w:hint="eastAsia"/>
          <w:szCs w:val="21"/>
        </w:rPr>
        <w:t>检验应注意的问题</w:t>
      </w:r>
    </w:p>
    <w:p w:rsidR="00D228C2" w:rsidRDefault="00BC176B">
      <w:pPr>
        <w:snapToGrid w:val="0"/>
        <w:spacing w:line="440" w:lineRule="exact"/>
        <w:rPr>
          <w:rFonts w:ascii="宋体" w:hAnsi="宋体"/>
          <w:szCs w:val="21"/>
        </w:rPr>
      </w:pPr>
      <w:r>
        <w:rPr>
          <w:rFonts w:ascii="宋体" w:hAnsi="宋体" w:hint="eastAsia"/>
          <w:szCs w:val="21"/>
        </w:rPr>
        <w:t>7.2.1</w:t>
      </w:r>
      <w:r>
        <w:rPr>
          <w:rFonts w:ascii="宋体" w:hAnsi="宋体" w:hint="eastAsia"/>
          <w:szCs w:val="21"/>
        </w:rPr>
        <w:t>若被检产品明示的质量要求高于本规范中检验项目依据的标准要求时，应按被检产品明示的质量要求判定</w:t>
      </w:r>
      <w:r>
        <w:rPr>
          <w:rFonts w:ascii="宋体" w:hAnsi="宋体" w:hint="eastAsia"/>
          <w:szCs w:val="21"/>
        </w:rPr>
        <w:t>。</w:t>
      </w:r>
    </w:p>
    <w:p w:rsidR="00D228C2" w:rsidRDefault="00BC176B" w:rsidP="00864FE8">
      <w:pPr>
        <w:snapToGrid w:val="0"/>
        <w:spacing w:line="440" w:lineRule="exact"/>
        <w:ind w:firstLineChars="199" w:firstLine="418"/>
        <w:rPr>
          <w:rFonts w:ascii="宋体" w:hAnsi="宋体"/>
          <w:szCs w:val="21"/>
        </w:rPr>
      </w:pPr>
      <w:r>
        <w:rPr>
          <w:rFonts w:ascii="宋体" w:hAnsi="宋体" w:hint="eastAsia"/>
          <w:szCs w:val="21"/>
        </w:rPr>
        <w:t>若被检产品明示的质量要求低于本规范中检验项目依据的强制性标准要求时，应按强制性标准要求判定</w:t>
      </w:r>
      <w:r>
        <w:rPr>
          <w:rFonts w:ascii="宋体" w:hAnsi="宋体" w:hint="eastAsia"/>
          <w:szCs w:val="21"/>
        </w:rPr>
        <w:t>。</w:t>
      </w:r>
    </w:p>
    <w:p w:rsidR="00D228C2" w:rsidRDefault="00BC176B" w:rsidP="00864FE8">
      <w:pPr>
        <w:snapToGrid w:val="0"/>
        <w:spacing w:line="440" w:lineRule="exact"/>
        <w:ind w:firstLineChars="199" w:firstLine="418"/>
        <w:rPr>
          <w:rFonts w:ascii="宋体" w:hAnsi="宋体"/>
          <w:szCs w:val="21"/>
        </w:rPr>
      </w:pPr>
      <w:r>
        <w:rPr>
          <w:rFonts w:ascii="宋体" w:hAnsi="宋体" w:hint="eastAsia"/>
          <w:szCs w:val="21"/>
        </w:rPr>
        <w:t>若被检产品明示的质量要求低于或包含本规范中检验项目依据的推荐性标准要求时，应按产品明示的质量要求判定</w:t>
      </w:r>
      <w:r>
        <w:rPr>
          <w:rFonts w:ascii="宋体" w:hAnsi="宋体" w:hint="eastAsia"/>
          <w:szCs w:val="21"/>
        </w:rPr>
        <w:t>。</w:t>
      </w:r>
    </w:p>
    <w:p w:rsidR="00D228C2" w:rsidRDefault="00BC176B" w:rsidP="00864FE8">
      <w:pPr>
        <w:snapToGrid w:val="0"/>
        <w:spacing w:line="440" w:lineRule="exact"/>
        <w:ind w:firstLineChars="199" w:firstLine="418"/>
        <w:rPr>
          <w:rFonts w:ascii="宋体" w:hAnsi="宋体"/>
          <w:szCs w:val="21"/>
        </w:rPr>
      </w:pPr>
      <w:r>
        <w:rPr>
          <w:rFonts w:ascii="宋体" w:hAnsi="宋体" w:hint="eastAsia"/>
          <w:szCs w:val="21"/>
        </w:rPr>
        <w:lastRenderedPageBreak/>
        <w:t>若被检产品明示的质量要求缺少本规范中的检验项目依据的强制性标准要求时，应按强制性标准要求判定</w:t>
      </w:r>
      <w:r>
        <w:rPr>
          <w:rFonts w:ascii="宋体" w:hAnsi="宋体" w:hint="eastAsia"/>
          <w:szCs w:val="21"/>
        </w:rPr>
        <w:t>。</w:t>
      </w:r>
    </w:p>
    <w:p w:rsidR="00D228C2" w:rsidRDefault="00BC176B" w:rsidP="00864FE8">
      <w:pPr>
        <w:snapToGrid w:val="0"/>
        <w:spacing w:line="440" w:lineRule="exact"/>
        <w:ind w:firstLineChars="199" w:firstLine="418"/>
        <w:rPr>
          <w:rFonts w:ascii="宋体" w:hAnsi="宋体"/>
          <w:szCs w:val="21"/>
        </w:rPr>
      </w:pPr>
      <w:r>
        <w:rPr>
          <w:rFonts w:ascii="宋体" w:hAnsi="宋体" w:hint="eastAsia"/>
          <w:szCs w:val="21"/>
        </w:rPr>
        <w:t>若被检产品明示的质量要求缺少本规范中的检验项目依据的推荐性标准要求时，该项目不参与判定，但应在检验报告备注中进行说明。</w:t>
      </w:r>
    </w:p>
    <w:p w:rsidR="00D228C2" w:rsidRDefault="00BC176B">
      <w:pPr>
        <w:snapToGrid w:val="0"/>
        <w:spacing w:line="440" w:lineRule="exact"/>
        <w:rPr>
          <w:rFonts w:ascii="黑体" w:eastAsia="黑体" w:hAnsi="宋体"/>
          <w:szCs w:val="21"/>
        </w:rPr>
      </w:pPr>
      <w:r>
        <w:rPr>
          <w:rFonts w:ascii="宋体" w:hAnsi="宋体" w:hint="eastAsia"/>
          <w:b/>
          <w:bCs/>
          <w:szCs w:val="21"/>
        </w:rPr>
        <w:t xml:space="preserve">8 </w:t>
      </w:r>
      <w:r>
        <w:rPr>
          <w:rFonts w:ascii="宋体" w:hAnsi="宋体" w:hint="eastAsia"/>
          <w:b/>
          <w:bCs/>
          <w:szCs w:val="21"/>
        </w:rPr>
        <w:t>判定原则</w:t>
      </w:r>
    </w:p>
    <w:p w:rsidR="00D228C2" w:rsidRDefault="00BC176B">
      <w:pPr>
        <w:snapToGrid w:val="0"/>
        <w:spacing w:line="560" w:lineRule="exact"/>
        <w:ind w:firstLineChars="200" w:firstLine="420"/>
        <w:rPr>
          <w:rFonts w:ascii="宋体" w:hAnsi="宋体"/>
          <w:iCs/>
          <w:szCs w:val="21"/>
        </w:rPr>
      </w:pPr>
      <w:r>
        <w:rPr>
          <w:rFonts w:ascii="宋体" w:hAnsi="宋体" w:hint="eastAsia"/>
          <w:iCs/>
          <w:szCs w:val="21"/>
        </w:rPr>
        <w:t>经检验，检验项目全部合格，判定为被抽查产品合格；检验项目中任一项或一项以上不合格，判定为被抽查产品不合格。其中，当产品存在</w:t>
      </w:r>
      <w:r>
        <w:rPr>
          <w:rFonts w:ascii="宋体" w:hAnsi="宋体" w:hint="eastAsia"/>
          <w:iCs/>
          <w:szCs w:val="21"/>
        </w:rPr>
        <w:t>A</w:t>
      </w:r>
      <w:r>
        <w:rPr>
          <w:rFonts w:ascii="宋体" w:hAnsi="宋体" w:hint="eastAsia"/>
          <w:iCs/>
          <w:szCs w:val="21"/>
        </w:rPr>
        <w:t>类项目不合格时，属于严重不合格。</w:t>
      </w:r>
      <w:r>
        <w:rPr>
          <w:rFonts w:ascii="宋体" w:hAnsi="宋体" w:hint="eastAsia"/>
          <w:iCs/>
          <w:szCs w:val="21"/>
        </w:rPr>
        <w:t xml:space="preserve"> </w:t>
      </w:r>
    </w:p>
    <w:p w:rsidR="00D228C2" w:rsidRDefault="00D228C2">
      <w:pPr>
        <w:snapToGrid w:val="0"/>
        <w:spacing w:line="440" w:lineRule="exact"/>
        <w:ind w:firstLineChars="200" w:firstLine="420"/>
        <w:rPr>
          <w:rFonts w:ascii="宋体" w:hAnsi="宋体"/>
          <w:iCs/>
          <w:szCs w:val="21"/>
        </w:rPr>
      </w:pP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9  </w:t>
      </w:r>
      <w:r>
        <w:rPr>
          <w:rFonts w:ascii="黑体" w:eastAsia="黑体" w:hAnsi="宋体" w:hint="eastAsia"/>
          <w:b/>
          <w:bCs/>
          <w:szCs w:val="21"/>
        </w:rPr>
        <w:t>异议处理</w:t>
      </w:r>
    </w:p>
    <w:p w:rsidR="00D228C2" w:rsidRDefault="00BC176B">
      <w:pPr>
        <w:snapToGrid w:val="0"/>
        <w:spacing w:line="440" w:lineRule="exact"/>
        <w:ind w:firstLineChars="200" w:firstLine="420"/>
        <w:rPr>
          <w:rFonts w:ascii="宋体" w:hAnsi="宋体"/>
          <w:iCs/>
          <w:szCs w:val="21"/>
        </w:rPr>
      </w:pPr>
      <w:r>
        <w:rPr>
          <w:rFonts w:ascii="宋体" w:hAnsi="宋体" w:hint="eastAsia"/>
          <w:iCs/>
          <w:szCs w:val="21"/>
        </w:rPr>
        <w:t>对判定不合格产品进行</w:t>
      </w:r>
      <w:r>
        <w:rPr>
          <w:rFonts w:ascii="黑体" w:eastAsia="黑体" w:hAnsi="宋体" w:hint="eastAsia"/>
          <w:szCs w:val="21"/>
        </w:rPr>
        <w:t>异议处理</w:t>
      </w:r>
      <w:r>
        <w:rPr>
          <w:rFonts w:ascii="宋体" w:hAnsi="宋体" w:hint="eastAsia"/>
          <w:iCs/>
          <w:szCs w:val="21"/>
        </w:rPr>
        <w:t>时，按以下方式进行：</w:t>
      </w:r>
    </w:p>
    <w:p w:rsidR="00D228C2" w:rsidRDefault="00BC176B">
      <w:pPr>
        <w:snapToGrid w:val="0"/>
        <w:spacing w:line="440" w:lineRule="exact"/>
        <w:rPr>
          <w:rFonts w:ascii="宋体" w:hAnsi="宋体"/>
          <w:szCs w:val="21"/>
        </w:rPr>
      </w:pPr>
      <w:r>
        <w:rPr>
          <w:rFonts w:ascii="宋体" w:hAnsi="宋体" w:hint="eastAsia"/>
          <w:szCs w:val="21"/>
        </w:rPr>
        <w:t>9.1</w:t>
      </w:r>
      <w:r>
        <w:rPr>
          <w:rFonts w:ascii="宋体" w:hAnsi="宋体" w:hint="eastAsia"/>
          <w:szCs w:val="21"/>
        </w:rPr>
        <w:t xml:space="preserve"> </w:t>
      </w:r>
      <w:r>
        <w:rPr>
          <w:rFonts w:ascii="宋体" w:hAnsi="宋体" w:hint="eastAsia"/>
          <w:szCs w:val="21"/>
        </w:rPr>
        <w:t>核查不合格项目相关证据，能够以记录（纸质记录或电子记录或影像记录）或与不合格项目相关联的其它质量数据等检验证据证明。</w:t>
      </w:r>
    </w:p>
    <w:p w:rsidR="00D228C2" w:rsidRDefault="00BC176B">
      <w:pPr>
        <w:snapToGrid w:val="0"/>
        <w:spacing w:line="440" w:lineRule="exact"/>
        <w:rPr>
          <w:rFonts w:ascii="ˎ̥" w:hAnsi="ˎ̥" w:cs="宋体"/>
          <w:kern w:val="0"/>
          <w:szCs w:val="21"/>
        </w:rPr>
      </w:pPr>
      <w:r>
        <w:rPr>
          <w:rFonts w:ascii="宋体" w:hAnsi="宋体" w:hint="eastAsia"/>
          <w:szCs w:val="21"/>
        </w:rPr>
        <w:t>9.2</w:t>
      </w:r>
      <w:r>
        <w:rPr>
          <w:rFonts w:ascii="宋体" w:hAnsi="宋体" w:hint="eastAsia"/>
          <w:szCs w:val="21"/>
        </w:rPr>
        <w:t xml:space="preserve"> </w:t>
      </w:r>
      <w:r>
        <w:rPr>
          <w:rFonts w:ascii="ˎ̥" w:hAnsi="ˎ̥" w:cs="宋体"/>
          <w:kern w:val="0"/>
          <w:szCs w:val="21"/>
        </w:rPr>
        <w:t>对需要复检并具备检验条件的</w:t>
      </w:r>
      <w:r>
        <w:rPr>
          <w:rFonts w:ascii="宋体" w:hAnsi="宋体" w:hint="eastAsia"/>
          <w:szCs w:val="21"/>
        </w:rPr>
        <w:t>，</w:t>
      </w:r>
      <w:r>
        <w:rPr>
          <w:rFonts w:ascii="ˎ̥" w:hAnsi="ˎ̥" w:cs="宋体"/>
          <w:kern w:val="0"/>
          <w:szCs w:val="21"/>
        </w:rPr>
        <w:t>处理企业异议的</w:t>
      </w:r>
      <w:r>
        <w:rPr>
          <w:rFonts w:ascii="ˎ̥" w:hAnsi="ˎ̥" w:cs="宋体" w:hint="eastAsia"/>
          <w:kern w:val="0"/>
          <w:szCs w:val="21"/>
        </w:rPr>
        <w:t>市场监督管理</w:t>
      </w:r>
      <w:r>
        <w:rPr>
          <w:rFonts w:ascii="ˎ̥" w:hAnsi="ˎ̥" w:cs="宋体"/>
          <w:kern w:val="0"/>
          <w:szCs w:val="21"/>
        </w:rPr>
        <w:t>部门或者指定检验机构应当按</w:t>
      </w:r>
      <w:proofErr w:type="gramStart"/>
      <w:r>
        <w:rPr>
          <w:rFonts w:ascii="ˎ̥" w:hAnsi="ˎ̥" w:cs="宋体"/>
          <w:kern w:val="0"/>
          <w:szCs w:val="21"/>
        </w:rPr>
        <w:t>原监督</w:t>
      </w:r>
      <w:proofErr w:type="gramEnd"/>
      <w:r>
        <w:rPr>
          <w:rFonts w:ascii="ˎ̥" w:hAnsi="ˎ̥" w:cs="宋体"/>
          <w:kern w:val="0"/>
          <w:szCs w:val="21"/>
        </w:rPr>
        <w:t>抽查方案对留存的样品或抽取的备用样品组织复检，并出具检验报告</w:t>
      </w:r>
      <w:r>
        <w:rPr>
          <w:rFonts w:ascii="ˎ̥" w:hAnsi="ˎ̥" w:cs="宋体" w:hint="eastAsia"/>
          <w:kern w:val="0"/>
          <w:szCs w:val="21"/>
        </w:rPr>
        <w:t>。</w:t>
      </w:r>
      <w:r>
        <w:rPr>
          <w:rFonts w:ascii="ˎ̥" w:hAnsi="ˎ̥" w:cs="宋体"/>
          <w:kern w:val="0"/>
          <w:szCs w:val="21"/>
        </w:rPr>
        <w:t>复检结论为最终结论。</w:t>
      </w:r>
    </w:p>
    <w:p w:rsidR="00D228C2" w:rsidRDefault="00BC176B">
      <w:pPr>
        <w:pStyle w:val="1"/>
        <w:ind w:firstLineChars="0" w:firstLine="0"/>
      </w:pPr>
      <w:r>
        <w:rPr>
          <w:rFonts w:ascii="ˎ̥" w:hAnsi="ˎ̥" w:cs="宋体" w:hint="eastAsia"/>
          <w:kern w:val="0"/>
          <w:szCs w:val="21"/>
        </w:rPr>
        <w:t xml:space="preserve">9.3 </w:t>
      </w:r>
      <w:r>
        <w:rPr>
          <w:rFonts w:ascii="ˎ̥" w:hAnsi="ˎ̥" w:cs="宋体" w:hint="eastAsia"/>
          <w:kern w:val="0"/>
          <w:szCs w:val="21"/>
        </w:rPr>
        <w:t>不进行复检情况：微生物项目不合格不进行复检。</w:t>
      </w:r>
    </w:p>
    <w:p w:rsidR="00D228C2" w:rsidRDefault="00BC176B">
      <w:pPr>
        <w:snapToGrid w:val="0"/>
        <w:spacing w:line="440" w:lineRule="exact"/>
        <w:rPr>
          <w:rFonts w:ascii="黑体" w:eastAsia="黑体" w:hAnsi="宋体"/>
          <w:b/>
          <w:bCs/>
          <w:szCs w:val="21"/>
        </w:rPr>
      </w:pPr>
      <w:r>
        <w:rPr>
          <w:rFonts w:ascii="黑体" w:eastAsia="黑体" w:hAnsi="宋体" w:hint="eastAsia"/>
          <w:b/>
          <w:bCs/>
          <w:szCs w:val="21"/>
        </w:rPr>
        <w:t xml:space="preserve">10 </w:t>
      </w:r>
      <w:r>
        <w:rPr>
          <w:rFonts w:ascii="黑体" w:eastAsia="黑体" w:hAnsi="宋体" w:hint="eastAsia"/>
          <w:b/>
          <w:bCs/>
          <w:szCs w:val="21"/>
        </w:rPr>
        <w:t>附则</w:t>
      </w:r>
    </w:p>
    <w:p w:rsidR="00D228C2" w:rsidRDefault="00BC176B">
      <w:pPr>
        <w:pStyle w:val="1"/>
        <w:rPr>
          <w:rFonts w:ascii="ˎ̥" w:hAnsi="ˎ̥" w:cs="宋体"/>
          <w:kern w:val="0"/>
          <w:szCs w:val="21"/>
        </w:rPr>
      </w:pPr>
      <w:r>
        <w:rPr>
          <w:rFonts w:ascii="ˎ̥" w:hAnsi="ˎ̥" w:cs="宋体" w:hint="eastAsia"/>
          <w:kern w:val="0"/>
          <w:szCs w:val="21"/>
        </w:rPr>
        <w:t>本规范部分代替</w:t>
      </w:r>
      <w:r>
        <w:rPr>
          <w:rFonts w:ascii="ˎ̥" w:hAnsi="ˎ̥" w:cs="宋体" w:hint="eastAsia"/>
          <w:kern w:val="0"/>
          <w:szCs w:val="21"/>
        </w:rPr>
        <w:t>CCGF 204.3-2010</w:t>
      </w:r>
      <w:r>
        <w:rPr>
          <w:rFonts w:ascii="ˎ̥" w:hAnsi="ˎ̥" w:cs="宋体" w:hint="eastAsia"/>
          <w:kern w:val="0"/>
          <w:szCs w:val="21"/>
        </w:rPr>
        <w:t>。</w:t>
      </w:r>
    </w:p>
    <w:p w:rsidR="00D228C2" w:rsidRDefault="00BC176B">
      <w:pPr>
        <w:pStyle w:val="1"/>
        <w:rPr>
          <w:rFonts w:ascii="ˎ̥" w:hAnsi="ˎ̥" w:cs="宋体"/>
          <w:kern w:val="0"/>
          <w:szCs w:val="21"/>
        </w:rPr>
      </w:pPr>
      <w:r>
        <w:rPr>
          <w:rFonts w:ascii="ˎ̥" w:hAnsi="ˎ̥" w:cs="宋体" w:hint="eastAsia"/>
          <w:kern w:val="0"/>
          <w:szCs w:val="21"/>
        </w:rPr>
        <w:t>本规范编制单位：国家纸张质量监督检验中心（陈曦）、国家纸制品质量监督检验中心（陈春霞）。</w:t>
      </w:r>
    </w:p>
    <w:p w:rsidR="00D228C2" w:rsidRDefault="00BC176B">
      <w:pPr>
        <w:pStyle w:val="1"/>
        <w:rPr>
          <w:rFonts w:ascii="ˎ̥" w:hAnsi="ˎ̥" w:cs="宋体"/>
          <w:kern w:val="0"/>
          <w:szCs w:val="21"/>
        </w:rPr>
      </w:pPr>
      <w:r>
        <w:rPr>
          <w:rFonts w:ascii="ˎ̥" w:hAnsi="ˎ̥" w:cs="宋体" w:hint="eastAsia"/>
          <w:kern w:val="0"/>
          <w:szCs w:val="21"/>
        </w:rPr>
        <w:t>本规范由国家质量监督检验检疫总局产品质量监督司管理。</w:t>
      </w:r>
    </w:p>
    <w:p w:rsidR="00D228C2" w:rsidRDefault="00D228C2"/>
    <w:sectPr w:rsidR="00D228C2" w:rsidSect="00D22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6B" w:rsidRDefault="00BC176B" w:rsidP="00864FE8">
      <w:r>
        <w:separator/>
      </w:r>
    </w:p>
  </w:endnote>
  <w:endnote w:type="continuationSeparator" w:id="0">
    <w:p w:rsidR="00BC176B" w:rsidRDefault="00BC176B" w:rsidP="0086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6B" w:rsidRDefault="00BC176B" w:rsidP="00864FE8">
      <w:r>
        <w:separator/>
      </w:r>
    </w:p>
  </w:footnote>
  <w:footnote w:type="continuationSeparator" w:id="0">
    <w:p w:rsidR="00BC176B" w:rsidRDefault="00BC176B" w:rsidP="00864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AA5"/>
    <w:multiLevelType w:val="multilevel"/>
    <w:tmpl w:val="12336AA5"/>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1632EB"/>
    <w:rsid w:val="00864FE8"/>
    <w:rsid w:val="00BC176B"/>
    <w:rsid w:val="00D228C2"/>
    <w:rsid w:val="016119E7"/>
    <w:rsid w:val="01927AEC"/>
    <w:rsid w:val="03000FC4"/>
    <w:rsid w:val="043D79C6"/>
    <w:rsid w:val="068F67ED"/>
    <w:rsid w:val="071D5D2B"/>
    <w:rsid w:val="07464322"/>
    <w:rsid w:val="07656880"/>
    <w:rsid w:val="0BA31701"/>
    <w:rsid w:val="0E1632EB"/>
    <w:rsid w:val="17825944"/>
    <w:rsid w:val="18192C2D"/>
    <w:rsid w:val="1D3819BE"/>
    <w:rsid w:val="1F581EB0"/>
    <w:rsid w:val="22C17ABA"/>
    <w:rsid w:val="27B32749"/>
    <w:rsid w:val="29BB6A81"/>
    <w:rsid w:val="2E283A62"/>
    <w:rsid w:val="2E3D41F0"/>
    <w:rsid w:val="310B53E9"/>
    <w:rsid w:val="314172C8"/>
    <w:rsid w:val="32A66510"/>
    <w:rsid w:val="35365450"/>
    <w:rsid w:val="381D29F4"/>
    <w:rsid w:val="3E8622DC"/>
    <w:rsid w:val="464C67AF"/>
    <w:rsid w:val="47733B5E"/>
    <w:rsid w:val="4A9D4F7E"/>
    <w:rsid w:val="4E2D6CAC"/>
    <w:rsid w:val="4F901D9A"/>
    <w:rsid w:val="58314A11"/>
    <w:rsid w:val="58927E52"/>
    <w:rsid w:val="59294F5F"/>
    <w:rsid w:val="61B8420C"/>
    <w:rsid w:val="66614045"/>
    <w:rsid w:val="67410862"/>
    <w:rsid w:val="6D535020"/>
    <w:rsid w:val="73C16240"/>
    <w:rsid w:val="769E21EC"/>
    <w:rsid w:val="7DE1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28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D228C2"/>
    <w:pPr>
      <w:ind w:firstLineChars="200" w:firstLine="420"/>
    </w:pPr>
  </w:style>
  <w:style w:type="paragraph" w:styleId="a3">
    <w:name w:val="footer"/>
    <w:basedOn w:val="a"/>
    <w:qFormat/>
    <w:rsid w:val="00D228C2"/>
    <w:pPr>
      <w:tabs>
        <w:tab w:val="center" w:pos="4153"/>
        <w:tab w:val="right" w:pos="8306"/>
      </w:tabs>
      <w:snapToGrid w:val="0"/>
      <w:jc w:val="left"/>
    </w:pPr>
    <w:rPr>
      <w:sz w:val="18"/>
      <w:szCs w:val="18"/>
    </w:rPr>
  </w:style>
  <w:style w:type="paragraph" w:styleId="a4">
    <w:name w:val="List Paragraph"/>
    <w:basedOn w:val="a"/>
    <w:uiPriority w:val="34"/>
    <w:qFormat/>
    <w:rsid w:val="00D228C2"/>
    <w:pPr>
      <w:ind w:firstLineChars="200" w:firstLine="420"/>
    </w:pPr>
  </w:style>
  <w:style w:type="paragraph" w:customStyle="1" w:styleId="Bodytext1">
    <w:name w:val="Body text|1"/>
    <w:basedOn w:val="a"/>
    <w:qFormat/>
    <w:rsid w:val="00D228C2"/>
    <w:pPr>
      <w:spacing w:line="338" w:lineRule="auto"/>
      <w:ind w:firstLine="400"/>
    </w:pPr>
    <w:rPr>
      <w:rFonts w:ascii="MingLiU" w:eastAsia="MingLiU" w:hAnsi="MingLiU" w:cs="MingLiU"/>
      <w:sz w:val="19"/>
      <w:szCs w:val="19"/>
      <w:lang w:val="zh-TW" w:eastAsia="zh-TW" w:bidi="zh-TW"/>
    </w:rPr>
  </w:style>
  <w:style w:type="paragraph" w:customStyle="1" w:styleId="Other1">
    <w:name w:val="Other|1"/>
    <w:basedOn w:val="a"/>
    <w:qFormat/>
    <w:rsid w:val="00D228C2"/>
    <w:pPr>
      <w:spacing w:line="338" w:lineRule="auto"/>
      <w:ind w:firstLine="400"/>
    </w:pPr>
    <w:rPr>
      <w:rFonts w:ascii="MingLiU" w:eastAsia="MingLiU" w:hAnsi="MingLiU" w:cs="MingLiU"/>
      <w:sz w:val="19"/>
      <w:szCs w:val="19"/>
      <w:lang w:val="zh-TW" w:eastAsia="zh-TW" w:bidi="zh-TW"/>
    </w:rPr>
  </w:style>
  <w:style w:type="paragraph" w:styleId="a5">
    <w:name w:val="header"/>
    <w:basedOn w:val="a"/>
    <w:link w:val="Char"/>
    <w:rsid w:val="00864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64FE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5</Pages>
  <Words>397</Words>
  <Characters>2264</Characters>
  <Application>Microsoft Office Word</Application>
  <DocSecurity>0</DocSecurity>
  <Lines>18</Lines>
  <Paragraphs>5</Paragraphs>
  <ScaleCrop>false</ScaleCrop>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张晓春</cp:lastModifiedBy>
  <cp:revision>2</cp:revision>
  <dcterms:created xsi:type="dcterms:W3CDTF">2020-01-01T03:08:00Z</dcterms:created>
  <dcterms:modified xsi:type="dcterms:W3CDTF">2020-01-10T09:10:00Z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