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07" w:rsidRDefault="00D21707">
      <w:pPr>
        <w:rPr>
          <w:rFonts w:eastAsia="方正仿宋_GBK"/>
          <w:sz w:val="36"/>
          <w:szCs w:val="36"/>
        </w:rPr>
      </w:pPr>
    </w:p>
    <w:p w:rsidR="00D21707" w:rsidRDefault="00D21707">
      <w:pPr>
        <w:pStyle w:val="a4"/>
        <w:ind w:firstLineChars="0" w:firstLine="0"/>
        <w:rPr>
          <w:rFonts w:ascii="宋体" w:eastAsia="宋体" w:hAnsi="宋体"/>
          <w:sz w:val="32"/>
          <w:szCs w:val="32"/>
        </w:rPr>
      </w:pPr>
    </w:p>
    <w:p w:rsidR="00D21707" w:rsidRDefault="005F43E2">
      <w:pPr>
        <w:jc w:val="center"/>
        <w:rPr>
          <w:rFonts w:ascii="黑体" w:eastAsia="黑体" w:hAnsi="宋体"/>
          <w:b/>
          <w:bCs/>
          <w:spacing w:val="20"/>
          <w:w w:val="105"/>
          <w:sz w:val="52"/>
          <w:szCs w:val="52"/>
        </w:rPr>
      </w:pPr>
      <w:r>
        <w:rPr>
          <w:rFonts w:ascii="黑体" w:eastAsia="黑体" w:hAnsi="宋体" w:hint="eastAsia"/>
          <w:b/>
          <w:bCs/>
          <w:spacing w:val="20"/>
          <w:w w:val="105"/>
          <w:sz w:val="52"/>
          <w:szCs w:val="52"/>
        </w:rPr>
        <w:t>产品质量监督抽查实施细则</w:t>
      </w:r>
    </w:p>
    <w:p w:rsidR="00D21707" w:rsidRDefault="00D21707">
      <w:pPr>
        <w:rPr>
          <w:rFonts w:ascii="黑体" w:eastAsia="黑体" w:hAnsi="宋体"/>
          <w:b/>
          <w:bCs/>
          <w:spacing w:val="20"/>
          <w:w w:val="105"/>
          <w:sz w:val="52"/>
          <w:szCs w:val="52"/>
        </w:rPr>
      </w:pPr>
    </w:p>
    <w:p w:rsidR="00D21707" w:rsidRDefault="00D21707">
      <w:pPr>
        <w:rPr>
          <w:rFonts w:ascii="宋体" w:hAnsi="宋体"/>
          <w:b/>
          <w:bCs/>
          <w:szCs w:val="21"/>
        </w:rPr>
      </w:pPr>
      <w:r>
        <w:rPr>
          <w:rFonts w:ascii="宋体" w:hAnsi="宋体"/>
          <w:b/>
          <w:bCs/>
          <w:szCs w:val="21"/>
        </w:rPr>
        <w:pict>
          <v:line id="_x0000_s1026" style="position:absolute;left:0;text-align:left;z-index:251658240" from="0,0" to="423pt,0" o:gfxdata="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6Shv0AAAAAIBAAAPAAAAAAAAAAEAIAAA&#10;ACIAAABkcnMvZG93bnJldi54bWxQSwECFAAUAAAACACHTuJAUWOzktsBAACXAwAADgAAAAAAAAAB&#10;ACAAAAAfAQAAZHJzL2Uyb0RvYy54bWxQSwUGAAAAAAYABgBZAQAAbAUAAAAA&#10;" strokecolor="#800008" strokeweight="1pt"/>
        </w:pict>
      </w: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5F43E2">
      <w:pPr>
        <w:jc w:val="center"/>
        <w:rPr>
          <w:rFonts w:ascii="黑体" w:eastAsia="黑体" w:hAnsi="宋体"/>
          <w:b/>
          <w:bCs/>
          <w:sz w:val="40"/>
          <w:szCs w:val="44"/>
        </w:rPr>
      </w:pPr>
      <w:r>
        <w:rPr>
          <w:rFonts w:ascii="黑体" w:eastAsia="黑体" w:hAnsi="宋体" w:hint="eastAsia"/>
          <w:b/>
          <w:bCs/>
          <w:sz w:val="40"/>
          <w:szCs w:val="44"/>
        </w:rPr>
        <w:t>合成树脂乳液内墙涂料</w:t>
      </w: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D21707">
      <w:pPr>
        <w:pStyle w:val="1"/>
      </w:pPr>
    </w:p>
    <w:p w:rsidR="00D21707" w:rsidRDefault="00D21707">
      <w:pPr>
        <w:jc w:val="center"/>
        <w:rPr>
          <w:b/>
          <w:bCs/>
        </w:rPr>
      </w:pPr>
    </w:p>
    <w:p w:rsidR="00D21707" w:rsidRDefault="00D21707">
      <w:pPr>
        <w:jc w:val="center"/>
        <w:rPr>
          <w:b/>
          <w:bCs/>
        </w:rPr>
      </w:pPr>
    </w:p>
    <w:p w:rsidR="00D21707" w:rsidRDefault="00D21707">
      <w:pPr>
        <w:jc w:val="center"/>
        <w:rPr>
          <w:b/>
          <w:bCs/>
        </w:rPr>
      </w:pPr>
    </w:p>
    <w:p w:rsidR="00D21707" w:rsidRDefault="005F43E2">
      <w:pPr>
        <w:ind w:firstLineChars="50" w:firstLine="141"/>
        <w:rPr>
          <w:rFonts w:ascii="黑体" w:eastAsia="黑体" w:hAnsi="宋体"/>
          <w:b/>
          <w:bCs/>
          <w:sz w:val="28"/>
          <w:szCs w:val="28"/>
        </w:rPr>
      </w:pPr>
      <w:r>
        <w:rPr>
          <w:rFonts w:ascii="黑体" w:eastAsia="黑体" w:hAnsi="宋体" w:hint="eastAsia"/>
          <w:b/>
          <w:bCs/>
          <w:sz w:val="28"/>
          <w:szCs w:val="28"/>
        </w:rPr>
        <w:t xml:space="preserve">                 </w:t>
      </w:r>
    </w:p>
    <w:p w:rsidR="00D21707" w:rsidRDefault="00D21707">
      <w:pPr>
        <w:rPr>
          <w:b/>
          <w:bCs/>
          <w:u w:val="single"/>
        </w:rPr>
      </w:pPr>
      <w:r>
        <w:rPr>
          <w:b/>
          <w:bCs/>
          <w:u w:val="single"/>
        </w:rPr>
        <w:pict>
          <v:line id="_x0000_s1028" style="position:absolute;left:0;text-align:left;z-index:251659264" from="0,0" to="414pt,0" o:gfxdata="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RIa50AAAAAIBAAAPAAAAAAAAAAEAIAAA&#10;ACIAAABkcnMvZG93bnJldi54bWxQSwECFAAUAAAACACHTuJAagUvAtsBAACXAwAADgAAAAAAAAAB&#10;ACAAAAAfAQAAZHJzL2Uyb0RvYy54bWxQSwUGAAAAAAYABgBZAQAAbAUAAAAA&#10;" strokecolor="#800008" strokeweight="1pt"/>
        </w:pict>
      </w:r>
    </w:p>
    <w:p w:rsidR="00D21707" w:rsidRDefault="005F43E2">
      <w:pPr>
        <w:jc w:val="center"/>
        <w:rPr>
          <w:rFonts w:ascii="黑体" w:eastAsia="黑体"/>
          <w:b/>
          <w:bCs/>
          <w:w w:val="148"/>
          <w:sz w:val="36"/>
          <w:szCs w:val="36"/>
        </w:rPr>
      </w:pPr>
      <w:r>
        <w:rPr>
          <w:rFonts w:ascii="黑体" w:eastAsia="黑体" w:hint="eastAsia"/>
          <w:b/>
          <w:bCs/>
          <w:w w:val="148"/>
          <w:sz w:val="36"/>
          <w:szCs w:val="36"/>
        </w:rPr>
        <w:t>海</w:t>
      </w:r>
      <w:r>
        <w:rPr>
          <w:rFonts w:ascii="黑体" w:eastAsia="黑体" w:hint="eastAsia"/>
          <w:b/>
          <w:bCs/>
          <w:w w:val="148"/>
          <w:sz w:val="36"/>
          <w:szCs w:val="36"/>
        </w:rPr>
        <w:t>南省市场监督管理局</w:t>
      </w:r>
    </w:p>
    <w:p w:rsidR="00D21707" w:rsidRDefault="00D21707"/>
    <w:p w:rsidR="00D21707" w:rsidRDefault="00D21707">
      <w:pPr>
        <w:pStyle w:val="1"/>
      </w:pPr>
    </w:p>
    <w:p w:rsidR="00D21707" w:rsidRDefault="001275E2">
      <w:pPr>
        <w:jc w:val="center"/>
        <w:rPr>
          <w:rFonts w:ascii="黑体" w:eastAsia="黑体" w:hAnsi="宋体"/>
          <w:b/>
          <w:bCs/>
          <w:sz w:val="28"/>
          <w:szCs w:val="28"/>
        </w:rPr>
      </w:pPr>
      <w:bookmarkStart w:id="0" w:name="_GoBack"/>
      <w:bookmarkEnd w:id="0"/>
      <w:r w:rsidRPr="001275E2">
        <w:rPr>
          <w:rFonts w:ascii="黑体" w:eastAsia="黑体" w:hAnsi="宋体" w:hint="eastAsia"/>
          <w:b/>
          <w:bCs/>
          <w:sz w:val="28"/>
          <w:szCs w:val="28"/>
        </w:rPr>
        <w:lastRenderedPageBreak/>
        <w:t>海南省合成树脂乳液内墙涂料产品省级监督抽查实施细则</w:t>
      </w:r>
    </w:p>
    <w:p w:rsidR="00D21707" w:rsidRDefault="005F43E2">
      <w:pPr>
        <w:snapToGrid w:val="0"/>
        <w:spacing w:line="440" w:lineRule="exact"/>
        <w:rPr>
          <w:rFonts w:ascii="黑体" w:eastAsia="黑体" w:hAnsi="宋体"/>
          <w:b/>
          <w:bCs/>
          <w:szCs w:val="21"/>
        </w:rPr>
      </w:pPr>
      <w:r>
        <w:rPr>
          <w:rFonts w:ascii="黑体" w:eastAsia="黑体" w:hAnsi="宋体" w:hint="eastAsia"/>
          <w:b/>
          <w:bCs/>
          <w:szCs w:val="21"/>
        </w:rPr>
        <w:t xml:space="preserve">1 </w:t>
      </w:r>
      <w:r>
        <w:rPr>
          <w:rFonts w:ascii="黑体" w:eastAsia="黑体" w:hAnsi="宋体" w:hint="eastAsia"/>
          <w:b/>
          <w:bCs/>
          <w:szCs w:val="21"/>
        </w:rPr>
        <w:t>范围</w:t>
      </w:r>
    </w:p>
    <w:p w:rsidR="00D21707" w:rsidRDefault="005F43E2">
      <w:pPr>
        <w:snapToGrid w:val="0"/>
        <w:spacing w:line="440" w:lineRule="exact"/>
        <w:ind w:firstLineChars="192" w:firstLine="403"/>
        <w:rPr>
          <w:rFonts w:ascii="宋体" w:hAnsi="宋体"/>
          <w:szCs w:val="21"/>
        </w:rPr>
      </w:pPr>
      <w:r>
        <w:rPr>
          <w:rFonts w:ascii="宋体" w:hAnsi="宋体" w:hint="eastAsia"/>
          <w:szCs w:val="21"/>
        </w:rPr>
        <w:t>本规范适用于</w:t>
      </w:r>
      <w:r>
        <w:rPr>
          <w:rFonts w:ascii="宋体" w:hAnsi="宋体" w:hint="eastAsia"/>
          <w:szCs w:val="21"/>
        </w:rPr>
        <w:t>合成树脂乳液内墙涂料</w:t>
      </w:r>
      <w:r>
        <w:rPr>
          <w:rFonts w:ascii="宋体" w:hAnsi="宋体" w:hint="eastAsia"/>
          <w:szCs w:val="21"/>
        </w:rPr>
        <w:t>产品质量国家监督抽</w:t>
      </w:r>
      <w:proofErr w:type="gramStart"/>
      <w:r>
        <w:rPr>
          <w:rFonts w:ascii="宋体" w:hAnsi="宋体" w:hint="eastAsia"/>
          <w:szCs w:val="21"/>
        </w:rPr>
        <w:t>査</w:t>
      </w:r>
      <w:proofErr w:type="gramEnd"/>
      <w:r>
        <w:rPr>
          <w:rFonts w:ascii="宋体" w:hAnsi="宋体" w:hint="eastAsia"/>
          <w:szCs w:val="21"/>
        </w:rPr>
        <w:t>，针对特殊情况的国家监督专项抽查、县级以上</w:t>
      </w:r>
      <w:r>
        <w:rPr>
          <w:rFonts w:ascii="宋体" w:hAnsi="宋体" w:hint="eastAsia"/>
          <w:szCs w:val="21"/>
        </w:rPr>
        <w:t xml:space="preserve"> </w:t>
      </w:r>
      <w:r>
        <w:rPr>
          <w:rFonts w:ascii="宋体" w:hAnsi="宋体" w:hint="eastAsia"/>
          <w:szCs w:val="21"/>
        </w:rPr>
        <w:t>地方质量技术监督部门组织的地方监督抽</w:t>
      </w:r>
      <w:proofErr w:type="gramStart"/>
      <w:r>
        <w:rPr>
          <w:rFonts w:ascii="宋体" w:hAnsi="宋体" w:hint="eastAsia"/>
          <w:szCs w:val="21"/>
        </w:rPr>
        <w:t>査</w:t>
      </w:r>
      <w:proofErr w:type="gramEnd"/>
      <w:r>
        <w:rPr>
          <w:rFonts w:ascii="宋体" w:hAnsi="宋体" w:hint="eastAsia"/>
          <w:szCs w:val="21"/>
        </w:rPr>
        <w:t>可参照执行。监督抽</w:t>
      </w:r>
      <w:proofErr w:type="gramStart"/>
      <w:r>
        <w:rPr>
          <w:rFonts w:ascii="宋体" w:hAnsi="宋体" w:hint="eastAsia"/>
          <w:szCs w:val="21"/>
        </w:rPr>
        <w:t>査</w:t>
      </w:r>
      <w:proofErr w:type="gramEnd"/>
      <w:r>
        <w:rPr>
          <w:rFonts w:ascii="宋体" w:hAnsi="宋体" w:hint="eastAsia"/>
          <w:szCs w:val="21"/>
        </w:rPr>
        <w:t>产品范围包括</w:t>
      </w:r>
      <w:r>
        <w:rPr>
          <w:rFonts w:ascii="宋体" w:hAnsi="宋体" w:hint="eastAsia"/>
          <w:szCs w:val="21"/>
        </w:rPr>
        <w:t>底漆和面漆等合成树脂乳液内墙涂料</w:t>
      </w:r>
      <w:r>
        <w:rPr>
          <w:rFonts w:ascii="宋体" w:hAnsi="宋体" w:hint="eastAsia"/>
          <w:szCs w:val="21"/>
        </w:rPr>
        <w:t>。本规范内容包括产品分类、术语和定义、企业产品生产规模划分、检验依据、抽样、检验要求、判定原则、异议处理及附则。</w:t>
      </w:r>
    </w:p>
    <w:p w:rsidR="00D21707" w:rsidRDefault="005F43E2">
      <w:pPr>
        <w:snapToGrid w:val="0"/>
        <w:spacing w:line="440" w:lineRule="exact"/>
        <w:rPr>
          <w:rFonts w:ascii="黑体" w:eastAsia="黑体" w:hAnsi="宋体"/>
          <w:b/>
          <w:bCs/>
          <w:szCs w:val="21"/>
        </w:rPr>
      </w:pPr>
      <w:r>
        <w:rPr>
          <w:rFonts w:ascii="黑体" w:eastAsia="黑体" w:hAnsi="宋体" w:hint="eastAsia"/>
          <w:b/>
          <w:bCs/>
          <w:szCs w:val="21"/>
        </w:rPr>
        <w:t xml:space="preserve">2  </w:t>
      </w:r>
      <w:r>
        <w:rPr>
          <w:rFonts w:ascii="黑体" w:eastAsia="黑体" w:hAnsi="宋体" w:hint="eastAsia"/>
          <w:b/>
          <w:bCs/>
          <w:szCs w:val="21"/>
        </w:rPr>
        <w:t>产品分类</w:t>
      </w:r>
    </w:p>
    <w:p w:rsidR="00D21707" w:rsidRDefault="005F43E2">
      <w:pPr>
        <w:snapToGrid w:val="0"/>
        <w:spacing w:line="440" w:lineRule="exact"/>
        <w:rPr>
          <w:rFonts w:ascii="宋体" w:hAnsi="宋体"/>
          <w:szCs w:val="21"/>
        </w:rPr>
      </w:pPr>
      <w:r>
        <w:rPr>
          <w:rFonts w:ascii="宋体" w:hAnsi="宋体" w:hint="eastAsia"/>
          <w:szCs w:val="21"/>
        </w:rPr>
        <w:t xml:space="preserve">2.1 </w:t>
      </w:r>
      <w:r>
        <w:rPr>
          <w:rFonts w:ascii="宋体" w:hAnsi="宋体" w:hint="eastAsia"/>
          <w:szCs w:val="21"/>
        </w:rPr>
        <w:t>产品分类及代码</w:t>
      </w:r>
    </w:p>
    <w:p w:rsidR="00D21707" w:rsidRDefault="005F43E2">
      <w:pPr>
        <w:snapToGrid w:val="0"/>
        <w:spacing w:line="440" w:lineRule="exact"/>
        <w:ind w:firstLine="420"/>
        <w:rPr>
          <w:rFonts w:ascii="宋体" w:hAnsi="宋体"/>
          <w:szCs w:val="21"/>
        </w:rPr>
      </w:pPr>
      <w:r>
        <w:rPr>
          <w:rFonts w:ascii="宋体" w:hAnsi="宋体" w:hint="eastAsia"/>
          <w:szCs w:val="21"/>
        </w:rPr>
        <w:t>产品分类及代码见表</w:t>
      </w:r>
      <w:r>
        <w:rPr>
          <w:rFonts w:ascii="宋体" w:hAnsi="宋体" w:hint="eastAsia"/>
          <w:szCs w:val="21"/>
        </w:rPr>
        <w:t xml:space="preserve">1 </w:t>
      </w:r>
      <w:r>
        <w:rPr>
          <w:rFonts w:ascii="宋体" w:hAnsi="宋体" w:hint="eastAsia"/>
          <w:szCs w:val="21"/>
        </w:rPr>
        <w:t>。</w:t>
      </w:r>
    </w:p>
    <w:p w:rsidR="00D21707" w:rsidRDefault="005F43E2">
      <w:pPr>
        <w:snapToGrid w:val="0"/>
        <w:spacing w:line="440" w:lineRule="exact"/>
        <w:ind w:firstLine="420"/>
        <w:jc w:val="center"/>
        <w:rPr>
          <w:rFonts w:ascii="宋体" w:hAnsi="宋体"/>
          <w:szCs w:val="21"/>
        </w:rPr>
      </w:pPr>
      <w:r>
        <w:rPr>
          <w:rFonts w:ascii="宋体" w:hAnsi="宋体" w:hint="eastAsia"/>
          <w:b/>
          <w:bCs/>
          <w:szCs w:val="21"/>
        </w:rPr>
        <w:t>表</w:t>
      </w:r>
      <w:r>
        <w:rPr>
          <w:rFonts w:ascii="宋体" w:hAnsi="宋体" w:hint="eastAsia"/>
          <w:b/>
          <w:bCs/>
          <w:szCs w:val="21"/>
        </w:rPr>
        <w:t xml:space="preserve">1  </w:t>
      </w:r>
      <w:r>
        <w:rPr>
          <w:rFonts w:ascii="宋体" w:hAnsi="宋体" w:hint="eastAsia"/>
          <w:b/>
          <w:bCs/>
          <w:szCs w:val="21"/>
        </w:rPr>
        <w:t>产品分类及代码</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206"/>
        <w:gridCol w:w="2173"/>
        <w:gridCol w:w="2749"/>
      </w:tblGrid>
      <w:tr w:rsidR="00D21707">
        <w:trPr>
          <w:jc w:val="center"/>
        </w:trPr>
        <w:tc>
          <w:tcPr>
            <w:tcW w:w="1241" w:type="dxa"/>
            <w:vAlign w:val="center"/>
          </w:tcPr>
          <w:p w:rsidR="00D21707" w:rsidRDefault="005F43E2">
            <w:pPr>
              <w:snapToGrid w:val="0"/>
              <w:jc w:val="center"/>
              <w:rPr>
                <w:rFonts w:ascii="宋体" w:hAnsi="宋体"/>
                <w:szCs w:val="21"/>
              </w:rPr>
            </w:pPr>
            <w:r>
              <w:rPr>
                <w:rFonts w:ascii="宋体" w:hAnsi="宋体" w:hint="eastAsia"/>
                <w:szCs w:val="21"/>
              </w:rPr>
              <w:t>产品分类</w:t>
            </w:r>
          </w:p>
        </w:tc>
        <w:tc>
          <w:tcPr>
            <w:tcW w:w="2206" w:type="dxa"/>
            <w:vAlign w:val="center"/>
          </w:tcPr>
          <w:p w:rsidR="00D21707" w:rsidRDefault="005F43E2">
            <w:pPr>
              <w:snapToGrid w:val="0"/>
              <w:jc w:val="center"/>
              <w:rPr>
                <w:rFonts w:ascii="宋体" w:hAnsi="宋体"/>
                <w:szCs w:val="21"/>
              </w:rPr>
            </w:pPr>
            <w:r>
              <w:rPr>
                <w:rFonts w:ascii="宋体" w:hAnsi="宋体" w:hint="eastAsia"/>
                <w:szCs w:val="21"/>
              </w:rPr>
              <w:t>一级分类</w:t>
            </w:r>
          </w:p>
        </w:tc>
        <w:tc>
          <w:tcPr>
            <w:tcW w:w="2173" w:type="dxa"/>
            <w:vAlign w:val="center"/>
          </w:tcPr>
          <w:p w:rsidR="00D21707" w:rsidRDefault="005F43E2">
            <w:pPr>
              <w:snapToGrid w:val="0"/>
              <w:jc w:val="center"/>
              <w:rPr>
                <w:rFonts w:ascii="宋体" w:hAnsi="宋体"/>
                <w:szCs w:val="21"/>
              </w:rPr>
            </w:pPr>
            <w:r>
              <w:rPr>
                <w:rFonts w:ascii="宋体" w:hAnsi="宋体" w:hint="eastAsia"/>
                <w:szCs w:val="21"/>
              </w:rPr>
              <w:t>二级分类</w:t>
            </w:r>
          </w:p>
        </w:tc>
        <w:tc>
          <w:tcPr>
            <w:tcW w:w="2749" w:type="dxa"/>
            <w:vAlign w:val="center"/>
          </w:tcPr>
          <w:p w:rsidR="00D21707" w:rsidRDefault="005F43E2">
            <w:pPr>
              <w:snapToGrid w:val="0"/>
              <w:jc w:val="center"/>
              <w:rPr>
                <w:rFonts w:ascii="宋体" w:hAnsi="宋体"/>
                <w:szCs w:val="21"/>
              </w:rPr>
            </w:pPr>
            <w:r>
              <w:rPr>
                <w:rFonts w:ascii="宋体" w:hAnsi="宋体" w:hint="eastAsia"/>
                <w:szCs w:val="21"/>
              </w:rPr>
              <w:t>三级分类</w:t>
            </w:r>
          </w:p>
        </w:tc>
      </w:tr>
      <w:tr w:rsidR="00D21707">
        <w:trPr>
          <w:jc w:val="center"/>
        </w:trPr>
        <w:tc>
          <w:tcPr>
            <w:tcW w:w="1241" w:type="dxa"/>
            <w:vAlign w:val="center"/>
          </w:tcPr>
          <w:p w:rsidR="00D21707" w:rsidRDefault="005F43E2">
            <w:pPr>
              <w:snapToGrid w:val="0"/>
              <w:jc w:val="center"/>
              <w:rPr>
                <w:rFonts w:ascii="宋体" w:hAnsi="宋体" w:cs="宋体"/>
                <w:szCs w:val="21"/>
              </w:rPr>
            </w:pPr>
            <w:r>
              <w:rPr>
                <w:rFonts w:ascii="宋体" w:hAnsi="宋体" w:cs="宋体" w:hint="eastAsia"/>
                <w:szCs w:val="21"/>
              </w:rPr>
              <w:t>分类代码</w:t>
            </w:r>
          </w:p>
        </w:tc>
        <w:tc>
          <w:tcPr>
            <w:tcW w:w="2206" w:type="dxa"/>
            <w:vAlign w:val="center"/>
          </w:tcPr>
          <w:p w:rsidR="00D21707" w:rsidRDefault="005F43E2">
            <w:pPr>
              <w:jc w:val="center"/>
              <w:rPr>
                <w:rFonts w:ascii="宋体" w:eastAsia="宋体" w:hAnsi="宋体" w:cs="宋体"/>
                <w:szCs w:val="21"/>
              </w:rPr>
            </w:pPr>
            <w:r>
              <w:rPr>
                <w:rFonts w:ascii="宋体" w:eastAsia="宋体" w:hAnsi="宋体" w:cs="宋体" w:hint="eastAsia"/>
                <w:szCs w:val="21"/>
              </w:rPr>
              <w:t>4</w:t>
            </w:r>
          </w:p>
        </w:tc>
        <w:tc>
          <w:tcPr>
            <w:tcW w:w="2173" w:type="dxa"/>
            <w:vAlign w:val="center"/>
          </w:tcPr>
          <w:p w:rsidR="00D21707" w:rsidRDefault="005F43E2">
            <w:pPr>
              <w:snapToGrid w:val="0"/>
              <w:jc w:val="center"/>
              <w:rPr>
                <w:rFonts w:ascii="宋体" w:eastAsia="宋体" w:hAnsi="宋体"/>
                <w:szCs w:val="21"/>
              </w:rPr>
            </w:pPr>
            <w:r>
              <w:rPr>
                <w:rFonts w:ascii="宋体" w:eastAsia="宋体" w:hAnsi="宋体" w:cs="宋体" w:hint="eastAsia"/>
                <w:szCs w:val="21"/>
              </w:rPr>
              <w:t>411</w:t>
            </w:r>
          </w:p>
        </w:tc>
        <w:tc>
          <w:tcPr>
            <w:tcW w:w="2749" w:type="dxa"/>
            <w:vAlign w:val="center"/>
          </w:tcPr>
          <w:p w:rsidR="00D21707" w:rsidRDefault="005F43E2">
            <w:pPr>
              <w:snapToGrid w:val="0"/>
              <w:jc w:val="center"/>
              <w:rPr>
                <w:rFonts w:ascii="宋体" w:eastAsia="宋体" w:hAnsi="宋体"/>
                <w:szCs w:val="21"/>
              </w:rPr>
            </w:pPr>
            <w:r>
              <w:rPr>
                <w:rFonts w:ascii="宋体" w:eastAsia="宋体" w:hAnsi="宋体" w:hint="eastAsia"/>
                <w:szCs w:val="21"/>
              </w:rPr>
              <w:t>411.2</w:t>
            </w:r>
          </w:p>
        </w:tc>
      </w:tr>
      <w:tr w:rsidR="00D21707">
        <w:trPr>
          <w:jc w:val="center"/>
        </w:trPr>
        <w:tc>
          <w:tcPr>
            <w:tcW w:w="1241" w:type="dxa"/>
            <w:vAlign w:val="center"/>
          </w:tcPr>
          <w:p w:rsidR="00D21707" w:rsidRDefault="005F43E2">
            <w:pPr>
              <w:snapToGrid w:val="0"/>
              <w:jc w:val="center"/>
              <w:rPr>
                <w:rFonts w:ascii="宋体" w:hAnsi="宋体"/>
                <w:szCs w:val="21"/>
              </w:rPr>
            </w:pPr>
            <w:r>
              <w:rPr>
                <w:rFonts w:ascii="宋体" w:hAnsi="宋体" w:hint="eastAsia"/>
                <w:szCs w:val="21"/>
              </w:rPr>
              <w:t>分类名称</w:t>
            </w:r>
          </w:p>
        </w:tc>
        <w:tc>
          <w:tcPr>
            <w:tcW w:w="2206" w:type="dxa"/>
            <w:vAlign w:val="center"/>
          </w:tcPr>
          <w:p w:rsidR="00D21707" w:rsidRDefault="005F43E2">
            <w:pPr>
              <w:snapToGrid w:val="0"/>
              <w:jc w:val="center"/>
              <w:rPr>
                <w:rFonts w:ascii="宋体" w:eastAsia="宋体" w:hAnsi="宋体"/>
                <w:szCs w:val="21"/>
              </w:rPr>
            </w:pPr>
            <w:r>
              <w:rPr>
                <w:rFonts w:ascii="宋体" w:eastAsia="宋体" w:hAnsi="宋体" w:hint="eastAsia"/>
                <w:szCs w:val="21"/>
              </w:rPr>
              <w:t>建筑和装饰装修材料</w:t>
            </w:r>
          </w:p>
        </w:tc>
        <w:tc>
          <w:tcPr>
            <w:tcW w:w="2173" w:type="dxa"/>
            <w:vAlign w:val="center"/>
          </w:tcPr>
          <w:p w:rsidR="00D21707" w:rsidRDefault="005F43E2">
            <w:pPr>
              <w:snapToGrid w:val="0"/>
              <w:jc w:val="center"/>
              <w:rPr>
                <w:rFonts w:ascii="宋体" w:hAnsi="宋体"/>
                <w:szCs w:val="21"/>
              </w:rPr>
            </w:pPr>
            <w:r>
              <w:rPr>
                <w:rFonts w:ascii="宋体" w:hAnsi="宋体" w:hint="eastAsia"/>
                <w:szCs w:val="21"/>
              </w:rPr>
              <w:t>建筑涂料</w:t>
            </w:r>
          </w:p>
        </w:tc>
        <w:tc>
          <w:tcPr>
            <w:tcW w:w="2749" w:type="dxa"/>
            <w:vAlign w:val="center"/>
          </w:tcPr>
          <w:p w:rsidR="00D21707" w:rsidRDefault="005F43E2">
            <w:pPr>
              <w:snapToGrid w:val="0"/>
              <w:jc w:val="center"/>
              <w:rPr>
                <w:rFonts w:ascii="宋体" w:hAnsi="宋体"/>
                <w:szCs w:val="21"/>
              </w:rPr>
            </w:pPr>
            <w:r>
              <w:rPr>
                <w:rFonts w:ascii="宋体" w:hAnsi="宋体" w:hint="eastAsia"/>
                <w:szCs w:val="21"/>
              </w:rPr>
              <w:t>合成树脂乳液内墙涂料</w:t>
            </w:r>
          </w:p>
        </w:tc>
      </w:tr>
    </w:tbl>
    <w:p w:rsidR="00D21707" w:rsidRDefault="005F43E2">
      <w:pPr>
        <w:snapToGrid w:val="0"/>
        <w:spacing w:line="440" w:lineRule="exact"/>
        <w:rPr>
          <w:rFonts w:ascii="宋体" w:hAnsi="宋体"/>
          <w:szCs w:val="21"/>
        </w:rPr>
      </w:pPr>
      <w:r>
        <w:rPr>
          <w:rFonts w:ascii="宋体" w:hAnsi="宋体" w:hint="eastAsia"/>
          <w:szCs w:val="21"/>
        </w:rPr>
        <w:t xml:space="preserve">2.2  </w:t>
      </w:r>
      <w:r>
        <w:rPr>
          <w:rFonts w:ascii="宋体" w:hAnsi="宋体" w:hint="eastAsia"/>
          <w:szCs w:val="21"/>
        </w:rPr>
        <w:t>产品种类</w:t>
      </w:r>
    </w:p>
    <w:p w:rsidR="00D21707" w:rsidRDefault="005F43E2">
      <w:pPr>
        <w:pStyle w:val="1"/>
      </w:pPr>
      <w:r>
        <w:rPr>
          <w:rFonts w:ascii="宋体" w:hAnsi="宋体" w:hint="eastAsia"/>
          <w:szCs w:val="21"/>
        </w:rPr>
        <w:t>合成树脂乳液内墙涂料分为底漆和面漆。</w:t>
      </w:r>
    </w:p>
    <w:p w:rsidR="00D21707" w:rsidRDefault="005F43E2">
      <w:pPr>
        <w:snapToGrid w:val="0"/>
        <w:spacing w:line="440" w:lineRule="exact"/>
        <w:rPr>
          <w:rFonts w:ascii="黑体" w:eastAsia="黑体" w:hAnsi="宋体"/>
          <w:b/>
          <w:bCs/>
          <w:szCs w:val="21"/>
        </w:rPr>
      </w:pPr>
      <w:r>
        <w:rPr>
          <w:rFonts w:ascii="黑体" w:eastAsia="黑体" w:hAnsi="宋体" w:hint="eastAsia"/>
          <w:b/>
          <w:bCs/>
          <w:szCs w:val="21"/>
        </w:rPr>
        <w:t xml:space="preserve">3  </w:t>
      </w:r>
      <w:r>
        <w:rPr>
          <w:rFonts w:ascii="黑体" w:eastAsia="黑体" w:hAnsi="宋体" w:hint="eastAsia"/>
          <w:b/>
          <w:bCs/>
          <w:szCs w:val="21"/>
        </w:rPr>
        <w:t>术语和定义</w:t>
      </w:r>
    </w:p>
    <w:p w:rsidR="00D21707" w:rsidRDefault="005F43E2">
      <w:pPr>
        <w:snapToGrid w:val="0"/>
        <w:spacing w:line="440" w:lineRule="exact"/>
        <w:ind w:firstLineChars="200" w:firstLine="420"/>
        <w:rPr>
          <w:rFonts w:ascii="宋体" w:hAnsi="宋体"/>
          <w:szCs w:val="21"/>
        </w:rPr>
      </w:pPr>
      <w:r>
        <w:rPr>
          <w:rFonts w:ascii="宋体" w:hAnsi="宋体" w:hint="eastAsia"/>
          <w:szCs w:val="21"/>
        </w:rPr>
        <w:t>下列术语和定义适用于本范围。</w:t>
      </w:r>
    </w:p>
    <w:p w:rsidR="00D21707" w:rsidRDefault="005F43E2">
      <w:pPr>
        <w:snapToGrid w:val="0"/>
        <w:spacing w:line="440" w:lineRule="exact"/>
        <w:rPr>
          <w:rFonts w:ascii="宋体" w:hAnsi="宋体"/>
          <w:szCs w:val="21"/>
        </w:rPr>
      </w:pPr>
      <w:r>
        <w:rPr>
          <w:rFonts w:ascii="宋体" w:hAnsi="宋体" w:hint="eastAsia"/>
          <w:szCs w:val="21"/>
        </w:rPr>
        <w:t xml:space="preserve">3.1  </w:t>
      </w:r>
      <w:r>
        <w:rPr>
          <w:rFonts w:ascii="宋体" w:hAnsi="宋体" w:hint="eastAsia"/>
          <w:szCs w:val="21"/>
        </w:rPr>
        <w:t>合成树脂乳液内墙涂料</w:t>
      </w:r>
    </w:p>
    <w:p w:rsidR="00D21707" w:rsidRDefault="005F43E2">
      <w:pPr>
        <w:snapToGrid w:val="0"/>
        <w:spacing w:line="440" w:lineRule="exact"/>
        <w:ind w:firstLineChars="192" w:firstLine="403"/>
        <w:rPr>
          <w:rFonts w:ascii="宋体" w:hAnsi="宋体"/>
          <w:szCs w:val="21"/>
        </w:rPr>
      </w:pPr>
      <w:r>
        <w:rPr>
          <w:rFonts w:ascii="宋体" w:hAnsi="宋体" w:hint="eastAsia"/>
          <w:szCs w:val="21"/>
        </w:rPr>
        <w:t xml:space="preserve"> </w:t>
      </w:r>
      <w:r>
        <w:rPr>
          <w:rFonts w:ascii="宋体" w:hAnsi="宋体" w:hint="eastAsia"/>
          <w:szCs w:val="21"/>
        </w:rPr>
        <w:t>俗称内墙涂料漆，他是以合成树脂乳液为成膜物质，以水为分散介质，加入颜料、体质填料、助剂经分散、研磨后制成的产品。主要用于室内墙体的涂料，具有装饰、保护、和改善居室环境等功能，是普遍使用的室内装饰装修材料之一。</w:t>
      </w:r>
    </w:p>
    <w:p w:rsidR="00D21707" w:rsidRDefault="005F43E2">
      <w:pPr>
        <w:snapToGrid w:val="0"/>
        <w:spacing w:line="440" w:lineRule="exact"/>
        <w:rPr>
          <w:rFonts w:ascii="宋体" w:eastAsia="黑体" w:hAnsi="宋体"/>
          <w:b/>
          <w:bCs/>
          <w:szCs w:val="21"/>
        </w:rPr>
      </w:pPr>
      <w:r>
        <w:rPr>
          <w:rFonts w:ascii="黑体" w:eastAsia="黑体" w:hAnsi="宋体" w:hint="eastAsia"/>
          <w:b/>
          <w:bCs/>
          <w:szCs w:val="21"/>
        </w:rPr>
        <w:t xml:space="preserve">4  </w:t>
      </w:r>
      <w:r>
        <w:rPr>
          <w:rFonts w:ascii="黑体" w:eastAsia="黑体" w:hAnsi="宋体" w:hint="eastAsia"/>
          <w:b/>
          <w:bCs/>
          <w:szCs w:val="21"/>
        </w:rPr>
        <w:t>企业合成树脂乳液内墙涂料产品生产规模划分</w:t>
      </w:r>
    </w:p>
    <w:p w:rsidR="00D21707" w:rsidRDefault="005F43E2">
      <w:pPr>
        <w:snapToGrid w:val="0"/>
        <w:spacing w:line="440" w:lineRule="exact"/>
        <w:ind w:firstLineChars="192" w:firstLine="403"/>
        <w:rPr>
          <w:rFonts w:ascii="宋体" w:hAnsi="宋体"/>
          <w:szCs w:val="21"/>
        </w:rPr>
      </w:pPr>
      <w:r>
        <w:rPr>
          <w:rFonts w:ascii="宋体" w:hAnsi="宋体" w:hint="eastAsia"/>
          <w:szCs w:val="21"/>
        </w:rPr>
        <w:t>根据</w:t>
      </w:r>
      <w:r>
        <w:rPr>
          <w:rFonts w:ascii="宋体" w:hAnsi="宋体" w:hint="eastAsia"/>
          <w:szCs w:val="21"/>
        </w:rPr>
        <w:t>合成树脂乳液内墙涂料</w:t>
      </w:r>
      <w:r>
        <w:rPr>
          <w:rFonts w:ascii="宋体" w:hAnsi="宋体" w:hint="eastAsia"/>
          <w:szCs w:val="21"/>
        </w:rPr>
        <w:t>产品行业的实际情况，生产企业规模以</w:t>
      </w:r>
      <w:r>
        <w:rPr>
          <w:rFonts w:ascii="宋体" w:hAnsi="宋体" w:hint="eastAsia"/>
          <w:szCs w:val="21"/>
        </w:rPr>
        <w:t>合成树脂乳液内墙涂料</w:t>
      </w:r>
      <w:r>
        <w:rPr>
          <w:rFonts w:ascii="宋体" w:hAnsi="宋体" w:hint="eastAsia"/>
          <w:szCs w:val="21"/>
        </w:rPr>
        <w:t>产品年销售额为标准划分为大、中、小型企业，见表</w:t>
      </w:r>
      <w:r>
        <w:rPr>
          <w:rFonts w:ascii="宋体" w:hAnsi="宋体" w:hint="eastAsia"/>
          <w:szCs w:val="21"/>
        </w:rPr>
        <w:t>2</w:t>
      </w:r>
      <w:r>
        <w:rPr>
          <w:rFonts w:ascii="宋体" w:hAnsi="宋体" w:hint="eastAsia"/>
          <w:szCs w:val="21"/>
        </w:rPr>
        <w:t>。</w:t>
      </w:r>
    </w:p>
    <w:p w:rsidR="00D21707" w:rsidRDefault="005F43E2">
      <w:pPr>
        <w:snapToGrid w:val="0"/>
        <w:spacing w:line="440" w:lineRule="exact"/>
        <w:jc w:val="center"/>
        <w:rPr>
          <w:rFonts w:ascii="宋体" w:hAnsi="宋体"/>
          <w:b/>
          <w:bCs/>
          <w:szCs w:val="21"/>
        </w:rPr>
      </w:pPr>
      <w:r>
        <w:rPr>
          <w:rFonts w:ascii="宋体" w:hAnsi="宋体" w:hint="eastAsia"/>
          <w:b/>
          <w:bCs/>
          <w:szCs w:val="21"/>
        </w:rPr>
        <w:t>表</w:t>
      </w:r>
      <w:r>
        <w:rPr>
          <w:rFonts w:ascii="宋体" w:hAnsi="宋体" w:hint="eastAsia"/>
          <w:b/>
          <w:bCs/>
          <w:szCs w:val="21"/>
        </w:rPr>
        <w:t>2</w:t>
      </w:r>
      <w:r>
        <w:rPr>
          <w:rFonts w:ascii="宋体" w:hAnsi="宋体" w:hint="eastAsia"/>
          <w:b/>
          <w:bCs/>
          <w:szCs w:val="21"/>
        </w:rPr>
        <w:t xml:space="preserve">　企业电动自行车产品生产规模划分</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2"/>
        <w:gridCol w:w="1603"/>
        <w:gridCol w:w="2747"/>
        <w:gridCol w:w="1596"/>
      </w:tblGrid>
      <w:tr w:rsidR="00D21707">
        <w:trPr>
          <w:trHeight w:val="410"/>
          <w:jc w:val="center"/>
        </w:trPr>
        <w:tc>
          <w:tcPr>
            <w:tcW w:w="2402" w:type="dxa"/>
            <w:vAlign w:val="center"/>
          </w:tcPr>
          <w:p w:rsidR="00D21707" w:rsidRDefault="005F43E2">
            <w:pPr>
              <w:jc w:val="center"/>
              <w:rPr>
                <w:rFonts w:ascii="宋体" w:hAnsi="宋体"/>
                <w:szCs w:val="21"/>
              </w:rPr>
            </w:pPr>
            <w:r>
              <w:rPr>
                <w:rFonts w:ascii="宋体" w:hAnsi="宋体" w:hint="eastAsia"/>
                <w:szCs w:val="21"/>
              </w:rPr>
              <w:t>企业</w:t>
            </w:r>
            <w:r>
              <w:rPr>
                <w:rFonts w:ascii="宋体" w:hAnsi="宋体" w:hint="eastAsia"/>
                <w:szCs w:val="21"/>
              </w:rPr>
              <w:t>合成树脂乳液内墙涂料</w:t>
            </w:r>
            <w:r>
              <w:rPr>
                <w:rFonts w:ascii="宋体" w:hAnsi="宋体" w:hint="eastAsia"/>
                <w:szCs w:val="21"/>
              </w:rPr>
              <w:t>产品生产规模</w:t>
            </w:r>
          </w:p>
        </w:tc>
        <w:tc>
          <w:tcPr>
            <w:tcW w:w="1603" w:type="dxa"/>
            <w:vAlign w:val="center"/>
          </w:tcPr>
          <w:p w:rsidR="00D21707" w:rsidRDefault="005F43E2">
            <w:pPr>
              <w:jc w:val="center"/>
              <w:rPr>
                <w:rFonts w:ascii="宋体" w:hAnsi="宋体"/>
                <w:szCs w:val="21"/>
              </w:rPr>
            </w:pPr>
            <w:r>
              <w:rPr>
                <w:rFonts w:ascii="宋体" w:hAnsi="宋体" w:hint="eastAsia"/>
                <w:szCs w:val="21"/>
              </w:rPr>
              <w:t>大型</w:t>
            </w:r>
          </w:p>
        </w:tc>
        <w:tc>
          <w:tcPr>
            <w:tcW w:w="2747" w:type="dxa"/>
            <w:vAlign w:val="center"/>
          </w:tcPr>
          <w:p w:rsidR="00D21707" w:rsidRDefault="005F43E2">
            <w:pPr>
              <w:jc w:val="center"/>
              <w:rPr>
                <w:rFonts w:ascii="宋体" w:hAnsi="宋体"/>
                <w:szCs w:val="21"/>
              </w:rPr>
            </w:pPr>
            <w:r>
              <w:rPr>
                <w:rFonts w:ascii="宋体" w:hAnsi="宋体" w:hint="eastAsia"/>
                <w:szCs w:val="21"/>
              </w:rPr>
              <w:t>中型</w:t>
            </w:r>
          </w:p>
        </w:tc>
        <w:tc>
          <w:tcPr>
            <w:tcW w:w="1596" w:type="dxa"/>
            <w:vAlign w:val="center"/>
          </w:tcPr>
          <w:p w:rsidR="00D21707" w:rsidRDefault="005F43E2">
            <w:pPr>
              <w:jc w:val="center"/>
              <w:rPr>
                <w:rFonts w:ascii="宋体" w:hAnsi="宋体"/>
                <w:szCs w:val="21"/>
              </w:rPr>
            </w:pPr>
            <w:r>
              <w:rPr>
                <w:rFonts w:ascii="宋体" w:hAnsi="宋体" w:hint="eastAsia"/>
                <w:szCs w:val="21"/>
              </w:rPr>
              <w:t>小型</w:t>
            </w:r>
          </w:p>
        </w:tc>
      </w:tr>
      <w:tr w:rsidR="00D21707">
        <w:trPr>
          <w:trHeight w:val="487"/>
          <w:jc w:val="center"/>
        </w:trPr>
        <w:tc>
          <w:tcPr>
            <w:tcW w:w="2402" w:type="dxa"/>
            <w:vAlign w:val="center"/>
          </w:tcPr>
          <w:p w:rsidR="00D21707" w:rsidRDefault="005F43E2">
            <w:pPr>
              <w:jc w:val="center"/>
              <w:rPr>
                <w:rFonts w:ascii="宋体" w:hAnsi="宋体"/>
                <w:szCs w:val="21"/>
              </w:rPr>
            </w:pPr>
            <w:r>
              <w:rPr>
                <w:rFonts w:ascii="宋体" w:hAnsi="宋体" w:hint="eastAsia"/>
                <w:szCs w:val="21"/>
              </w:rPr>
              <w:t>销售额</w:t>
            </w:r>
            <w:r>
              <w:rPr>
                <w:rFonts w:ascii="宋体" w:hAnsi="宋体" w:hint="eastAsia"/>
                <w:szCs w:val="21"/>
              </w:rPr>
              <w:t>/</w:t>
            </w:r>
            <w:r>
              <w:rPr>
                <w:rFonts w:ascii="宋体" w:hAnsi="宋体" w:hint="eastAsia"/>
                <w:szCs w:val="21"/>
              </w:rPr>
              <w:t>万元</w:t>
            </w:r>
          </w:p>
        </w:tc>
        <w:tc>
          <w:tcPr>
            <w:tcW w:w="1603" w:type="dxa"/>
            <w:vAlign w:val="center"/>
          </w:tcPr>
          <w:p w:rsidR="00D21707" w:rsidRDefault="005F43E2">
            <w:pPr>
              <w:jc w:val="center"/>
              <w:rPr>
                <w:rFonts w:ascii="宋体" w:hAnsi="宋体"/>
                <w:szCs w:val="21"/>
              </w:rPr>
            </w:pPr>
            <w:r>
              <w:rPr>
                <w:rFonts w:ascii="宋体" w:hAnsi="宋体" w:hint="eastAsia"/>
                <w:szCs w:val="21"/>
              </w:rPr>
              <w:t>≥</w:t>
            </w:r>
            <w:r>
              <w:rPr>
                <w:rFonts w:ascii="宋体" w:hAnsi="宋体" w:hint="eastAsia"/>
                <w:szCs w:val="21"/>
              </w:rPr>
              <w:t xml:space="preserve">20 </w:t>
            </w:r>
            <w:r>
              <w:rPr>
                <w:rFonts w:ascii="宋体" w:hAnsi="宋体" w:hint="eastAsia"/>
                <w:szCs w:val="21"/>
              </w:rPr>
              <w:t>000</w:t>
            </w:r>
          </w:p>
        </w:tc>
        <w:tc>
          <w:tcPr>
            <w:tcW w:w="2747" w:type="dxa"/>
            <w:vAlign w:val="center"/>
          </w:tcPr>
          <w:p w:rsidR="00D21707" w:rsidRDefault="005F43E2">
            <w:pPr>
              <w:jc w:val="center"/>
              <w:rPr>
                <w:rFonts w:ascii="宋体" w:hAnsi="宋体"/>
                <w:szCs w:val="21"/>
              </w:rPr>
            </w:pPr>
            <w:r>
              <w:rPr>
                <w:rFonts w:ascii="宋体" w:hAnsi="宋体" w:hint="eastAsia"/>
                <w:szCs w:val="21"/>
              </w:rPr>
              <w:t>≥</w:t>
            </w:r>
            <w:r>
              <w:rPr>
                <w:rFonts w:ascii="宋体" w:hAnsi="宋体" w:hint="eastAsia"/>
                <w:szCs w:val="21"/>
              </w:rPr>
              <w:t>3 000</w:t>
            </w:r>
            <w:r>
              <w:rPr>
                <w:rFonts w:ascii="宋体" w:hAnsi="宋体" w:hint="eastAsia"/>
                <w:szCs w:val="21"/>
              </w:rPr>
              <w:t>且＜</w:t>
            </w:r>
            <w:r>
              <w:rPr>
                <w:rFonts w:ascii="宋体" w:hAnsi="宋体" w:hint="eastAsia"/>
                <w:szCs w:val="21"/>
              </w:rPr>
              <w:t>20 000</w:t>
            </w:r>
          </w:p>
        </w:tc>
        <w:tc>
          <w:tcPr>
            <w:tcW w:w="1596" w:type="dxa"/>
            <w:vAlign w:val="center"/>
          </w:tcPr>
          <w:p w:rsidR="00D21707" w:rsidRDefault="005F43E2">
            <w:pPr>
              <w:jc w:val="center"/>
              <w:rPr>
                <w:rFonts w:ascii="宋体" w:hAnsi="宋体"/>
                <w:szCs w:val="21"/>
              </w:rPr>
            </w:pPr>
            <w:r>
              <w:rPr>
                <w:rFonts w:ascii="宋体" w:hAnsi="宋体" w:hint="eastAsia"/>
                <w:szCs w:val="21"/>
              </w:rPr>
              <w:t>＜</w:t>
            </w:r>
            <w:r>
              <w:rPr>
                <w:rFonts w:ascii="宋体" w:hAnsi="宋体" w:hint="eastAsia"/>
                <w:szCs w:val="21"/>
              </w:rPr>
              <w:t>3 000</w:t>
            </w:r>
          </w:p>
        </w:tc>
      </w:tr>
    </w:tbl>
    <w:p w:rsidR="00D21707" w:rsidRDefault="005F43E2" w:rsidP="001275E2">
      <w:pPr>
        <w:snapToGrid w:val="0"/>
        <w:spacing w:line="440" w:lineRule="exact"/>
        <w:ind w:firstLineChars="199" w:firstLine="418"/>
        <w:rPr>
          <w:rFonts w:ascii="宋体" w:hAnsi="宋体"/>
          <w:szCs w:val="21"/>
        </w:rPr>
      </w:pPr>
      <w:r>
        <w:rPr>
          <w:rFonts w:ascii="宋体" w:hAnsi="宋体" w:hint="eastAsia"/>
          <w:szCs w:val="21"/>
        </w:rPr>
        <w:t>备注：年销售额包括该类产品的内销和外销总额。</w:t>
      </w:r>
    </w:p>
    <w:p w:rsidR="00D21707" w:rsidRDefault="005F43E2">
      <w:pPr>
        <w:snapToGrid w:val="0"/>
        <w:spacing w:line="440" w:lineRule="exact"/>
        <w:rPr>
          <w:rFonts w:ascii="黑体" w:eastAsia="黑体" w:hAnsi="宋体"/>
          <w:b/>
          <w:bCs/>
          <w:szCs w:val="21"/>
        </w:rPr>
      </w:pPr>
      <w:r>
        <w:rPr>
          <w:rFonts w:ascii="黑体" w:eastAsia="黑体" w:hAnsi="宋体" w:hint="eastAsia"/>
          <w:b/>
          <w:bCs/>
          <w:szCs w:val="21"/>
        </w:rPr>
        <w:t xml:space="preserve">5  </w:t>
      </w:r>
      <w:r>
        <w:rPr>
          <w:rFonts w:ascii="黑体" w:eastAsia="黑体" w:hAnsi="宋体" w:hint="eastAsia"/>
          <w:b/>
          <w:bCs/>
          <w:szCs w:val="21"/>
        </w:rPr>
        <w:t>检验依据</w:t>
      </w:r>
    </w:p>
    <w:p w:rsidR="00D21707" w:rsidRDefault="005F43E2">
      <w:pPr>
        <w:snapToGrid w:val="0"/>
        <w:spacing w:line="440" w:lineRule="exact"/>
        <w:ind w:firstLineChars="171" w:firstLine="359"/>
        <w:rPr>
          <w:rFonts w:ascii="微软雅黑" w:hAnsi="微软雅黑" w:cs="微软雅黑"/>
          <w:szCs w:val="21"/>
        </w:rPr>
      </w:pPr>
      <w:r>
        <w:rPr>
          <w:rFonts w:ascii="微软雅黑" w:hAnsi="微软雅黑" w:cs="微软雅黑" w:hint="eastAsia"/>
          <w:szCs w:val="21"/>
        </w:rPr>
        <w:lastRenderedPageBreak/>
        <w:t>凡是注日期的文件，其随后所有的修改单（不包括勘误的内容）或修订版不适用于本细则。凡是不注日期的文件，其最新版本适用于本细则。</w:t>
      </w:r>
    </w:p>
    <w:p w:rsidR="00D21707" w:rsidRDefault="005F43E2">
      <w:pPr>
        <w:pStyle w:val="Bodytext1"/>
        <w:spacing w:after="40" w:line="322" w:lineRule="exact"/>
        <w:ind w:firstLineChars="200" w:firstLine="420"/>
        <w:rPr>
          <w:rFonts w:ascii="微软雅黑" w:eastAsia="微软雅黑" w:hAnsi="微软雅黑" w:cs="微软雅黑"/>
          <w:sz w:val="21"/>
          <w:szCs w:val="21"/>
          <w:lang w:val="en-US" w:eastAsia="zh-CN" w:bidi="ar-SA"/>
        </w:rPr>
      </w:pPr>
      <w:r>
        <w:rPr>
          <w:rFonts w:ascii="微软雅黑" w:eastAsia="微软雅黑" w:hAnsi="微软雅黑" w:cs="微软雅黑" w:hint="eastAsia"/>
          <w:sz w:val="21"/>
          <w:szCs w:val="21"/>
          <w:lang w:val="en-US" w:eastAsia="zh-CN" w:bidi="ar-SA"/>
        </w:rPr>
        <w:t xml:space="preserve">GB 18582    </w:t>
      </w:r>
      <w:r>
        <w:rPr>
          <w:rFonts w:ascii="微软雅黑" w:eastAsia="微软雅黑" w:hAnsi="微软雅黑" w:cs="微软雅黑" w:hint="eastAsia"/>
          <w:sz w:val="21"/>
          <w:szCs w:val="21"/>
          <w:lang w:val="en-US" w:eastAsia="zh-CN" w:bidi="ar-SA"/>
        </w:rPr>
        <w:t>室内装饰装修材料</w:t>
      </w:r>
      <w:r>
        <w:rPr>
          <w:rFonts w:ascii="微软雅黑" w:eastAsia="微软雅黑" w:hAnsi="微软雅黑" w:cs="微软雅黑" w:hint="eastAsia"/>
          <w:sz w:val="21"/>
          <w:szCs w:val="21"/>
          <w:lang w:val="en-US" w:eastAsia="zh-CN" w:bidi="ar-SA"/>
        </w:rPr>
        <w:t xml:space="preserve">  </w:t>
      </w:r>
      <w:r>
        <w:rPr>
          <w:rFonts w:ascii="微软雅黑" w:eastAsia="微软雅黑" w:hAnsi="微软雅黑" w:cs="微软雅黑" w:hint="eastAsia"/>
          <w:sz w:val="21"/>
          <w:szCs w:val="21"/>
          <w:lang w:val="en-US" w:eastAsia="zh-CN" w:bidi="ar-SA"/>
        </w:rPr>
        <w:t>内墙涂料中有害物质限量</w:t>
      </w:r>
    </w:p>
    <w:p w:rsidR="00D21707" w:rsidRDefault="005F43E2">
      <w:pPr>
        <w:pStyle w:val="Bodytext1"/>
        <w:spacing w:after="40" w:line="322" w:lineRule="exact"/>
        <w:ind w:firstLineChars="200" w:firstLine="420"/>
        <w:rPr>
          <w:rFonts w:ascii="微软雅黑" w:eastAsia="微软雅黑" w:hAnsi="微软雅黑" w:cs="微软雅黑"/>
          <w:sz w:val="21"/>
          <w:szCs w:val="21"/>
          <w:lang w:val="en-US" w:eastAsia="zh-CN" w:bidi="ar-SA"/>
        </w:rPr>
      </w:pPr>
      <w:r>
        <w:rPr>
          <w:rFonts w:ascii="微软雅黑" w:eastAsia="微软雅黑" w:hAnsi="微软雅黑" w:cs="微软雅黑" w:hint="eastAsia"/>
          <w:sz w:val="21"/>
          <w:szCs w:val="21"/>
          <w:lang w:val="en-US" w:eastAsia="zh-CN" w:bidi="ar-SA"/>
        </w:rPr>
        <w:t xml:space="preserve">GB/T 9756   </w:t>
      </w:r>
      <w:r>
        <w:rPr>
          <w:rFonts w:ascii="微软雅黑" w:eastAsia="微软雅黑" w:hAnsi="微软雅黑" w:cs="微软雅黑" w:hint="eastAsia"/>
          <w:sz w:val="21"/>
          <w:szCs w:val="21"/>
          <w:lang w:val="en-US" w:eastAsia="zh-CN" w:bidi="ar-SA"/>
        </w:rPr>
        <w:t>合成树脂乳液内墙涂料</w:t>
      </w:r>
    </w:p>
    <w:p w:rsidR="00D21707" w:rsidRDefault="005F43E2">
      <w:pPr>
        <w:pStyle w:val="Bodytext1"/>
        <w:spacing w:after="40" w:line="322" w:lineRule="exact"/>
        <w:ind w:firstLineChars="200" w:firstLine="420"/>
        <w:rPr>
          <w:rFonts w:ascii="微软雅黑" w:eastAsia="微软雅黑" w:hAnsi="微软雅黑" w:cs="微软雅黑"/>
          <w:sz w:val="21"/>
          <w:szCs w:val="21"/>
          <w:lang w:val="en-US" w:eastAsia="zh-CN" w:bidi="ar-SA"/>
        </w:rPr>
      </w:pPr>
      <w:r>
        <w:rPr>
          <w:rFonts w:ascii="微软雅黑" w:eastAsia="微软雅黑" w:hAnsi="微软雅黑" w:cs="微软雅黑" w:hint="eastAsia"/>
          <w:sz w:val="21"/>
          <w:szCs w:val="21"/>
          <w:lang w:val="en-US" w:eastAsia="zh-CN" w:bidi="ar-SA"/>
        </w:rPr>
        <w:t xml:space="preserve">GB/T 3186-2006  </w:t>
      </w:r>
      <w:r>
        <w:rPr>
          <w:rFonts w:ascii="微软雅黑" w:eastAsia="微软雅黑" w:hAnsi="微软雅黑" w:cs="微软雅黑" w:hint="eastAsia"/>
          <w:sz w:val="21"/>
          <w:szCs w:val="21"/>
          <w:lang w:val="en-US" w:eastAsia="zh-CN" w:bidi="ar-SA"/>
        </w:rPr>
        <w:t>色漆、清漆和色漆与清漆用原材料</w:t>
      </w:r>
      <w:r>
        <w:rPr>
          <w:rFonts w:ascii="微软雅黑" w:eastAsia="微软雅黑" w:hAnsi="微软雅黑" w:cs="微软雅黑" w:hint="eastAsia"/>
          <w:sz w:val="21"/>
          <w:szCs w:val="21"/>
          <w:lang w:val="en-US" w:eastAsia="zh-CN" w:bidi="ar-SA"/>
        </w:rPr>
        <w:t xml:space="preserve">  </w:t>
      </w:r>
      <w:r>
        <w:rPr>
          <w:rFonts w:ascii="微软雅黑" w:eastAsia="微软雅黑" w:hAnsi="微软雅黑" w:cs="微软雅黑" w:hint="eastAsia"/>
          <w:sz w:val="21"/>
          <w:szCs w:val="21"/>
          <w:lang w:val="en-US" w:eastAsia="zh-CN" w:bidi="ar-SA"/>
        </w:rPr>
        <w:t>取样</w:t>
      </w:r>
    </w:p>
    <w:p w:rsidR="00D21707" w:rsidRDefault="005F43E2">
      <w:pPr>
        <w:pStyle w:val="Bodytext1"/>
        <w:spacing w:after="40" w:line="322" w:lineRule="exact"/>
        <w:ind w:firstLineChars="200" w:firstLine="420"/>
        <w:rPr>
          <w:rFonts w:ascii="微软雅黑" w:eastAsia="微软雅黑" w:hAnsi="微软雅黑" w:cs="微软雅黑"/>
          <w:sz w:val="21"/>
          <w:szCs w:val="21"/>
          <w:lang w:val="en-US" w:eastAsia="zh-CN" w:bidi="ar-SA"/>
        </w:rPr>
      </w:pPr>
      <w:r>
        <w:rPr>
          <w:rFonts w:ascii="微软雅黑" w:eastAsia="微软雅黑" w:hAnsi="微软雅黑" w:cs="微软雅黑" w:hint="eastAsia"/>
          <w:sz w:val="21"/>
          <w:szCs w:val="21"/>
          <w:lang w:val="en-US" w:eastAsia="zh-CN" w:bidi="ar-SA"/>
        </w:rPr>
        <w:t xml:space="preserve">GB/T 9265-2009  </w:t>
      </w:r>
      <w:r>
        <w:rPr>
          <w:rFonts w:ascii="微软雅黑" w:eastAsia="微软雅黑" w:hAnsi="微软雅黑" w:cs="微软雅黑" w:hint="eastAsia"/>
          <w:sz w:val="21"/>
          <w:szCs w:val="21"/>
          <w:lang w:val="en-US" w:eastAsia="zh-CN" w:bidi="ar-SA"/>
        </w:rPr>
        <w:t>建筑涂料</w:t>
      </w:r>
      <w:r>
        <w:rPr>
          <w:rFonts w:ascii="微软雅黑" w:eastAsia="微软雅黑" w:hAnsi="微软雅黑" w:cs="微软雅黑" w:hint="eastAsia"/>
          <w:sz w:val="21"/>
          <w:szCs w:val="21"/>
          <w:lang w:val="en-US" w:eastAsia="zh-CN" w:bidi="ar-SA"/>
        </w:rPr>
        <w:t xml:space="preserve">  </w:t>
      </w:r>
      <w:r>
        <w:rPr>
          <w:rFonts w:ascii="微软雅黑" w:eastAsia="微软雅黑" w:hAnsi="微软雅黑" w:cs="微软雅黑" w:hint="eastAsia"/>
          <w:sz w:val="21"/>
          <w:szCs w:val="21"/>
          <w:lang w:val="en-US" w:eastAsia="zh-CN" w:bidi="ar-SA"/>
        </w:rPr>
        <w:t>涂层耐碱性的测定</w:t>
      </w:r>
    </w:p>
    <w:p w:rsidR="00D21707" w:rsidRDefault="005F43E2">
      <w:pPr>
        <w:pStyle w:val="Bodytext1"/>
        <w:spacing w:after="40" w:line="322" w:lineRule="exact"/>
        <w:ind w:firstLineChars="200" w:firstLine="420"/>
        <w:rPr>
          <w:rFonts w:ascii="微软雅黑" w:eastAsia="微软雅黑" w:hAnsi="微软雅黑" w:cs="微软雅黑"/>
          <w:sz w:val="21"/>
          <w:szCs w:val="21"/>
          <w:lang w:val="en-US" w:eastAsia="zh-CN" w:bidi="ar-SA"/>
        </w:rPr>
      </w:pPr>
      <w:r>
        <w:rPr>
          <w:rFonts w:ascii="微软雅黑" w:eastAsia="微软雅黑" w:hAnsi="微软雅黑" w:cs="微软雅黑" w:hint="eastAsia"/>
          <w:sz w:val="21"/>
          <w:szCs w:val="21"/>
          <w:lang w:val="en-US" w:eastAsia="zh-CN" w:bidi="ar-SA"/>
        </w:rPr>
        <w:t xml:space="preserve">GB/T 9266  </w:t>
      </w:r>
      <w:r>
        <w:rPr>
          <w:rFonts w:ascii="微软雅黑" w:eastAsia="微软雅黑" w:hAnsi="微软雅黑" w:cs="微软雅黑" w:hint="eastAsia"/>
          <w:sz w:val="21"/>
          <w:szCs w:val="21"/>
          <w:lang w:val="en-US" w:eastAsia="zh-CN" w:bidi="ar-SA"/>
        </w:rPr>
        <w:t>建筑涂料</w:t>
      </w:r>
      <w:r>
        <w:rPr>
          <w:rFonts w:ascii="微软雅黑" w:eastAsia="微软雅黑" w:hAnsi="微软雅黑" w:cs="微软雅黑" w:hint="eastAsia"/>
          <w:sz w:val="21"/>
          <w:szCs w:val="21"/>
          <w:lang w:val="en-US" w:eastAsia="zh-CN" w:bidi="ar-SA"/>
        </w:rPr>
        <w:t xml:space="preserve">  </w:t>
      </w:r>
      <w:r>
        <w:rPr>
          <w:rFonts w:ascii="微软雅黑" w:eastAsia="微软雅黑" w:hAnsi="微软雅黑" w:cs="微软雅黑" w:hint="eastAsia"/>
          <w:sz w:val="21"/>
          <w:szCs w:val="21"/>
          <w:lang w:val="en-US" w:eastAsia="zh-CN" w:bidi="ar-SA"/>
        </w:rPr>
        <w:t>涂层耐洗刷性的测定</w:t>
      </w:r>
    </w:p>
    <w:p w:rsidR="00D21707" w:rsidRDefault="005F43E2">
      <w:pPr>
        <w:pStyle w:val="Bodytext1"/>
        <w:spacing w:after="40" w:line="322" w:lineRule="exact"/>
        <w:ind w:firstLineChars="200" w:firstLine="420"/>
        <w:rPr>
          <w:rFonts w:ascii="微软雅黑" w:eastAsia="微软雅黑" w:hAnsi="微软雅黑" w:cs="微软雅黑"/>
          <w:sz w:val="21"/>
          <w:szCs w:val="21"/>
          <w:lang w:val="en-US" w:eastAsia="zh-CN" w:bidi="ar-SA"/>
        </w:rPr>
      </w:pPr>
      <w:r>
        <w:rPr>
          <w:rFonts w:ascii="微软雅黑" w:eastAsia="微软雅黑" w:hAnsi="微软雅黑" w:cs="微软雅黑" w:hint="eastAsia"/>
          <w:sz w:val="21"/>
          <w:szCs w:val="21"/>
          <w:lang w:val="en-US" w:eastAsia="zh-CN" w:bidi="ar-SA"/>
        </w:rPr>
        <w:t xml:space="preserve">GB/T 9268-2008  </w:t>
      </w:r>
      <w:r>
        <w:rPr>
          <w:rFonts w:ascii="微软雅黑" w:eastAsia="微软雅黑" w:hAnsi="微软雅黑" w:cs="微软雅黑" w:hint="eastAsia"/>
          <w:sz w:val="21"/>
          <w:szCs w:val="21"/>
          <w:lang w:val="en-US" w:eastAsia="zh-CN" w:bidi="ar-SA"/>
        </w:rPr>
        <w:t>乳胶漆耐冻融性的测定</w:t>
      </w:r>
    </w:p>
    <w:p w:rsidR="00D21707" w:rsidRDefault="005F43E2">
      <w:pPr>
        <w:pStyle w:val="Bodytext1"/>
        <w:spacing w:after="40" w:line="322" w:lineRule="exact"/>
        <w:ind w:firstLineChars="200" w:firstLine="420"/>
        <w:rPr>
          <w:rFonts w:ascii="微软雅黑" w:eastAsia="微软雅黑" w:hAnsi="微软雅黑" w:cs="微软雅黑"/>
          <w:sz w:val="21"/>
          <w:szCs w:val="21"/>
          <w:lang w:val="en-US" w:eastAsia="zh-CN" w:bidi="ar-SA"/>
        </w:rPr>
      </w:pPr>
      <w:r>
        <w:rPr>
          <w:rFonts w:ascii="微软雅黑" w:eastAsia="微软雅黑" w:hAnsi="微软雅黑" w:cs="微软雅黑" w:hint="eastAsia"/>
          <w:sz w:val="21"/>
          <w:szCs w:val="21"/>
          <w:lang w:val="en-US" w:eastAsia="zh-CN" w:bidi="ar-SA"/>
        </w:rPr>
        <w:t>相关的法律法规、部门规章和规范</w:t>
      </w:r>
    </w:p>
    <w:p w:rsidR="00D21707" w:rsidRDefault="005F43E2">
      <w:pPr>
        <w:pStyle w:val="Bodytext1"/>
        <w:spacing w:after="40" w:line="322" w:lineRule="exact"/>
        <w:ind w:firstLineChars="200" w:firstLine="420"/>
        <w:rPr>
          <w:rFonts w:ascii="微软雅黑" w:eastAsia="微软雅黑" w:hAnsi="微软雅黑" w:cs="微软雅黑"/>
          <w:sz w:val="21"/>
          <w:szCs w:val="21"/>
          <w:lang w:val="en-US" w:eastAsia="zh-CN" w:bidi="ar-SA"/>
        </w:rPr>
      </w:pPr>
      <w:r>
        <w:rPr>
          <w:rFonts w:ascii="微软雅黑" w:eastAsia="微软雅黑" w:hAnsi="微软雅黑" w:cs="微软雅黑" w:hint="eastAsia"/>
          <w:sz w:val="21"/>
          <w:szCs w:val="21"/>
          <w:lang w:val="en-US" w:eastAsia="zh-CN" w:bidi="ar-SA"/>
        </w:rPr>
        <w:t>现行有效的企业标准及产品明示质量要求</w:t>
      </w:r>
    </w:p>
    <w:p w:rsidR="00D21707" w:rsidRDefault="005F43E2">
      <w:pPr>
        <w:numPr>
          <w:ilvl w:val="0"/>
          <w:numId w:val="1"/>
        </w:numPr>
        <w:snapToGrid w:val="0"/>
        <w:spacing w:line="440" w:lineRule="exact"/>
        <w:rPr>
          <w:rFonts w:ascii="黑体" w:eastAsia="黑体" w:hAnsi="宋体"/>
          <w:b/>
          <w:bCs/>
          <w:szCs w:val="21"/>
        </w:rPr>
      </w:pPr>
      <w:r>
        <w:rPr>
          <w:rFonts w:ascii="黑体" w:eastAsia="黑体" w:hAnsi="宋体" w:hint="eastAsia"/>
          <w:b/>
          <w:bCs/>
          <w:szCs w:val="21"/>
        </w:rPr>
        <w:t xml:space="preserve"> </w:t>
      </w:r>
      <w:r>
        <w:rPr>
          <w:rFonts w:ascii="黑体" w:eastAsia="黑体" w:hAnsi="宋体" w:hint="eastAsia"/>
          <w:b/>
          <w:bCs/>
          <w:szCs w:val="21"/>
        </w:rPr>
        <w:t>抽样</w:t>
      </w:r>
    </w:p>
    <w:p w:rsidR="00D21707" w:rsidRDefault="005F43E2" w:rsidP="001275E2">
      <w:pPr>
        <w:spacing w:beforeLines="50" w:line="440" w:lineRule="exact"/>
        <w:rPr>
          <w:rFonts w:ascii="华文细黑" w:eastAsia="华文细黑" w:hAnsi="华文细黑"/>
        </w:rPr>
      </w:pPr>
      <w:r>
        <w:rPr>
          <w:rFonts w:ascii="华文细黑" w:eastAsia="华文细黑" w:hAnsi="华文细黑" w:hint="eastAsia"/>
        </w:rPr>
        <w:t xml:space="preserve">6.1 </w:t>
      </w:r>
      <w:r>
        <w:rPr>
          <w:rFonts w:ascii="华文细黑" w:eastAsia="华文细黑" w:hAnsi="华文细黑" w:hint="eastAsia"/>
        </w:rPr>
        <w:t>抽样型号或规格</w:t>
      </w:r>
    </w:p>
    <w:p w:rsidR="00D21707" w:rsidRDefault="005F43E2" w:rsidP="001275E2">
      <w:pPr>
        <w:spacing w:beforeLines="50" w:line="440" w:lineRule="exact"/>
        <w:ind w:firstLineChars="200" w:firstLine="420"/>
        <w:rPr>
          <w:rFonts w:ascii="宋体" w:hAnsi="宋体" w:cs="宋体"/>
          <w:szCs w:val="21"/>
        </w:rPr>
      </w:pPr>
      <w:r>
        <w:rPr>
          <w:rFonts w:ascii="宋体" w:hAnsi="宋体" w:cs="宋体" w:hint="eastAsia"/>
          <w:szCs w:val="21"/>
        </w:rPr>
        <w:t>抽取的样品应为同一型号规格</w:t>
      </w:r>
      <w:r>
        <w:rPr>
          <w:rFonts w:ascii="宋体" w:hAnsi="宋体" w:cs="宋体" w:hint="eastAsia"/>
          <w:szCs w:val="21"/>
        </w:rPr>
        <w:t>、同一批次的面漆</w:t>
      </w:r>
      <w:r>
        <w:rPr>
          <w:rFonts w:ascii="宋体" w:hAnsi="宋体" w:cs="宋体" w:hint="eastAsia"/>
          <w:szCs w:val="21"/>
        </w:rPr>
        <w:t>产品。</w:t>
      </w:r>
    </w:p>
    <w:p w:rsidR="00D21707" w:rsidRDefault="005F43E2" w:rsidP="001275E2">
      <w:pPr>
        <w:spacing w:beforeLines="50" w:line="440" w:lineRule="exact"/>
        <w:rPr>
          <w:rFonts w:ascii="华文细黑" w:eastAsia="华文细黑" w:hAnsi="华文细黑"/>
        </w:rPr>
      </w:pPr>
      <w:r>
        <w:rPr>
          <w:rFonts w:ascii="华文细黑" w:eastAsia="华文细黑" w:hAnsi="华文细黑" w:hint="eastAsia"/>
        </w:rPr>
        <w:t xml:space="preserve">6.2 </w:t>
      </w:r>
      <w:r>
        <w:rPr>
          <w:rFonts w:ascii="华文细黑" w:eastAsia="华文细黑" w:hAnsi="华文细黑" w:hint="eastAsia"/>
        </w:rPr>
        <w:t>抽样方法、基数及数量</w:t>
      </w:r>
    </w:p>
    <w:p w:rsidR="00D21707" w:rsidRDefault="005F43E2">
      <w:pPr>
        <w:pStyle w:val="1"/>
        <w:rPr>
          <w:rFonts w:ascii="宋体" w:hAnsi="宋体"/>
          <w:szCs w:val="21"/>
        </w:rPr>
      </w:pPr>
      <w:r>
        <w:rPr>
          <w:rFonts w:ascii="宋体" w:hAnsi="宋体" w:hint="eastAsia"/>
          <w:szCs w:val="21"/>
        </w:rPr>
        <w:t>在企业的成品库内或市场待销产品中随机抽取有产品质量检验合格证明或者以其他形式表明合格的、近期生产的产品。随机数使用随机数表、骰子或扑克牌等方法产生。</w:t>
      </w:r>
    </w:p>
    <w:p w:rsidR="00D21707" w:rsidRDefault="005F43E2">
      <w:pPr>
        <w:pStyle w:val="1"/>
        <w:rPr>
          <w:rFonts w:ascii="宋体" w:hAnsi="宋体"/>
          <w:szCs w:val="21"/>
        </w:rPr>
      </w:pPr>
      <w:r>
        <w:rPr>
          <w:rFonts w:ascii="宋体" w:hAnsi="宋体" w:hint="eastAsia"/>
          <w:szCs w:val="21"/>
        </w:rPr>
        <w:t>在生产领域抽样，独立包装</w:t>
      </w:r>
      <w:r>
        <w:rPr>
          <w:rFonts w:ascii="宋体" w:hAnsi="宋体" w:hint="eastAsia"/>
          <w:szCs w:val="21"/>
        </w:rPr>
        <w:t>5kg</w:t>
      </w:r>
      <w:r>
        <w:rPr>
          <w:rFonts w:ascii="宋体" w:hAnsi="宋体" w:hint="eastAsia"/>
          <w:szCs w:val="21"/>
        </w:rPr>
        <w:t>时，同一批次产品抽样基数不少于</w:t>
      </w:r>
      <w:r>
        <w:rPr>
          <w:rFonts w:ascii="宋体" w:hAnsi="宋体" w:hint="eastAsia"/>
          <w:szCs w:val="21"/>
        </w:rPr>
        <w:t>20</w:t>
      </w:r>
      <w:r>
        <w:rPr>
          <w:rFonts w:ascii="宋体" w:hAnsi="宋体" w:hint="eastAsia"/>
          <w:szCs w:val="21"/>
        </w:rPr>
        <w:t>个独立包装；在贮罐、大桶或其他较大容器</w:t>
      </w:r>
      <w:proofErr w:type="gramStart"/>
      <w:r>
        <w:rPr>
          <w:rFonts w:ascii="宋体" w:hAnsi="宋体" w:hint="eastAsia"/>
          <w:szCs w:val="21"/>
        </w:rPr>
        <w:t>中样锄基效不</w:t>
      </w:r>
      <w:proofErr w:type="gramEnd"/>
      <w:r>
        <w:rPr>
          <w:rFonts w:ascii="宋体" w:hAnsi="宋体" w:hint="eastAsia"/>
          <w:szCs w:val="21"/>
        </w:rPr>
        <w:t>低于</w:t>
      </w:r>
      <w:r>
        <w:rPr>
          <w:rFonts w:ascii="宋体" w:hAnsi="宋体" w:hint="eastAsia"/>
          <w:szCs w:val="21"/>
        </w:rPr>
        <w:t>100kg</w:t>
      </w:r>
      <w:r>
        <w:rPr>
          <w:rFonts w:ascii="宋体" w:hAnsi="宋体" w:hint="eastAsia"/>
          <w:szCs w:val="21"/>
        </w:rPr>
        <w:t>，搅拌均匀后抽取样品，在流通领域抽样，抽样基数满足抽取样品数量即可。</w:t>
      </w:r>
    </w:p>
    <w:p w:rsidR="00D21707" w:rsidRDefault="005F43E2">
      <w:pPr>
        <w:pStyle w:val="1"/>
        <w:rPr>
          <w:rFonts w:ascii="宋体" w:hAnsi="宋体"/>
          <w:szCs w:val="21"/>
        </w:rPr>
      </w:pPr>
      <w:r>
        <w:rPr>
          <w:rFonts w:ascii="宋体" w:hAnsi="宋体" w:hint="eastAsia"/>
          <w:szCs w:val="21"/>
        </w:rPr>
        <w:t>当有若干个容器时，应按照表</w:t>
      </w:r>
      <w:r>
        <w:rPr>
          <w:rFonts w:ascii="宋体" w:hAnsi="宋体" w:hint="eastAsia"/>
          <w:szCs w:val="21"/>
        </w:rPr>
        <w:t>3</w:t>
      </w:r>
      <w:r>
        <w:rPr>
          <w:rFonts w:ascii="宋体" w:hAnsi="宋体" w:hint="eastAsia"/>
          <w:szCs w:val="21"/>
        </w:rPr>
        <w:t>确定被取样容器的最低件数并进行随机抽取。</w:t>
      </w:r>
    </w:p>
    <w:p w:rsidR="00D21707" w:rsidRDefault="005F43E2">
      <w:pPr>
        <w:snapToGrid w:val="0"/>
        <w:spacing w:line="440" w:lineRule="exact"/>
        <w:jc w:val="center"/>
        <w:rPr>
          <w:rFonts w:ascii="宋体" w:hAnsi="宋体"/>
          <w:b/>
          <w:bCs/>
          <w:szCs w:val="21"/>
        </w:rPr>
      </w:pPr>
      <w:r>
        <w:rPr>
          <w:rFonts w:ascii="宋体" w:hAnsi="宋体" w:hint="eastAsia"/>
          <w:b/>
          <w:bCs/>
          <w:szCs w:val="21"/>
        </w:rPr>
        <w:t>表</w:t>
      </w:r>
      <w:r>
        <w:rPr>
          <w:rFonts w:ascii="宋体" w:hAnsi="宋体" w:hint="eastAsia"/>
          <w:b/>
          <w:bCs/>
          <w:szCs w:val="21"/>
        </w:rPr>
        <w:t xml:space="preserve">3 </w:t>
      </w:r>
      <w:r>
        <w:rPr>
          <w:rFonts w:ascii="宋体" w:hAnsi="宋体" w:hint="eastAsia"/>
          <w:b/>
          <w:bCs/>
          <w:szCs w:val="21"/>
        </w:rPr>
        <w:t>被抽取样品的最低件数</w:t>
      </w:r>
    </w:p>
    <w:tbl>
      <w:tblPr>
        <w:tblStyle w:val="a3"/>
        <w:tblW w:w="8522" w:type="dxa"/>
        <w:tblLayout w:type="fixed"/>
        <w:tblLook w:val="04A0"/>
      </w:tblPr>
      <w:tblGrid>
        <w:gridCol w:w="4261"/>
        <w:gridCol w:w="4261"/>
      </w:tblGrid>
      <w:tr w:rsidR="00D21707">
        <w:tc>
          <w:tcPr>
            <w:tcW w:w="4261" w:type="dxa"/>
            <w:tcBorders>
              <w:bottom w:val="single" w:sz="4" w:space="0" w:color="auto"/>
            </w:tcBorders>
          </w:tcPr>
          <w:p w:rsidR="00D21707" w:rsidRDefault="005F43E2" w:rsidP="001275E2">
            <w:pPr>
              <w:pStyle w:val="1"/>
              <w:ind w:firstLine="400"/>
              <w:jc w:val="center"/>
              <w:rPr>
                <w:sz w:val="20"/>
                <w:szCs w:val="22"/>
              </w:rPr>
            </w:pPr>
            <w:r>
              <w:rPr>
                <w:rFonts w:hint="eastAsia"/>
                <w:sz w:val="20"/>
                <w:szCs w:val="22"/>
              </w:rPr>
              <w:t>容器的总数</w:t>
            </w:r>
            <w:r>
              <w:rPr>
                <w:rFonts w:hint="eastAsia"/>
                <w:sz w:val="20"/>
                <w:szCs w:val="22"/>
              </w:rPr>
              <w:t xml:space="preserve">  N</w:t>
            </w:r>
          </w:p>
        </w:tc>
        <w:tc>
          <w:tcPr>
            <w:tcW w:w="4261" w:type="dxa"/>
            <w:tcBorders>
              <w:bottom w:val="single" w:sz="4" w:space="0" w:color="auto"/>
            </w:tcBorders>
          </w:tcPr>
          <w:p w:rsidR="00D21707" w:rsidRDefault="005F43E2" w:rsidP="001275E2">
            <w:pPr>
              <w:pStyle w:val="1"/>
              <w:ind w:firstLine="400"/>
              <w:jc w:val="center"/>
              <w:rPr>
                <w:sz w:val="20"/>
                <w:szCs w:val="22"/>
              </w:rPr>
            </w:pPr>
            <w:r>
              <w:rPr>
                <w:rFonts w:hint="eastAsia"/>
                <w:sz w:val="20"/>
                <w:szCs w:val="22"/>
              </w:rPr>
              <w:t>被取样容器的最低件数</w:t>
            </w:r>
            <w:r>
              <w:rPr>
                <w:rFonts w:hint="eastAsia"/>
                <w:sz w:val="20"/>
                <w:szCs w:val="22"/>
              </w:rPr>
              <w:t xml:space="preserve">  n</w:t>
            </w:r>
          </w:p>
        </w:tc>
      </w:tr>
      <w:tr w:rsidR="00D21707">
        <w:trPr>
          <w:trHeight w:val="479"/>
        </w:trPr>
        <w:tc>
          <w:tcPr>
            <w:tcW w:w="4261" w:type="dxa"/>
            <w:tcBorders>
              <w:top w:val="single" w:sz="4" w:space="0" w:color="auto"/>
              <w:left w:val="single" w:sz="4" w:space="0" w:color="auto"/>
              <w:bottom w:val="single" w:sz="4" w:space="0" w:color="auto"/>
            </w:tcBorders>
          </w:tcPr>
          <w:p w:rsidR="00D21707" w:rsidRDefault="005F43E2">
            <w:pPr>
              <w:pStyle w:val="1"/>
              <w:spacing w:line="480" w:lineRule="auto"/>
              <w:ind w:firstLineChars="0" w:firstLine="0"/>
              <w:jc w:val="center"/>
            </w:pPr>
            <w:r>
              <w:rPr>
                <w:rFonts w:hint="eastAsia"/>
              </w:rPr>
              <w:t>1~2</w:t>
            </w:r>
          </w:p>
        </w:tc>
        <w:tc>
          <w:tcPr>
            <w:tcW w:w="4261" w:type="dxa"/>
            <w:tcBorders>
              <w:top w:val="single" w:sz="4" w:space="0" w:color="auto"/>
              <w:bottom w:val="single" w:sz="4" w:space="0" w:color="auto"/>
              <w:right w:val="single" w:sz="4" w:space="0" w:color="auto"/>
            </w:tcBorders>
          </w:tcPr>
          <w:p w:rsidR="00D21707" w:rsidRDefault="005F43E2" w:rsidP="001275E2">
            <w:pPr>
              <w:pStyle w:val="1"/>
              <w:ind w:firstLine="400"/>
              <w:jc w:val="center"/>
            </w:pPr>
            <w:r>
              <w:rPr>
                <w:rFonts w:hint="eastAsia"/>
                <w:sz w:val="20"/>
                <w:szCs w:val="22"/>
              </w:rPr>
              <w:t>全部</w:t>
            </w:r>
          </w:p>
        </w:tc>
      </w:tr>
      <w:tr w:rsidR="00D21707">
        <w:tc>
          <w:tcPr>
            <w:tcW w:w="4261" w:type="dxa"/>
            <w:tcBorders>
              <w:top w:val="single" w:sz="4" w:space="0" w:color="auto"/>
            </w:tcBorders>
          </w:tcPr>
          <w:p w:rsidR="00D21707" w:rsidRDefault="005F43E2">
            <w:pPr>
              <w:pStyle w:val="1"/>
              <w:ind w:firstLineChars="0" w:firstLine="0"/>
              <w:jc w:val="center"/>
            </w:pPr>
            <w:r>
              <w:rPr>
                <w:rFonts w:hint="eastAsia"/>
              </w:rPr>
              <w:t>3~8</w:t>
            </w:r>
          </w:p>
        </w:tc>
        <w:tc>
          <w:tcPr>
            <w:tcW w:w="4261" w:type="dxa"/>
            <w:tcBorders>
              <w:top w:val="single" w:sz="4" w:space="0" w:color="auto"/>
            </w:tcBorders>
          </w:tcPr>
          <w:p w:rsidR="00D21707" w:rsidRDefault="005F43E2">
            <w:pPr>
              <w:pStyle w:val="1"/>
              <w:jc w:val="center"/>
            </w:pPr>
            <w:r>
              <w:rPr>
                <w:rFonts w:hint="eastAsia"/>
              </w:rPr>
              <w:t>2</w:t>
            </w:r>
          </w:p>
        </w:tc>
      </w:tr>
      <w:tr w:rsidR="00D21707">
        <w:tc>
          <w:tcPr>
            <w:tcW w:w="4261" w:type="dxa"/>
          </w:tcPr>
          <w:p w:rsidR="00D21707" w:rsidRDefault="005F43E2">
            <w:pPr>
              <w:pStyle w:val="1"/>
              <w:ind w:firstLineChars="0" w:firstLine="0"/>
              <w:jc w:val="center"/>
            </w:pPr>
            <w:r>
              <w:rPr>
                <w:rFonts w:hint="eastAsia"/>
              </w:rPr>
              <w:t>9~25</w:t>
            </w:r>
          </w:p>
        </w:tc>
        <w:tc>
          <w:tcPr>
            <w:tcW w:w="4261" w:type="dxa"/>
          </w:tcPr>
          <w:p w:rsidR="00D21707" w:rsidRDefault="005F43E2">
            <w:pPr>
              <w:pStyle w:val="1"/>
              <w:jc w:val="center"/>
            </w:pPr>
            <w:r>
              <w:rPr>
                <w:rFonts w:hint="eastAsia"/>
              </w:rPr>
              <w:t>3</w:t>
            </w:r>
          </w:p>
        </w:tc>
      </w:tr>
      <w:tr w:rsidR="00D21707">
        <w:tc>
          <w:tcPr>
            <w:tcW w:w="4261" w:type="dxa"/>
          </w:tcPr>
          <w:p w:rsidR="00D21707" w:rsidRDefault="005F43E2">
            <w:pPr>
              <w:pStyle w:val="1"/>
              <w:ind w:firstLineChars="0" w:firstLine="0"/>
              <w:jc w:val="center"/>
            </w:pPr>
            <w:r>
              <w:rPr>
                <w:rFonts w:hint="eastAsia"/>
              </w:rPr>
              <w:t>26~100</w:t>
            </w:r>
          </w:p>
        </w:tc>
        <w:tc>
          <w:tcPr>
            <w:tcW w:w="4261" w:type="dxa"/>
          </w:tcPr>
          <w:p w:rsidR="00D21707" w:rsidRDefault="005F43E2">
            <w:pPr>
              <w:pStyle w:val="1"/>
              <w:jc w:val="center"/>
            </w:pPr>
            <w:r>
              <w:rPr>
                <w:rFonts w:hint="eastAsia"/>
              </w:rPr>
              <w:t>5</w:t>
            </w:r>
          </w:p>
        </w:tc>
      </w:tr>
      <w:tr w:rsidR="00D21707">
        <w:tc>
          <w:tcPr>
            <w:tcW w:w="4261" w:type="dxa"/>
          </w:tcPr>
          <w:p w:rsidR="00D21707" w:rsidRDefault="005F43E2">
            <w:pPr>
              <w:pStyle w:val="1"/>
              <w:ind w:firstLineChars="0" w:firstLine="0"/>
              <w:jc w:val="center"/>
            </w:pPr>
            <w:r>
              <w:rPr>
                <w:rFonts w:hint="eastAsia"/>
              </w:rPr>
              <w:t>101~500</w:t>
            </w:r>
          </w:p>
        </w:tc>
        <w:tc>
          <w:tcPr>
            <w:tcW w:w="4261" w:type="dxa"/>
          </w:tcPr>
          <w:p w:rsidR="00D21707" w:rsidRDefault="005F43E2">
            <w:pPr>
              <w:pStyle w:val="1"/>
              <w:jc w:val="center"/>
            </w:pPr>
            <w:r>
              <w:rPr>
                <w:rFonts w:hint="eastAsia"/>
              </w:rPr>
              <w:t>8</w:t>
            </w:r>
          </w:p>
        </w:tc>
      </w:tr>
      <w:tr w:rsidR="00D21707">
        <w:tc>
          <w:tcPr>
            <w:tcW w:w="4261" w:type="dxa"/>
          </w:tcPr>
          <w:p w:rsidR="00D21707" w:rsidRDefault="005F43E2">
            <w:pPr>
              <w:pStyle w:val="1"/>
              <w:ind w:firstLineChars="0" w:firstLine="0"/>
              <w:jc w:val="center"/>
            </w:pPr>
            <w:r>
              <w:rPr>
                <w:rFonts w:hint="eastAsia"/>
              </w:rPr>
              <w:t>501~1 000</w:t>
            </w:r>
          </w:p>
        </w:tc>
        <w:tc>
          <w:tcPr>
            <w:tcW w:w="4261" w:type="dxa"/>
          </w:tcPr>
          <w:p w:rsidR="00D21707" w:rsidRDefault="005F43E2">
            <w:pPr>
              <w:pStyle w:val="1"/>
              <w:jc w:val="center"/>
            </w:pPr>
            <w:r>
              <w:rPr>
                <w:rFonts w:hint="eastAsia"/>
              </w:rPr>
              <w:t>13</w:t>
            </w:r>
          </w:p>
        </w:tc>
      </w:tr>
      <w:tr w:rsidR="00D21707">
        <w:tc>
          <w:tcPr>
            <w:tcW w:w="4261" w:type="dxa"/>
          </w:tcPr>
          <w:p w:rsidR="00D21707" w:rsidRDefault="005F43E2">
            <w:pPr>
              <w:pStyle w:val="1"/>
              <w:ind w:firstLineChars="0" w:firstLine="0"/>
              <w:jc w:val="center"/>
            </w:pPr>
            <w:r>
              <w:rPr>
                <w:rFonts w:hint="eastAsia"/>
              </w:rPr>
              <w:t>其后类推</w:t>
            </w:r>
          </w:p>
        </w:tc>
        <w:tc>
          <w:tcPr>
            <w:tcW w:w="4261" w:type="dxa"/>
          </w:tcPr>
          <w:p w:rsidR="00D21707" w:rsidRDefault="005F43E2">
            <w:pPr>
              <w:pStyle w:val="1"/>
              <w:jc w:val="center"/>
            </w:pPr>
            <w:r>
              <w:rPr>
                <w:rFonts w:hint="eastAsia"/>
              </w:rPr>
              <w:t>n=</w:t>
            </w:r>
            <w:r w:rsidR="00D21707" w:rsidRPr="00D21707">
              <w:rPr>
                <w:rFonts w:hint="eastAsia"/>
                <w:position w:val="-8"/>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8" o:title=""/>
                </v:shape>
                <o:OLEObject Type="Embed" ProgID="Equation.KSEE3" ShapeID="_x0000_i1025" DrawAspect="Content" ObjectID="_1640181062" r:id="rId9"/>
              </w:object>
            </w:r>
          </w:p>
        </w:tc>
      </w:tr>
    </w:tbl>
    <w:p w:rsidR="00D21707" w:rsidRDefault="005F43E2">
      <w:pPr>
        <w:pStyle w:val="1"/>
        <w:rPr>
          <w:rFonts w:ascii="华文细黑" w:eastAsia="华文细黑" w:hAnsi="华文细黑"/>
        </w:rPr>
      </w:pPr>
      <w:r>
        <w:rPr>
          <w:rFonts w:hint="eastAsia"/>
        </w:rPr>
        <w:lastRenderedPageBreak/>
        <w:t>抽</w:t>
      </w:r>
      <w:r>
        <w:rPr>
          <w:rFonts w:ascii="华文细黑" w:eastAsia="华文细黑" w:hAnsi="华文细黑" w:hint="eastAsia"/>
        </w:rPr>
        <w:t>样量为</w:t>
      </w:r>
      <w:r>
        <w:rPr>
          <w:rFonts w:ascii="华文细黑" w:eastAsia="华文细黑" w:hAnsi="华文细黑" w:hint="eastAsia"/>
        </w:rPr>
        <w:t>3kg/</w:t>
      </w:r>
      <w:r>
        <w:rPr>
          <w:rFonts w:ascii="华文细黑" w:eastAsia="华文细黑" w:hAnsi="华文细黑" w:hint="eastAsia"/>
        </w:rPr>
        <w:t>桶的样品</w:t>
      </w:r>
      <w:r>
        <w:rPr>
          <w:rFonts w:ascii="华文细黑" w:eastAsia="华文细黑" w:hAnsi="华文细黑" w:hint="eastAsia"/>
        </w:rPr>
        <w:t>2</w:t>
      </w:r>
      <w:r>
        <w:rPr>
          <w:rFonts w:ascii="华文细黑" w:eastAsia="华文细黑" w:hAnsi="华文细黑" w:hint="eastAsia"/>
        </w:rPr>
        <w:t>份，一份为检验样品，一份为备用样品。</w:t>
      </w:r>
      <w:proofErr w:type="gramStart"/>
      <w:r>
        <w:rPr>
          <w:rFonts w:ascii="华文细黑" w:eastAsia="华文细黑" w:hAnsi="华文细黑" w:hint="eastAsia"/>
        </w:rPr>
        <w:t>当独立</w:t>
      </w:r>
      <w:proofErr w:type="gramEnd"/>
      <w:r>
        <w:rPr>
          <w:rFonts w:ascii="华文细黑" w:eastAsia="华文细黑" w:hAnsi="华文细黑" w:hint="eastAsia"/>
        </w:rPr>
        <w:t>包装产品质量≤</w:t>
      </w:r>
      <w:r>
        <w:rPr>
          <w:rFonts w:ascii="华文细黑" w:eastAsia="华文细黑" w:hAnsi="华文细黑" w:hint="eastAsia"/>
        </w:rPr>
        <w:t>5kg</w:t>
      </w:r>
      <w:r>
        <w:rPr>
          <w:rFonts w:ascii="华文细黑" w:eastAsia="华文细黑" w:hAnsi="华文细黑" w:hint="eastAsia"/>
        </w:rPr>
        <w:t>时，应尽量整包装抽取，避免分装。</w:t>
      </w:r>
    </w:p>
    <w:p w:rsidR="00D21707" w:rsidRDefault="005F43E2">
      <w:pPr>
        <w:pStyle w:val="1"/>
        <w:ind w:firstLineChars="0" w:firstLine="0"/>
        <w:rPr>
          <w:rFonts w:ascii="华文细黑" w:eastAsia="华文细黑" w:hAnsi="华文细黑"/>
        </w:rPr>
      </w:pPr>
      <w:r>
        <w:rPr>
          <w:rFonts w:ascii="华文细黑" w:eastAsia="华文细黑" w:hAnsi="华文细黑" w:hint="eastAsia"/>
        </w:rPr>
        <w:t>6.3</w:t>
      </w:r>
      <w:r>
        <w:rPr>
          <w:rFonts w:ascii="华文细黑" w:eastAsia="华文细黑" w:hAnsi="华文细黑" w:hint="eastAsia"/>
        </w:rPr>
        <w:t>样品处置</w:t>
      </w:r>
    </w:p>
    <w:p w:rsidR="00D21707" w:rsidRDefault="005F43E2">
      <w:pPr>
        <w:pStyle w:val="1"/>
        <w:rPr>
          <w:rFonts w:ascii="华文细黑" w:eastAsia="华文细黑" w:hAnsi="华文细黑"/>
        </w:rPr>
      </w:pPr>
      <w:r>
        <w:rPr>
          <w:rFonts w:ascii="华文细黑" w:eastAsia="华文细黑" w:hAnsi="华文细黑" w:hint="eastAsia"/>
        </w:rPr>
        <w:t>检验样品及备用样品应分别封样，并寄、送至指定的检验机构相关部门。如产品包装或说明书等材料上标明特殊储存或搬运要求，样品应按要求进行处置。检验前不能打开样品或对样品进行分装</w:t>
      </w:r>
      <w:r>
        <w:rPr>
          <w:rFonts w:ascii="华文细黑" w:eastAsia="华文细黑" w:hAnsi="华文细黑" w:hint="eastAsia"/>
        </w:rPr>
        <w:t>。</w:t>
      </w:r>
    </w:p>
    <w:p w:rsidR="00D21707" w:rsidRDefault="005F43E2">
      <w:pPr>
        <w:pStyle w:val="1"/>
        <w:ind w:firstLineChars="0" w:firstLine="0"/>
        <w:rPr>
          <w:rFonts w:ascii="华文细黑" w:eastAsia="华文细黑" w:hAnsi="华文细黑"/>
        </w:rPr>
      </w:pPr>
      <w:r>
        <w:rPr>
          <w:rFonts w:ascii="华文细黑" w:eastAsia="华文细黑" w:hAnsi="华文细黑" w:hint="eastAsia"/>
        </w:rPr>
        <w:t>6.4</w:t>
      </w:r>
      <w:r>
        <w:rPr>
          <w:rFonts w:ascii="华文细黑" w:eastAsia="华文细黑" w:hAnsi="华文细黑" w:hint="eastAsia"/>
        </w:rPr>
        <w:t>抽样单</w:t>
      </w:r>
    </w:p>
    <w:p w:rsidR="00D21707" w:rsidRDefault="005F43E2">
      <w:pPr>
        <w:pStyle w:val="1"/>
        <w:spacing w:line="480" w:lineRule="auto"/>
        <w:rPr>
          <w:rFonts w:ascii="黑体" w:eastAsia="黑体" w:hAnsi="宋体"/>
          <w:b/>
          <w:bCs/>
          <w:szCs w:val="21"/>
        </w:rPr>
      </w:pPr>
      <w:r>
        <w:rPr>
          <w:rFonts w:ascii="华文细黑" w:eastAsia="华文细黑" w:hAnsi="华文细黑" w:hint="eastAsia"/>
        </w:rPr>
        <w:t>应按有关规定填写抽样单，并记录被抽查产品及企业相关信息。同时记录被抽查企业上一年度生产的合成树脂乳液内墙涂料产品销售总额，以万元计；</w:t>
      </w:r>
      <w:r>
        <w:rPr>
          <w:rFonts w:ascii="华文细黑" w:eastAsia="华文细黑" w:hAnsi="华文细黑" w:hint="eastAsia"/>
        </w:rPr>
        <w:t>若企业上一年度未生产，则记录本年度实际销售额，并加以注明。对于产品检验所需的样品技术参数如产品的施工要求及</w:t>
      </w:r>
      <w:r>
        <w:rPr>
          <w:rFonts w:ascii="华文细黑" w:eastAsia="华文细黑" w:hAnsi="华文细黑" w:hint="eastAsia"/>
        </w:rPr>
        <w:t>配</w:t>
      </w:r>
      <w:r>
        <w:rPr>
          <w:rFonts w:ascii="华文细黑" w:eastAsia="华文细黑" w:hAnsi="华文细黑" w:hint="eastAsia"/>
        </w:rPr>
        <w:t>比</w:t>
      </w:r>
      <w:r>
        <w:rPr>
          <w:rFonts w:ascii="华文细黑" w:eastAsia="华文细黑" w:hAnsi="华文细黑" w:hint="eastAsia"/>
        </w:rPr>
        <w:t>(</w:t>
      </w:r>
      <w:r>
        <w:rPr>
          <w:rFonts w:ascii="华文细黑" w:eastAsia="华文细黑" w:hAnsi="华文细黑" w:hint="eastAsia"/>
        </w:rPr>
        <w:t>质量比</w:t>
      </w:r>
      <w:r>
        <w:rPr>
          <w:rFonts w:ascii="华文细黑" w:eastAsia="华文细黑" w:hAnsi="华文细黑" w:hint="eastAsia"/>
        </w:rPr>
        <w:t>/</w:t>
      </w:r>
      <w:r>
        <w:rPr>
          <w:rFonts w:ascii="华文细黑" w:eastAsia="华文细黑" w:hAnsi="华文细黑" w:hint="eastAsia"/>
        </w:rPr>
        <w:t>体积比</w:t>
      </w:r>
      <w:r>
        <w:rPr>
          <w:rFonts w:ascii="华文细黑" w:eastAsia="华文细黑" w:hAnsi="华文细黑" w:hint="eastAsia"/>
        </w:rPr>
        <w:t>)</w:t>
      </w:r>
      <w:r>
        <w:rPr>
          <w:rFonts w:ascii="华文细黑" w:eastAsia="华文细黑" w:hAnsi="华文细黑" w:hint="eastAsia"/>
        </w:rPr>
        <w:t>等信息，需要被</w:t>
      </w:r>
      <w:proofErr w:type="gramStart"/>
      <w:r>
        <w:rPr>
          <w:rFonts w:ascii="华文细黑" w:eastAsia="华文细黑" w:hAnsi="华文细黑" w:hint="eastAsia"/>
        </w:rPr>
        <w:t>抽企业</w:t>
      </w:r>
      <w:proofErr w:type="gramEnd"/>
      <w:r>
        <w:rPr>
          <w:rFonts w:ascii="华文细黑" w:eastAsia="华文细黑" w:hAnsi="华文细黑" w:hint="eastAsia"/>
        </w:rPr>
        <w:t>提供的，应在抽样现场获取，并经企业确认</w:t>
      </w:r>
      <w:r>
        <w:rPr>
          <w:rFonts w:ascii="华文细黑" w:eastAsia="华文细黑" w:hAnsi="华文细黑" w:hint="eastAsia"/>
        </w:rPr>
        <w:t>。</w:t>
      </w:r>
    </w:p>
    <w:p w:rsidR="00D21707" w:rsidRDefault="005F43E2">
      <w:pPr>
        <w:numPr>
          <w:ilvl w:val="0"/>
          <w:numId w:val="1"/>
        </w:numPr>
        <w:snapToGrid w:val="0"/>
        <w:spacing w:line="440" w:lineRule="exact"/>
        <w:rPr>
          <w:rFonts w:ascii="黑体" w:eastAsia="黑体" w:hAnsi="宋体"/>
          <w:b/>
          <w:bCs/>
          <w:szCs w:val="21"/>
        </w:rPr>
      </w:pPr>
      <w:r>
        <w:rPr>
          <w:rFonts w:ascii="黑体" w:eastAsia="黑体" w:hAnsi="宋体" w:hint="eastAsia"/>
          <w:b/>
          <w:bCs/>
          <w:szCs w:val="21"/>
        </w:rPr>
        <w:t>检验要求</w:t>
      </w:r>
    </w:p>
    <w:p w:rsidR="00D21707" w:rsidRDefault="005F43E2" w:rsidP="001275E2">
      <w:pPr>
        <w:spacing w:beforeLines="50" w:line="440" w:lineRule="exact"/>
        <w:rPr>
          <w:rFonts w:ascii="华文细黑" w:eastAsia="华文细黑" w:hAnsi="华文细黑"/>
        </w:rPr>
      </w:pPr>
      <w:r>
        <w:rPr>
          <w:rFonts w:ascii="华文细黑" w:eastAsia="华文细黑" w:hAnsi="华文细黑" w:hint="eastAsia"/>
        </w:rPr>
        <w:t>7.1</w:t>
      </w:r>
      <w:r>
        <w:rPr>
          <w:rFonts w:ascii="华文细黑" w:eastAsia="华文细黑" w:hAnsi="华文细黑" w:hint="eastAsia"/>
        </w:rPr>
        <w:t xml:space="preserve"> </w:t>
      </w:r>
      <w:r>
        <w:rPr>
          <w:rFonts w:ascii="华文细黑" w:eastAsia="华文细黑" w:hAnsi="华文细黑" w:hint="eastAsia"/>
        </w:rPr>
        <w:t>检验项目及重要程度分类</w:t>
      </w:r>
    </w:p>
    <w:p w:rsidR="00D21707" w:rsidRDefault="005F43E2">
      <w:pPr>
        <w:pStyle w:val="1"/>
        <w:rPr>
          <w:rFonts w:eastAsia="华文细黑"/>
        </w:rPr>
      </w:pPr>
      <w:r>
        <w:rPr>
          <w:rFonts w:ascii="华文细黑" w:eastAsia="华文细黑" w:hAnsi="华文细黑" w:hint="eastAsia"/>
        </w:rPr>
        <w:t xml:space="preserve"> </w:t>
      </w:r>
      <w:r>
        <w:rPr>
          <w:rFonts w:ascii="华文细黑" w:eastAsia="华文细黑" w:hAnsi="华文细黑" w:hint="eastAsia"/>
        </w:rPr>
        <w:t>合成树脂乳液内墙涂料面漆检验项目及重要程度见表</w:t>
      </w:r>
      <w:r>
        <w:rPr>
          <w:rFonts w:ascii="华文细黑" w:eastAsia="华文细黑" w:hAnsi="华文细黑" w:hint="eastAsia"/>
        </w:rPr>
        <w:t>4</w:t>
      </w:r>
      <w:r>
        <w:rPr>
          <w:rFonts w:ascii="华文细黑" w:eastAsia="华文细黑" w:hAnsi="华文细黑" w:hint="eastAsia"/>
        </w:rPr>
        <w:t>。</w:t>
      </w:r>
    </w:p>
    <w:p w:rsidR="00D21707" w:rsidRDefault="005F43E2">
      <w:pPr>
        <w:snapToGrid w:val="0"/>
        <w:spacing w:line="440" w:lineRule="exact"/>
        <w:jc w:val="center"/>
        <w:rPr>
          <w:b/>
          <w:bCs/>
        </w:rPr>
      </w:pPr>
      <w:r>
        <w:rPr>
          <w:b/>
          <w:bCs/>
        </w:rPr>
        <w:t>表</w:t>
      </w:r>
      <w:r>
        <w:rPr>
          <w:rFonts w:hint="eastAsia"/>
          <w:b/>
          <w:bCs/>
        </w:rPr>
        <w:t>4</w:t>
      </w:r>
      <w:r>
        <w:rPr>
          <w:rFonts w:hint="eastAsia"/>
          <w:b/>
          <w:bCs/>
        </w:rPr>
        <w:t xml:space="preserve">  </w:t>
      </w:r>
      <w:r>
        <w:rPr>
          <w:rFonts w:hint="eastAsia"/>
          <w:b/>
          <w:bCs/>
        </w:rPr>
        <w:t>合成树脂乳液内墙涂料面漆</w:t>
      </w:r>
      <w:r>
        <w:rPr>
          <w:b/>
          <w:bCs/>
        </w:rPr>
        <w:t>检验项目及重要程度分类</w:t>
      </w:r>
    </w:p>
    <w:tbl>
      <w:tblPr>
        <w:tblW w:w="9202" w:type="dxa"/>
        <w:jc w:val="center"/>
        <w:tblLayout w:type="fixed"/>
        <w:tblCellMar>
          <w:left w:w="10" w:type="dxa"/>
          <w:right w:w="10" w:type="dxa"/>
        </w:tblCellMar>
        <w:tblLook w:val="04A0"/>
      </w:tblPr>
      <w:tblGrid>
        <w:gridCol w:w="547"/>
        <w:gridCol w:w="2618"/>
        <w:gridCol w:w="1712"/>
        <w:gridCol w:w="1810"/>
        <w:gridCol w:w="1262"/>
        <w:gridCol w:w="1253"/>
      </w:tblGrid>
      <w:tr w:rsidR="00D21707">
        <w:trPr>
          <w:trHeight w:hRule="exact" w:val="370"/>
          <w:jc w:val="center"/>
        </w:trPr>
        <w:tc>
          <w:tcPr>
            <w:tcW w:w="547" w:type="dxa"/>
            <w:vMerge w:val="restart"/>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sz w:val="17"/>
                <w:szCs w:val="17"/>
              </w:rPr>
            </w:pPr>
            <w:r>
              <w:rPr>
                <w:color w:val="000000"/>
                <w:sz w:val="17"/>
                <w:szCs w:val="17"/>
              </w:rPr>
              <w:t>序号</w:t>
            </w:r>
          </w:p>
        </w:tc>
        <w:tc>
          <w:tcPr>
            <w:tcW w:w="2618" w:type="dxa"/>
            <w:vMerge w:val="restart"/>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sz w:val="17"/>
                <w:szCs w:val="17"/>
              </w:rPr>
            </w:pPr>
            <w:r>
              <w:rPr>
                <w:color w:val="000000"/>
                <w:sz w:val="17"/>
                <w:szCs w:val="17"/>
              </w:rPr>
              <w:t>检验项目</w:t>
            </w:r>
          </w:p>
        </w:tc>
        <w:tc>
          <w:tcPr>
            <w:tcW w:w="1712" w:type="dxa"/>
            <w:vMerge w:val="restart"/>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sz w:val="17"/>
                <w:szCs w:val="17"/>
              </w:rPr>
            </w:pPr>
            <w:r>
              <w:rPr>
                <w:color w:val="000000"/>
                <w:sz w:val="17"/>
                <w:szCs w:val="17"/>
              </w:rPr>
              <w:t>依据标准</w:t>
            </w:r>
          </w:p>
        </w:tc>
        <w:tc>
          <w:tcPr>
            <w:tcW w:w="1810" w:type="dxa"/>
            <w:vMerge w:val="restart"/>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sz w:val="17"/>
                <w:szCs w:val="17"/>
              </w:rPr>
            </w:pPr>
            <w:r>
              <w:rPr>
                <w:color w:val="000000"/>
                <w:sz w:val="17"/>
                <w:szCs w:val="17"/>
              </w:rPr>
              <w:t>检测方法</w:t>
            </w:r>
          </w:p>
        </w:tc>
        <w:tc>
          <w:tcPr>
            <w:tcW w:w="2515" w:type="dxa"/>
            <w:gridSpan w:val="2"/>
            <w:tcBorders>
              <w:top w:val="single" w:sz="4" w:space="0" w:color="auto"/>
              <w:left w:val="single" w:sz="4" w:space="0" w:color="auto"/>
              <w:right w:val="single" w:sz="4" w:space="0" w:color="auto"/>
            </w:tcBorders>
            <w:shd w:val="clear" w:color="auto" w:fill="FFFFFF"/>
            <w:vAlign w:val="center"/>
          </w:tcPr>
          <w:p w:rsidR="00D21707" w:rsidRDefault="005F43E2">
            <w:pPr>
              <w:pStyle w:val="Other1"/>
              <w:spacing w:line="240" w:lineRule="auto"/>
              <w:ind w:firstLine="0"/>
              <w:jc w:val="center"/>
              <w:rPr>
                <w:sz w:val="17"/>
                <w:szCs w:val="17"/>
              </w:rPr>
            </w:pPr>
            <w:r>
              <w:rPr>
                <w:color w:val="000000"/>
                <w:sz w:val="17"/>
                <w:szCs w:val="17"/>
              </w:rPr>
              <w:t>重要程度或不合格程度分类</w:t>
            </w:r>
          </w:p>
        </w:tc>
      </w:tr>
      <w:tr w:rsidR="00D21707">
        <w:trPr>
          <w:trHeight w:hRule="exact" w:val="360"/>
          <w:jc w:val="center"/>
        </w:trPr>
        <w:tc>
          <w:tcPr>
            <w:tcW w:w="547" w:type="dxa"/>
            <w:vMerge/>
            <w:tcBorders>
              <w:left w:val="single" w:sz="4" w:space="0" w:color="auto"/>
            </w:tcBorders>
            <w:shd w:val="clear" w:color="auto" w:fill="FFFFFF"/>
            <w:vAlign w:val="center"/>
          </w:tcPr>
          <w:p w:rsidR="00D21707" w:rsidRDefault="00D21707"/>
        </w:tc>
        <w:tc>
          <w:tcPr>
            <w:tcW w:w="2618" w:type="dxa"/>
            <w:vMerge/>
            <w:tcBorders>
              <w:left w:val="single" w:sz="4" w:space="0" w:color="auto"/>
            </w:tcBorders>
            <w:shd w:val="clear" w:color="auto" w:fill="FFFFFF"/>
            <w:vAlign w:val="center"/>
          </w:tcPr>
          <w:p w:rsidR="00D21707" w:rsidRDefault="00D21707"/>
        </w:tc>
        <w:tc>
          <w:tcPr>
            <w:tcW w:w="1712" w:type="dxa"/>
            <w:vMerge/>
            <w:tcBorders>
              <w:left w:val="single" w:sz="4" w:space="0" w:color="auto"/>
            </w:tcBorders>
            <w:shd w:val="clear" w:color="auto" w:fill="FFFFFF"/>
            <w:vAlign w:val="center"/>
          </w:tcPr>
          <w:p w:rsidR="00D21707" w:rsidRDefault="00D21707"/>
        </w:tc>
        <w:tc>
          <w:tcPr>
            <w:tcW w:w="1810" w:type="dxa"/>
            <w:vMerge/>
            <w:tcBorders>
              <w:left w:val="single" w:sz="4" w:space="0" w:color="auto"/>
            </w:tcBorders>
            <w:shd w:val="clear" w:color="auto" w:fill="FFFFFF"/>
            <w:vAlign w:val="center"/>
          </w:tcPr>
          <w:p w:rsidR="00D21707" w:rsidRDefault="00D21707"/>
        </w:tc>
        <w:tc>
          <w:tcPr>
            <w:tcW w:w="1262"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color w:val="000000"/>
                <w:sz w:val="17"/>
                <w:szCs w:val="17"/>
                <w:lang w:val="en-US" w:eastAsia="zh-CN" w:bidi="en-US"/>
              </w:rPr>
            </w:pPr>
            <w:proofErr w:type="spellStart"/>
            <w:r>
              <w:rPr>
                <w:color w:val="000000"/>
                <w:sz w:val="17"/>
                <w:szCs w:val="17"/>
                <w:lang w:val="en-US" w:eastAsia="en-US" w:bidi="en-US"/>
              </w:rPr>
              <w:t>A</w:t>
            </w:r>
            <w:r>
              <w:rPr>
                <w:color w:val="000000"/>
                <w:sz w:val="17"/>
                <w:szCs w:val="17"/>
                <w:lang w:val="en-US" w:eastAsia="en-US" w:bidi="en-US"/>
              </w:rPr>
              <w:t>类</w:t>
            </w:r>
            <w:r>
              <w:rPr>
                <w:rFonts w:hint="eastAsia"/>
                <w:color w:val="000000"/>
                <w:sz w:val="17"/>
                <w:szCs w:val="17"/>
                <w:lang w:val="en-US" w:eastAsia="zh-CN" w:bidi="en-US"/>
              </w:rPr>
              <w:t>a</w:t>
            </w:r>
            <w:proofErr w:type="spellEnd"/>
          </w:p>
        </w:tc>
        <w:tc>
          <w:tcPr>
            <w:tcW w:w="1253" w:type="dxa"/>
            <w:tcBorders>
              <w:top w:val="single" w:sz="4" w:space="0" w:color="auto"/>
              <w:left w:val="single" w:sz="4" w:space="0" w:color="auto"/>
              <w:right w:val="single" w:sz="4" w:space="0" w:color="auto"/>
            </w:tcBorders>
            <w:shd w:val="clear" w:color="auto" w:fill="FFFFFF"/>
            <w:vAlign w:val="center"/>
          </w:tcPr>
          <w:p w:rsidR="00D21707" w:rsidRDefault="005F43E2">
            <w:pPr>
              <w:pStyle w:val="Other1"/>
              <w:spacing w:line="240" w:lineRule="auto"/>
              <w:ind w:firstLine="0"/>
              <w:jc w:val="center"/>
              <w:rPr>
                <w:sz w:val="17"/>
                <w:szCs w:val="17"/>
              </w:rPr>
            </w:pPr>
            <w:r>
              <w:rPr>
                <w:rFonts w:ascii="Times New Roman" w:eastAsia="Times New Roman" w:hAnsi="Times New Roman" w:cs="Times New Roman"/>
                <w:color w:val="000000"/>
                <w:sz w:val="17"/>
                <w:szCs w:val="17"/>
                <w:lang w:val="en-US" w:eastAsia="en-US" w:bidi="en-US"/>
              </w:rPr>
              <w:t>B</w:t>
            </w:r>
            <w:r>
              <w:rPr>
                <w:color w:val="000000"/>
                <w:sz w:val="17"/>
                <w:szCs w:val="17"/>
              </w:rPr>
              <w:t>类</w:t>
            </w:r>
            <w:r>
              <w:rPr>
                <w:rFonts w:ascii="Times New Roman" w:eastAsia="Times New Roman" w:hAnsi="Times New Roman" w:cs="Times New Roman"/>
                <w:color w:val="000000"/>
                <w:sz w:val="17"/>
                <w:szCs w:val="17"/>
                <w:lang w:val="en-US" w:eastAsia="en-US" w:bidi="en-US"/>
              </w:rPr>
              <w:t>b</w:t>
            </w:r>
          </w:p>
        </w:tc>
      </w:tr>
      <w:tr w:rsidR="00D21707">
        <w:trPr>
          <w:trHeight w:hRule="exact" w:val="332"/>
          <w:jc w:val="center"/>
        </w:trPr>
        <w:tc>
          <w:tcPr>
            <w:tcW w:w="547"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180"/>
              <w:jc w:val="left"/>
              <w:rPr>
                <w:rFonts w:ascii="Times New Roman" w:eastAsia="宋体" w:hAnsi="Times New Roman" w:cs="Times New Roman"/>
                <w:color w:val="000000"/>
                <w:sz w:val="17"/>
                <w:szCs w:val="17"/>
                <w:lang w:val="en-US" w:eastAsia="zh-CN"/>
              </w:rPr>
            </w:pPr>
            <w:r>
              <w:rPr>
                <w:rFonts w:ascii="Times New Roman" w:eastAsia="宋体" w:hAnsi="Times New Roman" w:cs="Times New Roman" w:hint="eastAsia"/>
                <w:color w:val="000000"/>
                <w:sz w:val="17"/>
                <w:szCs w:val="17"/>
                <w:lang w:val="en-US" w:eastAsia="zh-CN"/>
              </w:rPr>
              <w:t>1</w:t>
            </w:r>
          </w:p>
        </w:tc>
        <w:tc>
          <w:tcPr>
            <w:tcW w:w="2618"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eastAsia="宋体"/>
                <w:color w:val="000000"/>
                <w:szCs w:val="21"/>
                <w:lang w:val="en-US" w:eastAsia="zh-CN"/>
              </w:rPr>
            </w:pPr>
            <w:r>
              <w:rPr>
                <w:rFonts w:eastAsia="宋体" w:hint="eastAsia"/>
                <w:color w:val="000000"/>
                <w:sz w:val="17"/>
                <w:szCs w:val="17"/>
                <w:lang w:val="en-US" w:eastAsia="zh-CN"/>
              </w:rPr>
              <w:t>挥发性有机化合物含量（</w:t>
            </w:r>
            <w:r>
              <w:rPr>
                <w:rFonts w:eastAsia="宋体" w:hint="eastAsia"/>
                <w:color w:val="000000"/>
                <w:sz w:val="17"/>
                <w:szCs w:val="17"/>
                <w:lang w:val="en-US" w:eastAsia="zh-CN"/>
              </w:rPr>
              <w:t>VOC</w:t>
            </w:r>
            <w:r>
              <w:rPr>
                <w:rFonts w:eastAsia="宋体" w:hint="eastAsia"/>
                <w:color w:val="000000"/>
                <w:szCs w:val="21"/>
                <w:lang w:val="en-US" w:eastAsia="zh-CN"/>
              </w:rPr>
              <w:t>）</w:t>
            </w:r>
          </w:p>
        </w:tc>
        <w:tc>
          <w:tcPr>
            <w:tcW w:w="1712"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ascii="Times New Roman" w:eastAsia="宋体" w:hAnsi="Times New Roman" w:cs="Times New Roman"/>
                <w:color w:val="000000"/>
                <w:sz w:val="17"/>
                <w:szCs w:val="17"/>
                <w:lang w:val="en-US" w:eastAsia="zh-CN" w:bidi="en-US"/>
              </w:rPr>
            </w:pPr>
            <w:r>
              <w:rPr>
                <w:rFonts w:ascii="Times New Roman" w:eastAsia="宋体" w:hAnsi="Times New Roman" w:cs="Times New Roman" w:hint="eastAsia"/>
                <w:color w:val="000000"/>
                <w:sz w:val="17"/>
                <w:szCs w:val="17"/>
                <w:lang w:val="en-US" w:eastAsia="zh-CN" w:bidi="en-US"/>
              </w:rPr>
              <w:t>GB 18582</w:t>
            </w:r>
          </w:p>
        </w:tc>
        <w:tc>
          <w:tcPr>
            <w:tcW w:w="1810"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r>
              <w:rPr>
                <w:rFonts w:ascii="Times New Roman" w:eastAsia="宋体" w:hAnsi="Times New Roman" w:cs="Times New Roman" w:hint="eastAsia"/>
                <w:color w:val="000000"/>
                <w:sz w:val="17"/>
                <w:szCs w:val="17"/>
                <w:lang w:val="en-US" w:eastAsia="zh-CN" w:bidi="en-US"/>
              </w:rPr>
              <w:t>GB 18582</w:t>
            </w:r>
          </w:p>
        </w:tc>
        <w:tc>
          <w:tcPr>
            <w:tcW w:w="1262"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color w:val="000000"/>
                <w:sz w:val="17"/>
                <w:szCs w:val="17"/>
                <w:lang w:val="en-US" w:eastAsia="en-US" w:bidi="en-US"/>
              </w:rPr>
            </w:pPr>
            <w:r>
              <w:rPr>
                <w:color w:val="000000"/>
                <w:sz w:val="17"/>
                <w:szCs w:val="17"/>
                <w:lang w:val="en-US" w:eastAsia="en-US" w:bidi="en-US"/>
              </w:rPr>
              <w:t>•</w:t>
            </w:r>
          </w:p>
        </w:tc>
        <w:tc>
          <w:tcPr>
            <w:tcW w:w="1253" w:type="dxa"/>
            <w:tcBorders>
              <w:top w:val="single" w:sz="4" w:space="0" w:color="auto"/>
              <w:left w:val="single" w:sz="4" w:space="0" w:color="auto"/>
              <w:right w:val="single" w:sz="4" w:space="0" w:color="auto"/>
            </w:tcBorders>
            <w:shd w:val="clear" w:color="auto" w:fill="FFFFFF"/>
            <w:vAlign w:val="center"/>
          </w:tcPr>
          <w:p w:rsidR="00D21707" w:rsidRDefault="00D21707">
            <w:pPr>
              <w:pStyle w:val="Other1"/>
              <w:spacing w:line="240" w:lineRule="auto"/>
              <w:ind w:firstLine="0"/>
              <w:jc w:val="center"/>
              <w:rPr>
                <w:color w:val="000000"/>
                <w:sz w:val="17"/>
                <w:szCs w:val="17"/>
                <w:lang w:val="en-US" w:eastAsia="en-US" w:bidi="en-US"/>
              </w:rPr>
            </w:pPr>
          </w:p>
        </w:tc>
      </w:tr>
      <w:tr w:rsidR="00D21707">
        <w:trPr>
          <w:trHeight w:hRule="exact" w:val="552"/>
          <w:jc w:val="center"/>
        </w:trPr>
        <w:tc>
          <w:tcPr>
            <w:tcW w:w="547"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180"/>
              <w:jc w:val="left"/>
              <w:rPr>
                <w:rFonts w:ascii="Times New Roman" w:eastAsia="宋体" w:hAnsi="Times New Roman" w:cs="Times New Roman"/>
                <w:color w:val="000000"/>
                <w:sz w:val="17"/>
                <w:szCs w:val="17"/>
                <w:lang w:val="en-US" w:eastAsia="zh-CN"/>
              </w:rPr>
            </w:pPr>
            <w:r>
              <w:rPr>
                <w:rFonts w:ascii="Times New Roman" w:eastAsia="宋体" w:hAnsi="Times New Roman" w:cs="Times New Roman" w:hint="eastAsia"/>
                <w:color w:val="000000"/>
                <w:sz w:val="17"/>
                <w:szCs w:val="17"/>
                <w:lang w:val="en-US" w:eastAsia="zh-CN"/>
              </w:rPr>
              <w:t>2</w:t>
            </w:r>
          </w:p>
        </w:tc>
        <w:tc>
          <w:tcPr>
            <w:tcW w:w="2618"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eastAsia="宋体"/>
                <w:color w:val="000000"/>
                <w:sz w:val="17"/>
                <w:szCs w:val="17"/>
                <w:lang w:eastAsia="zh-CN"/>
              </w:rPr>
            </w:pPr>
            <w:r>
              <w:rPr>
                <w:rFonts w:eastAsia="宋体" w:hint="eastAsia"/>
                <w:color w:val="000000"/>
                <w:sz w:val="17"/>
                <w:szCs w:val="17"/>
                <w:lang w:eastAsia="zh-CN"/>
              </w:rPr>
              <w:t>苯、甲苯、乙苯、二甲苯总和</w:t>
            </w:r>
          </w:p>
        </w:tc>
        <w:tc>
          <w:tcPr>
            <w:tcW w:w="1712" w:type="dxa"/>
            <w:tcBorders>
              <w:top w:val="single" w:sz="4" w:space="0" w:color="auto"/>
              <w:left w:val="single" w:sz="4" w:space="0" w:color="auto"/>
            </w:tcBorders>
            <w:shd w:val="clear" w:color="auto" w:fill="FFFFFF"/>
            <w:vAlign w:val="center"/>
          </w:tcPr>
          <w:p w:rsidR="00D21707" w:rsidRDefault="005F43E2">
            <w:pPr>
              <w:jc w:val="center"/>
              <w:rPr>
                <w:rFonts w:ascii="Times New Roman" w:eastAsia="宋体" w:hAnsi="Times New Roman"/>
                <w:color w:val="000000"/>
                <w:sz w:val="17"/>
                <w:szCs w:val="17"/>
                <w:lang w:bidi="en-US"/>
              </w:rPr>
            </w:pPr>
            <w:r>
              <w:rPr>
                <w:rFonts w:ascii="Times New Roman" w:eastAsia="宋体" w:hAnsi="Times New Roman" w:hint="eastAsia"/>
                <w:color w:val="000000"/>
                <w:sz w:val="17"/>
                <w:szCs w:val="17"/>
                <w:lang w:bidi="en-US"/>
              </w:rPr>
              <w:t>GB 18582</w:t>
            </w:r>
          </w:p>
        </w:tc>
        <w:tc>
          <w:tcPr>
            <w:tcW w:w="1810" w:type="dxa"/>
            <w:tcBorders>
              <w:top w:val="single" w:sz="4" w:space="0" w:color="auto"/>
              <w:left w:val="single" w:sz="4" w:space="0" w:color="auto"/>
            </w:tcBorders>
            <w:shd w:val="clear" w:color="auto" w:fill="FFFFFF"/>
            <w:vAlign w:val="center"/>
          </w:tcPr>
          <w:p w:rsidR="00D21707" w:rsidRDefault="005F43E2">
            <w:pPr>
              <w:jc w:val="center"/>
              <w:rPr>
                <w:rFonts w:ascii="Times New Roman" w:eastAsia="Times New Roman" w:hAnsi="Times New Roman"/>
                <w:color w:val="000000"/>
                <w:sz w:val="17"/>
                <w:szCs w:val="17"/>
                <w:lang w:eastAsia="en-US" w:bidi="en-US"/>
              </w:rPr>
            </w:pPr>
            <w:r>
              <w:rPr>
                <w:rFonts w:ascii="Times New Roman" w:eastAsia="宋体" w:hAnsi="Times New Roman" w:hint="eastAsia"/>
                <w:color w:val="000000"/>
                <w:sz w:val="17"/>
                <w:szCs w:val="17"/>
                <w:lang w:bidi="en-US"/>
              </w:rPr>
              <w:t>GB 18582</w:t>
            </w:r>
          </w:p>
        </w:tc>
        <w:tc>
          <w:tcPr>
            <w:tcW w:w="1262"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color w:val="000000"/>
                <w:sz w:val="17"/>
                <w:szCs w:val="17"/>
                <w:lang w:val="en-US" w:eastAsia="en-US" w:bidi="en-US"/>
              </w:rPr>
            </w:pPr>
            <w:r>
              <w:rPr>
                <w:color w:val="000000"/>
                <w:sz w:val="17"/>
                <w:szCs w:val="17"/>
                <w:lang w:val="en-US" w:eastAsia="en-US" w:bidi="en-US"/>
              </w:rPr>
              <w:t>•</w:t>
            </w:r>
          </w:p>
        </w:tc>
        <w:tc>
          <w:tcPr>
            <w:tcW w:w="1253" w:type="dxa"/>
            <w:tcBorders>
              <w:top w:val="single" w:sz="4" w:space="0" w:color="auto"/>
              <w:left w:val="single" w:sz="4" w:space="0" w:color="auto"/>
              <w:right w:val="single" w:sz="4" w:space="0" w:color="auto"/>
            </w:tcBorders>
            <w:shd w:val="clear" w:color="auto" w:fill="FFFFFF"/>
            <w:vAlign w:val="center"/>
          </w:tcPr>
          <w:p w:rsidR="00D21707" w:rsidRDefault="00D21707">
            <w:pPr>
              <w:pStyle w:val="Other1"/>
              <w:spacing w:line="240" w:lineRule="auto"/>
              <w:ind w:firstLine="0"/>
              <w:jc w:val="center"/>
              <w:rPr>
                <w:color w:val="000000"/>
                <w:sz w:val="17"/>
                <w:szCs w:val="17"/>
                <w:lang w:val="en-US" w:eastAsia="en-US" w:bidi="en-US"/>
              </w:rPr>
            </w:pPr>
          </w:p>
        </w:tc>
      </w:tr>
      <w:tr w:rsidR="00D21707">
        <w:trPr>
          <w:trHeight w:hRule="exact" w:val="543"/>
          <w:jc w:val="center"/>
        </w:trPr>
        <w:tc>
          <w:tcPr>
            <w:tcW w:w="547"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180"/>
              <w:jc w:val="left"/>
              <w:rPr>
                <w:rFonts w:ascii="Times New Roman" w:eastAsia="宋体" w:hAnsi="Times New Roman" w:cs="Times New Roman"/>
                <w:color w:val="000000"/>
                <w:sz w:val="17"/>
                <w:szCs w:val="17"/>
                <w:lang w:val="en-US" w:eastAsia="zh-CN"/>
              </w:rPr>
            </w:pPr>
            <w:r>
              <w:rPr>
                <w:rFonts w:ascii="Times New Roman" w:eastAsia="宋体" w:hAnsi="Times New Roman" w:cs="Times New Roman" w:hint="eastAsia"/>
                <w:color w:val="000000"/>
                <w:sz w:val="17"/>
                <w:szCs w:val="17"/>
                <w:lang w:val="en-US" w:eastAsia="zh-CN"/>
              </w:rPr>
              <w:t>3</w:t>
            </w:r>
          </w:p>
        </w:tc>
        <w:tc>
          <w:tcPr>
            <w:tcW w:w="2618"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eastAsia="宋体"/>
                <w:color w:val="000000"/>
                <w:sz w:val="17"/>
                <w:szCs w:val="17"/>
                <w:lang w:eastAsia="zh-CN"/>
              </w:rPr>
            </w:pPr>
            <w:r>
              <w:rPr>
                <w:rFonts w:eastAsia="宋体" w:hint="eastAsia"/>
                <w:color w:val="000000"/>
                <w:sz w:val="17"/>
                <w:szCs w:val="17"/>
                <w:lang w:eastAsia="zh-CN"/>
              </w:rPr>
              <w:t>游离甲醛</w:t>
            </w:r>
          </w:p>
        </w:tc>
        <w:tc>
          <w:tcPr>
            <w:tcW w:w="1712" w:type="dxa"/>
            <w:tcBorders>
              <w:top w:val="single" w:sz="4" w:space="0" w:color="auto"/>
              <w:left w:val="single" w:sz="4" w:space="0" w:color="auto"/>
            </w:tcBorders>
            <w:shd w:val="clear" w:color="auto" w:fill="FFFFFF"/>
            <w:vAlign w:val="center"/>
          </w:tcPr>
          <w:p w:rsidR="00D21707" w:rsidRDefault="005F43E2">
            <w:pPr>
              <w:jc w:val="center"/>
              <w:rPr>
                <w:rFonts w:ascii="Times New Roman" w:eastAsia="Times New Roman" w:hAnsi="Times New Roman"/>
                <w:color w:val="000000"/>
                <w:sz w:val="17"/>
                <w:szCs w:val="17"/>
                <w:lang w:eastAsia="en-US" w:bidi="en-US"/>
              </w:rPr>
            </w:pPr>
            <w:r>
              <w:rPr>
                <w:rFonts w:ascii="Times New Roman" w:eastAsia="宋体" w:hAnsi="Times New Roman" w:hint="eastAsia"/>
                <w:color w:val="000000"/>
                <w:sz w:val="17"/>
                <w:szCs w:val="17"/>
                <w:lang w:bidi="en-US"/>
              </w:rPr>
              <w:t>GB 18582</w:t>
            </w:r>
          </w:p>
        </w:tc>
        <w:tc>
          <w:tcPr>
            <w:tcW w:w="1810" w:type="dxa"/>
            <w:tcBorders>
              <w:top w:val="single" w:sz="4" w:space="0" w:color="auto"/>
              <w:left w:val="single" w:sz="4" w:space="0" w:color="auto"/>
            </w:tcBorders>
            <w:shd w:val="clear" w:color="auto" w:fill="FFFFFF"/>
            <w:vAlign w:val="center"/>
          </w:tcPr>
          <w:p w:rsidR="00D21707" w:rsidRDefault="005F43E2">
            <w:pPr>
              <w:jc w:val="center"/>
              <w:rPr>
                <w:rFonts w:ascii="Times New Roman" w:eastAsia="Times New Roman" w:hAnsi="Times New Roman"/>
                <w:color w:val="000000"/>
                <w:sz w:val="17"/>
                <w:szCs w:val="17"/>
                <w:lang w:eastAsia="en-US" w:bidi="en-US"/>
              </w:rPr>
            </w:pPr>
            <w:r>
              <w:rPr>
                <w:rFonts w:ascii="Times New Roman" w:eastAsia="宋体" w:hAnsi="Times New Roman" w:hint="eastAsia"/>
                <w:color w:val="000000"/>
                <w:sz w:val="17"/>
                <w:szCs w:val="17"/>
                <w:lang w:bidi="en-US"/>
              </w:rPr>
              <w:t>GB 18582</w:t>
            </w:r>
          </w:p>
        </w:tc>
        <w:tc>
          <w:tcPr>
            <w:tcW w:w="1262"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color w:val="000000"/>
                <w:sz w:val="17"/>
                <w:szCs w:val="17"/>
                <w:lang w:val="en-US" w:eastAsia="en-US" w:bidi="en-US"/>
              </w:rPr>
            </w:pPr>
            <w:r>
              <w:rPr>
                <w:color w:val="000000"/>
                <w:sz w:val="17"/>
                <w:szCs w:val="17"/>
                <w:lang w:val="en-US" w:eastAsia="en-US" w:bidi="en-US"/>
              </w:rPr>
              <w:t>•</w:t>
            </w:r>
          </w:p>
        </w:tc>
        <w:tc>
          <w:tcPr>
            <w:tcW w:w="1253" w:type="dxa"/>
            <w:tcBorders>
              <w:top w:val="single" w:sz="4" w:space="0" w:color="auto"/>
              <w:left w:val="single" w:sz="4" w:space="0" w:color="auto"/>
              <w:right w:val="single" w:sz="4" w:space="0" w:color="auto"/>
            </w:tcBorders>
            <w:shd w:val="clear" w:color="auto" w:fill="FFFFFF"/>
            <w:vAlign w:val="center"/>
          </w:tcPr>
          <w:p w:rsidR="00D21707" w:rsidRDefault="00D21707">
            <w:pPr>
              <w:pStyle w:val="Other1"/>
              <w:spacing w:line="240" w:lineRule="auto"/>
              <w:ind w:firstLine="0"/>
              <w:jc w:val="center"/>
              <w:rPr>
                <w:color w:val="000000"/>
                <w:sz w:val="17"/>
                <w:szCs w:val="17"/>
                <w:lang w:val="en-US" w:eastAsia="en-US" w:bidi="en-US"/>
              </w:rPr>
            </w:pPr>
          </w:p>
        </w:tc>
      </w:tr>
      <w:tr w:rsidR="00D21707">
        <w:trPr>
          <w:trHeight w:hRule="exact" w:val="550"/>
          <w:jc w:val="center"/>
        </w:trPr>
        <w:tc>
          <w:tcPr>
            <w:tcW w:w="547"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180"/>
              <w:jc w:val="left"/>
              <w:rPr>
                <w:rFonts w:ascii="Times New Roman" w:eastAsia="宋体" w:hAnsi="Times New Roman" w:cs="Times New Roman"/>
                <w:color w:val="000000"/>
                <w:sz w:val="17"/>
                <w:szCs w:val="17"/>
                <w:lang w:val="en-US" w:eastAsia="zh-CN"/>
              </w:rPr>
            </w:pPr>
            <w:r>
              <w:rPr>
                <w:rFonts w:ascii="Times New Roman" w:eastAsia="宋体" w:hAnsi="Times New Roman" w:cs="Times New Roman" w:hint="eastAsia"/>
                <w:color w:val="000000"/>
                <w:sz w:val="17"/>
                <w:szCs w:val="17"/>
                <w:lang w:val="en-US" w:eastAsia="zh-CN"/>
              </w:rPr>
              <w:t>4</w:t>
            </w:r>
          </w:p>
        </w:tc>
        <w:tc>
          <w:tcPr>
            <w:tcW w:w="2618" w:type="dxa"/>
            <w:tcBorders>
              <w:top w:val="single" w:sz="4" w:space="0" w:color="auto"/>
              <w:left w:val="single" w:sz="4" w:space="0" w:color="auto"/>
            </w:tcBorders>
            <w:shd w:val="clear" w:color="auto" w:fill="FFFFFF"/>
            <w:vAlign w:val="center"/>
          </w:tcPr>
          <w:p w:rsidR="00D21707" w:rsidRDefault="005F43E2">
            <w:pPr>
              <w:pStyle w:val="Other1"/>
              <w:spacing w:line="250" w:lineRule="exact"/>
              <w:ind w:firstLine="0"/>
              <w:jc w:val="center"/>
              <w:rPr>
                <w:rFonts w:eastAsia="宋体"/>
                <w:color w:val="000000"/>
                <w:sz w:val="17"/>
                <w:szCs w:val="17"/>
                <w:lang w:eastAsia="zh-CN"/>
              </w:rPr>
            </w:pPr>
            <w:r>
              <w:rPr>
                <w:rFonts w:eastAsia="宋体" w:hint="eastAsia"/>
                <w:color w:val="000000"/>
                <w:sz w:val="17"/>
                <w:szCs w:val="17"/>
                <w:lang w:eastAsia="zh-CN"/>
              </w:rPr>
              <w:t>可溶性重金属（铅、镉、铬、汞）</w:t>
            </w:r>
          </w:p>
        </w:tc>
        <w:tc>
          <w:tcPr>
            <w:tcW w:w="1712" w:type="dxa"/>
            <w:tcBorders>
              <w:top w:val="single" w:sz="4" w:space="0" w:color="auto"/>
              <w:left w:val="single" w:sz="4" w:space="0" w:color="auto"/>
            </w:tcBorders>
            <w:shd w:val="clear" w:color="auto" w:fill="FFFFFF"/>
            <w:vAlign w:val="center"/>
          </w:tcPr>
          <w:p w:rsidR="00D21707" w:rsidRDefault="005F43E2">
            <w:pPr>
              <w:jc w:val="center"/>
              <w:rPr>
                <w:rFonts w:ascii="Times New Roman" w:eastAsia="宋体" w:hAnsi="Times New Roman"/>
                <w:color w:val="000000"/>
                <w:sz w:val="17"/>
                <w:szCs w:val="17"/>
                <w:lang w:eastAsia="en-US" w:bidi="en-US"/>
              </w:rPr>
            </w:pPr>
            <w:r>
              <w:rPr>
                <w:rFonts w:ascii="Times New Roman" w:eastAsia="宋体" w:hAnsi="Times New Roman" w:hint="eastAsia"/>
                <w:color w:val="000000"/>
                <w:sz w:val="17"/>
                <w:szCs w:val="17"/>
                <w:lang w:bidi="en-US"/>
              </w:rPr>
              <w:t>GB 18582</w:t>
            </w:r>
          </w:p>
        </w:tc>
        <w:tc>
          <w:tcPr>
            <w:tcW w:w="1810" w:type="dxa"/>
            <w:tcBorders>
              <w:top w:val="single" w:sz="4" w:space="0" w:color="auto"/>
              <w:left w:val="single" w:sz="4" w:space="0" w:color="auto"/>
            </w:tcBorders>
            <w:shd w:val="clear" w:color="auto" w:fill="FFFFFF"/>
            <w:vAlign w:val="center"/>
          </w:tcPr>
          <w:p w:rsidR="00D21707" w:rsidRDefault="005F43E2">
            <w:pPr>
              <w:jc w:val="center"/>
              <w:rPr>
                <w:rFonts w:ascii="Times New Roman" w:eastAsia="Times New Roman" w:hAnsi="Times New Roman"/>
                <w:color w:val="000000"/>
                <w:sz w:val="17"/>
                <w:szCs w:val="17"/>
                <w:lang w:eastAsia="en-US" w:bidi="en-US"/>
              </w:rPr>
            </w:pPr>
            <w:r>
              <w:rPr>
                <w:rFonts w:ascii="Times New Roman" w:eastAsia="宋体" w:hAnsi="Times New Roman" w:hint="eastAsia"/>
                <w:color w:val="000000"/>
                <w:sz w:val="17"/>
                <w:szCs w:val="17"/>
                <w:lang w:bidi="en-US"/>
              </w:rPr>
              <w:t>GB 18582</w:t>
            </w:r>
          </w:p>
        </w:tc>
        <w:tc>
          <w:tcPr>
            <w:tcW w:w="1262"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color w:val="000000"/>
                <w:sz w:val="17"/>
                <w:szCs w:val="17"/>
                <w:lang w:val="en-US" w:eastAsia="en-US" w:bidi="en-US"/>
              </w:rPr>
            </w:pPr>
            <w:r>
              <w:rPr>
                <w:color w:val="000000"/>
                <w:sz w:val="17"/>
                <w:szCs w:val="17"/>
                <w:lang w:val="en-US" w:eastAsia="en-US" w:bidi="en-US"/>
              </w:rPr>
              <w:t>•</w:t>
            </w:r>
          </w:p>
        </w:tc>
        <w:tc>
          <w:tcPr>
            <w:tcW w:w="1253" w:type="dxa"/>
            <w:tcBorders>
              <w:top w:val="single" w:sz="4" w:space="0" w:color="auto"/>
              <w:left w:val="single" w:sz="4" w:space="0" w:color="auto"/>
              <w:right w:val="single" w:sz="4" w:space="0" w:color="auto"/>
            </w:tcBorders>
            <w:shd w:val="clear" w:color="auto" w:fill="FFFFFF"/>
            <w:vAlign w:val="center"/>
          </w:tcPr>
          <w:p w:rsidR="00D21707" w:rsidRDefault="00D21707">
            <w:pPr>
              <w:pStyle w:val="Other1"/>
              <w:spacing w:line="240" w:lineRule="auto"/>
              <w:ind w:firstLine="0"/>
              <w:jc w:val="center"/>
              <w:rPr>
                <w:color w:val="000000"/>
                <w:sz w:val="17"/>
                <w:szCs w:val="17"/>
                <w:lang w:val="en-US" w:eastAsia="en-US" w:bidi="en-US"/>
              </w:rPr>
            </w:pPr>
          </w:p>
        </w:tc>
      </w:tr>
      <w:tr w:rsidR="00D21707">
        <w:trPr>
          <w:trHeight w:hRule="exact" w:val="585"/>
          <w:jc w:val="center"/>
        </w:trPr>
        <w:tc>
          <w:tcPr>
            <w:tcW w:w="547"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180"/>
              <w:jc w:val="left"/>
              <w:rPr>
                <w:rFonts w:ascii="Times New Roman" w:eastAsia="宋体" w:hAnsi="Times New Roman" w:cs="Times New Roman"/>
                <w:color w:val="000000"/>
                <w:sz w:val="17"/>
                <w:szCs w:val="17"/>
                <w:lang w:val="en-US" w:eastAsia="zh-CN"/>
              </w:rPr>
            </w:pPr>
            <w:r>
              <w:rPr>
                <w:rFonts w:ascii="Times New Roman" w:eastAsia="宋体" w:hAnsi="Times New Roman" w:cs="Times New Roman" w:hint="eastAsia"/>
                <w:color w:val="000000"/>
                <w:sz w:val="17"/>
                <w:szCs w:val="17"/>
                <w:lang w:val="en-US" w:eastAsia="zh-CN"/>
              </w:rPr>
              <w:t>5</w:t>
            </w:r>
          </w:p>
        </w:tc>
        <w:tc>
          <w:tcPr>
            <w:tcW w:w="2618"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eastAsia="宋体"/>
                <w:color w:val="000000"/>
                <w:sz w:val="17"/>
                <w:szCs w:val="17"/>
                <w:lang w:eastAsia="zh-CN"/>
              </w:rPr>
            </w:pPr>
            <w:r>
              <w:rPr>
                <w:rFonts w:eastAsia="宋体" w:hint="eastAsia"/>
                <w:color w:val="000000"/>
                <w:sz w:val="17"/>
                <w:szCs w:val="17"/>
                <w:lang w:eastAsia="zh-CN"/>
              </w:rPr>
              <w:t>低温稳定性</w:t>
            </w:r>
          </w:p>
        </w:tc>
        <w:tc>
          <w:tcPr>
            <w:tcW w:w="1712"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ascii="Times New Roman" w:eastAsia="宋体" w:hAnsi="Times New Roman" w:cs="Times New Roman"/>
                <w:color w:val="000000"/>
                <w:sz w:val="17"/>
                <w:szCs w:val="17"/>
                <w:lang w:val="en-US" w:eastAsia="en-US" w:bidi="en-US"/>
              </w:rPr>
            </w:pPr>
            <w:r>
              <w:rPr>
                <w:rFonts w:ascii="Times New Roman" w:eastAsia="宋体" w:hAnsi="Times New Roman" w:cs="Times New Roman" w:hint="eastAsia"/>
                <w:color w:val="000000"/>
                <w:sz w:val="17"/>
                <w:szCs w:val="17"/>
                <w:lang w:val="en-US" w:eastAsia="zh-CN" w:bidi="en-US"/>
              </w:rPr>
              <w:t>GB/T 9756</w:t>
            </w:r>
          </w:p>
        </w:tc>
        <w:tc>
          <w:tcPr>
            <w:tcW w:w="1810"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ascii="Times New Roman" w:eastAsia="Times New Roman" w:hAnsi="Times New Roman" w:cs="Times New Roman"/>
                <w:color w:val="000000"/>
                <w:sz w:val="17"/>
                <w:szCs w:val="17"/>
                <w:lang w:val="en-US" w:eastAsia="en-US" w:bidi="en-US"/>
              </w:rPr>
            </w:pPr>
            <w:r>
              <w:rPr>
                <w:rFonts w:ascii="Times New Roman" w:eastAsia="宋体" w:hAnsi="Times New Roman" w:cs="Times New Roman" w:hint="eastAsia"/>
                <w:color w:val="000000"/>
                <w:sz w:val="17"/>
                <w:szCs w:val="17"/>
                <w:lang w:val="en-US" w:eastAsia="zh-CN" w:bidi="en-US"/>
              </w:rPr>
              <w:t>GB/T 9268-2008</w:t>
            </w:r>
            <w:r>
              <w:rPr>
                <w:rFonts w:ascii="Times New Roman" w:eastAsia="宋体" w:hAnsi="Times New Roman" w:cs="Times New Roman" w:hint="eastAsia"/>
                <w:color w:val="000000"/>
                <w:sz w:val="17"/>
                <w:szCs w:val="17"/>
                <w:lang w:val="en-US" w:eastAsia="zh-CN" w:bidi="en-US"/>
              </w:rPr>
              <w:t>中</w:t>
            </w:r>
            <w:r>
              <w:rPr>
                <w:rFonts w:ascii="Times New Roman" w:eastAsia="宋体" w:hAnsi="Times New Roman" w:cs="Times New Roman" w:hint="eastAsia"/>
                <w:color w:val="000000"/>
                <w:sz w:val="17"/>
                <w:szCs w:val="17"/>
                <w:lang w:val="en-US" w:eastAsia="zh-CN" w:bidi="en-US"/>
              </w:rPr>
              <w:t>A</w:t>
            </w:r>
            <w:r>
              <w:rPr>
                <w:rFonts w:ascii="Times New Roman" w:eastAsia="宋体" w:hAnsi="Times New Roman" w:cs="Times New Roman" w:hint="eastAsia"/>
                <w:color w:val="000000"/>
                <w:sz w:val="17"/>
                <w:szCs w:val="17"/>
                <w:lang w:val="en-US" w:eastAsia="zh-CN" w:bidi="en-US"/>
              </w:rPr>
              <w:t>法</w:t>
            </w:r>
          </w:p>
        </w:tc>
        <w:tc>
          <w:tcPr>
            <w:tcW w:w="1262" w:type="dxa"/>
            <w:tcBorders>
              <w:top w:val="single" w:sz="4" w:space="0" w:color="auto"/>
              <w:left w:val="single" w:sz="4" w:space="0" w:color="auto"/>
            </w:tcBorders>
            <w:shd w:val="clear" w:color="auto" w:fill="FFFFFF"/>
            <w:vAlign w:val="center"/>
          </w:tcPr>
          <w:p w:rsidR="00D21707" w:rsidRDefault="00D21707">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D21707" w:rsidRDefault="005F43E2">
            <w:pPr>
              <w:pStyle w:val="Other1"/>
              <w:spacing w:line="240" w:lineRule="auto"/>
              <w:ind w:firstLine="0"/>
              <w:jc w:val="center"/>
              <w:rPr>
                <w:color w:val="000000"/>
                <w:sz w:val="17"/>
                <w:szCs w:val="17"/>
                <w:lang w:val="en-US" w:eastAsia="en-US" w:bidi="en-US"/>
              </w:rPr>
            </w:pPr>
            <w:r>
              <w:rPr>
                <w:color w:val="000000"/>
                <w:sz w:val="17"/>
                <w:szCs w:val="17"/>
                <w:lang w:val="en-US" w:eastAsia="en-US" w:bidi="en-US"/>
              </w:rPr>
              <w:t>•</w:t>
            </w:r>
          </w:p>
        </w:tc>
      </w:tr>
      <w:tr w:rsidR="00D21707">
        <w:trPr>
          <w:trHeight w:hRule="exact" w:val="570"/>
          <w:jc w:val="center"/>
        </w:trPr>
        <w:tc>
          <w:tcPr>
            <w:tcW w:w="547"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180"/>
              <w:jc w:val="left"/>
              <w:rPr>
                <w:rFonts w:eastAsia="宋体"/>
                <w:sz w:val="17"/>
                <w:szCs w:val="17"/>
                <w:lang w:val="en-US" w:eastAsia="zh-CN"/>
              </w:rPr>
            </w:pPr>
            <w:r>
              <w:rPr>
                <w:rFonts w:eastAsia="宋体" w:hint="eastAsia"/>
                <w:sz w:val="17"/>
                <w:szCs w:val="17"/>
                <w:lang w:val="en-US" w:eastAsia="zh-CN"/>
              </w:rPr>
              <w:t>6</w:t>
            </w:r>
          </w:p>
        </w:tc>
        <w:tc>
          <w:tcPr>
            <w:tcW w:w="2618"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eastAsia="宋体"/>
                <w:sz w:val="17"/>
                <w:szCs w:val="17"/>
                <w:lang w:eastAsia="zh-CN"/>
              </w:rPr>
            </w:pPr>
            <w:r>
              <w:rPr>
                <w:rFonts w:eastAsia="宋体" w:hint="eastAsia"/>
                <w:sz w:val="17"/>
                <w:szCs w:val="17"/>
                <w:lang w:eastAsia="zh-CN"/>
              </w:rPr>
              <w:t>对比率</w:t>
            </w:r>
          </w:p>
        </w:tc>
        <w:tc>
          <w:tcPr>
            <w:tcW w:w="1712"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sz w:val="17"/>
                <w:szCs w:val="17"/>
              </w:rPr>
            </w:pPr>
            <w:r>
              <w:rPr>
                <w:rFonts w:ascii="Times New Roman" w:eastAsia="宋体" w:hAnsi="Times New Roman" w:cs="Times New Roman" w:hint="eastAsia"/>
                <w:color w:val="000000"/>
                <w:sz w:val="17"/>
                <w:szCs w:val="17"/>
                <w:lang w:val="en-US" w:eastAsia="zh-CN" w:bidi="en-US"/>
              </w:rPr>
              <w:t>GB/T 9756</w:t>
            </w:r>
          </w:p>
        </w:tc>
        <w:tc>
          <w:tcPr>
            <w:tcW w:w="1810"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sz w:val="17"/>
                <w:szCs w:val="17"/>
                <w:lang w:val="en-US"/>
              </w:rPr>
            </w:pPr>
            <w:r>
              <w:rPr>
                <w:rFonts w:ascii="Times New Roman" w:eastAsia="宋体" w:hAnsi="Times New Roman" w:cs="Times New Roman" w:hint="eastAsia"/>
                <w:color w:val="000000"/>
                <w:sz w:val="17"/>
                <w:szCs w:val="17"/>
                <w:lang w:val="en-US" w:eastAsia="zh-CN" w:bidi="en-US"/>
              </w:rPr>
              <w:t>GB/T 9756</w:t>
            </w:r>
          </w:p>
        </w:tc>
        <w:tc>
          <w:tcPr>
            <w:tcW w:w="1262" w:type="dxa"/>
            <w:tcBorders>
              <w:top w:val="single" w:sz="4" w:space="0" w:color="auto"/>
              <w:left w:val="single" w:sz="4" w:space="0" w:color="auto"/>
            </w:tcBorders>
            <w:shd w:val="clear" w:color="auto" w:fill="FFFFFF"/>
            <w:vAlign w:val="center"/>
          </w:tcPr>
          <w:p w:rsidR="00D21707" w:rsidRDefault="00D21707">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D21707" w:rsidRDefault="005F43E2">
            <w:pPr>
              <w:pStyle w:val="Other1"/>
              <w:spacing w:line="240" w:lineRule="auto"/>
              <w:ind w:firstLine="0"/>
              <w:jc w:val="center"/>
              <w:rPr>
                <w:color w:val="000000"/>
                <w:sz w:val="17"/>
                <w:szCs w:val="17"/>
                <w:lang w:val="en-US" w:eastAsia="en-US" w:bidi="en-US"/>
              </w:rPr>
            </w:pPr>
            <w:r>
              <w:rPr>
                <w:color w:val="000000"/>
                <w:sz w:val="17"/>
                <w:szCs w:val="17"/>
                <w:lang w:val="en-US" w:eastAsia="en-US" w:bidi="en-US"/>
              </w:rPr>
              <w:t>•</w:t>
            </w:r>
          </w:p>
        </w:tc>
      </w:tr>
      <w:tr w:rsidR="00D21707">
        <w:trPr>
          <w:trHeight w:hRule="exact" w:val="629"/>
          <w:jc w:val="center"/>
        </w:trPr>
        <w:tc>
          <w:tcPr>
            <w:tcW w:w="547"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180"/>
              <w:jc w:val="left"/>
              <w:rPr>
                <w:rFonts w:eastAsia="宋体"/>
                <w:sz w:val="17"/>
                <w:szCs w:val="17"/>
                <w:lang w:val="en-US" w:eastAsia="zh-CN"/>
              </w:rPr>
            </w:pPr>
            <w:r>
              <w:rPr>
                <w:rFonts w:eastAsia="宋体" w:hint="eastAsia"/>
                <w:sz w:val="17"/>
                <w:szCs w:val="17"/>
                <w:lang w:val="en-US" w:eastAsia="zh-CN"/>
              </w:rPr>
              <w:t>7</w:t>
            </w:r>
          </w:p>
        </w:tc>
        <w:tc>
          <w:tcPr>
            <w:tcW w:w="2618"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rFonts w:eastAsia="宋体"/>
                <w:sz w:val="17"/>
                <w:szCs w:val="17"/>
                <w:lang w:eastAsia="zh-CN"/>
              </w:rPr>
            </w:pPr>
            <w:r>
              <w:rPr>
                <w:rFonts w:eastAsia="宋体" w:hint="eastAsia"/>
                <w:sz w:val="17"/>
                <w:szCs w:val="17"/>
                <w:lang w:eastAsia="zh-CN"/>
              </w:rPr>
              <w:t>耐碱性</w:t>
            </w:r>
          </w:p>
        </w:tc>
        <w:tc>
          <w:tcPr>
            <w:tcW w:w="1712"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sz w:val="17"/>
                <w:szCs w:val="17"/>
              </w:rPr>
            </w:pPr>
            <w:r>
              <w:rPr>
                <w:rFonts w:ascii="Times New Roman" w:eastAsia="宋体" w:hAnsi="Times New Roman" w:cs="Times New Roman" w:hint="eastAsia"/>
                <w:color w:val="000000"/>
                <w:sz w:val="17"/>
                <w:szCs w:val="17"/>
                <w:lang w:val="en-US" w:eastAsia="zh-CN" w:bidi="en-US"/>
              </w:rPr>
              <w:t>GB/T 9756</w:t>
            </w:r>
          </w:p>
        </w:tc>
        <w:tc>
          <w:tcPr>
            <w:tcW w:w="1810" w:type="dxa"/>
            <w:tcBorders>
              <w:top w:val="single" w:sz="4" w:space="0" w:color="auto"/>
              <w:left w:val="single" w:sz="4" w:space="0" w:color="auto"/>
            </w:tcBorders>
            <w:shd w:val="clear" w:color="auto" w:fill="FFFFFF"/>
            <w:vAlign w:val="center"/>
          </w:tcPr>
          <w:p w:rsidR="00D21707" w:rsidRDefault="005F43E2">
            <w:pPr>
              <w:pStyle w:val="Other1"/>
              <w:spacing w:line="240" w:lineRule="auto"/>
              <w:ind w:firstLine="0"/>
              <w:jc w:val="center"/>
              <w:rPr>
                <w:sz w:val="17"/>
                <w:szCs w:val="17"/>
                <w:lang w:val="en-US"/>
              </w:rPr>
            </w:pPr>
            <w:r>
              <w:rPr>
                <w:rFonts w:ascii="Times New Roman" w:eastAsia="宋体" w:hAnsi="Times New Roman" w:cs="Times New Roman" w:hint="eastAsia"/>
                <w:color w:val="000000"/>
                <w:sz w:val="17"/>
                <w:szCs w:val="17"/>
                <w:lang w:val="en-US" w:eastAsia="zh-CN" w:bidi="en-US"/>
              </w:rPr>
              <w:t>GB/T 9265-2009</w:t>
            </w:r>
          </w:p>
        </w:tc>
        <w:tc>
          <w:tcPr>
            <w:tcW w:w="1262" w:type="dxa"/>
            <w:tcBorders>
              <w:top w:val="single" w:sz="4" w:space="0" w:color="auto"/>
              <w:left w:val="single" w:sz="4" w:space="0" w:color="auto"/>
            </w:tcBorders>
            <w:shd w:val="clear" w:color="auto" w:fill="FFFFFF"/>
            <w:vAlign w:val="center"/>
          </w:tcPr>
          <w:p w:rsidR="00D21707" w:rsidRDefault="00D21707">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right w:val="single" w:sz="4" w:space="0" w:color="auto"/>
            </w:tcBorders>
            <w:shd w:val="clear" w:color="auto" w:fill="FFFFFF"/>
            <w:vAlign w:val="center"/>
          </w:tcPr>
          <w:p w:rsidR="00D21707" w:rsidRDefault="005F43E2">
            <w:pPr>
              <w:pStyle w:val="Other1"/>
              <w:spacing w:line="240" w:lineRule="auto"/>
              <w:ind w:firstLine="0"/>
              <w:jc w:val="center"/>
              <w:rPr>
                <w:color w:val="000000"/>
                <w:sz w:val="17"/>
                <w:szCs w:val="17"/>
                <w:lang w:val="en-US" w:eastAsia="en-US" w:bidi="en-US"/>
              </w:rPr>
            </w:pPr>
            <w:r>
              <w:rPr>
                <w:color w:val="000000"/>
                <w:sz w:val="17"/>
                <w:szCs w:val="17"/>
                <w:lang w:val="en-US" w:eastAsia="en-US" w:bidi="en-US"/>
              </w:rPr>
              <w:t>•</w:t>
            </w:r>
          </w:p>
        </w:tc>
      </w:tr>
      <w:tr w:rsidR="00D21707">
        <w:trPr>
          <w:trHeight w:hRule="exact" w:val="634"/>
          <w:jc w:val="center"/>
        </w:trPr>
        <w:tc>
          <w:tcPr>
            <w:tcW w:w="547" w:type="dxa"/>
            <w:tcBorders>
              <w:top w:val="single" w:sz="4" w:space="0" w:color="auto"/>
              <w:left w:val="single" w:sz="4" w:space="0" w:color="auto"/>
              <w:bottom w:val="single" w:sz="4" w:space="0" w:color="auto"/>
            </w:tcBorders>
            <w:shd w:val="clear" w:color="auto" w:fill="FFFFFF"/>
            <w:vAlign w:val="center"/>
          </w:tcPr>
          <w:p w:rsidR="00D21707" w:rsidRDefault="005F43E2">
            <w:pPr>
              <w:pStyle w:val="Other1"/>
              <w:spacing w:line="240" w:lineRule="auto"/>
              <w:ind w:firstLine="180"/>
              <w:rPr>
                <w:rFonts w:eastAsia="宋体"/>
                <w:sz w:val="17"/>
                <w:szCs w:val="17"/>
                <w:lang w:val="en-US" w:eastAsia="zh-CN"/>
              </w:rPr>
            </w:pPr>
            <w:r>
              <w:rPr>
                <w:rFonts w:eastAsia="宋体" w:hint="eastAsia"/>
                <w:sz w:val="17"/>
                <w:szCs w:val="17"/>
                <w:lang w:val="en-US" w:eastAsia="zh-CN"/>
              </w:rPr>
              <w:t>8</w:t>
            </w:r>
          </w:p>
        </w:tc>
        <w:tc>
          <w:tcPr>
            <w:tcW w:w="2618" w:type="dxa"/>
            <w:tcBorders>
              <w:top w:val="single" w:sz="4" w:space="0" w:color="auto"/>
              <w:left w:val="single" w:sz="4" w:space="0" w:color="auto"/>
              <w:bottom w:val="single" w:sz="4" w:space="0" w:color="auto"/>
            </w:tcBorders>
            <w:shd w:val="clear" w:color="auto" w:fill="FFFFFF"/>
            <w:vAlign w:val="center"/>
          </w:tcPr>
          <w:p w:rsidR="00D21707" w:rsidRDefault="005F43E2">
            <w:pPr>
              <w:pStyle w:val="Other1"/>
              <w:spacing w:line="240" w:lineRule="auto"/>
              <w:ind w:firstLine="0"/>
              <w:jc w:val="center"/>
              <w:rPr>
                <w:rFonts w:eastAsia="宋体"/>
                <w:sz w:val="17"/>
                <w:szCs w:val="17"/>
                <w:lang w:eastAsia="zh-CN"/>
              </w:rPr>
            </w:pPr>
            <w:r>
              <w:rPr>
                <w:rFonts w:eastAsia="宋体" w:hint="eastAsia"/>
                <w:sz w:val="17"/>
                <w:szCs w:val="17"/>
                <w:lang w:eastAsia="zh-CN"/>
              </w:rPr>
              <w:t>耐洗刷性</w:t>
            </w:r>
          </w:p>
        </w:tc>
        <w:tc>
          <w:tcPr>
            <w:tcW w:w="1712" w:type="dxa"/>
            <w:tcBorders>
              <w:top w:val="single" w:sz="4" w:space="0" w:color="auto"/>
              <w:left w:val="single" w:sz="4" w:space="0" w:color="auto"/>
              <w:bottom w:val="single" w:sz="4" w:space="0" w:color="auto"/>
            </w:tcBorders>
            <w:shd w:val="clear" w:color="auto" w:fill="FFFFFF"/>
            <w:vAlign w:val="center"/>
          </w:tcPr>
          <w:p w:rsidR="00D21707" w:rsidRDefault="005F43E2">
            <w:pPr>
              <w:pStyle w:val="Other1"/>
              <w:spacing w:line="240" w:lineRule="auto"/>
              <w:ind w:firstLine="0"/>
              <w:jc w:val="center"/>
              <w:rPr>
                <w:sz w:val="17"/>
                <w:szCs w:val="17"/>
              </w:rPr>
            </w:pPr>
            <w:r>
              <w:rPr>
                <w:rFonts w:ascii="Times New Roman" w:eastAsia="宋体" w:hAnsi="Times New Roman" w:cs="Times New Roman" w:hint="eastAsia"/>
                <w:color w:val="000000"/>
                <w:sz w:val="17"/>
                <w:szCs w:val="17"/>
                <w:lang w:val="en-US" w:eastAsia="zh-CN" w:bidi="en-US"/>
              </w:rPr>
              <w:t>GB/T 9756</w:t>
            </w:r>
          </w:p>
        </w:tc>
        <w:tc>
          <w:tcPr>
            <w:tcW w:w="1810" w:type="dxa"/>
            <w:tcBorders>
              <w:top w:val="single" w:sz="4" w:space="0" w:color="auto"/>
              <w:left w:val="single" w:sz="4" w:space="0" w:color="auto"/>
              <w:bottom w:val="single" w:sz="4" w:space="0" w:color="auto"/>
            </w:tcBorders>
            <w:shd w:val="clear" w:color="auto" w:fill="FFFFFF"/>
            <w:vAlign w:val="center"/>
          </w:tcPr>
          <w:p w:rsidR="00D21707" w:rsidRDefault="005F43E2">
            <w:pPr>
              <w:pStyle w:val="Other1"/>
              <w:spacing w:line="240" w:lineRule="auto"/>
              <w:ind w:firstLine="0"/>
              <w:jc w:val="center"/>
              <w:rPr>
                <w:sz w:val="17"/>
                <w:szCs w:val="17"/>
                <w:lang w:val="en-US"/>
              </w:rPr>
            </w:pPr>
            <w:r>
              <w:rPr>
                <w:rFonts w:ascii="Times New Roman" w:eastAsia="宋体" w:hAnsi="Times New Roman" w:cs="Times New Roman" w:hint="eastAsia"/>
                <w:color w:val="000000"/>
                <w:sz w:val="17"/>
                <w:szCs w:val="17"/>
                <w:lang w:val="en-US" w:eastAsia="zh-CN" w:bidi="en-US"/>
              </w:rPr>
              <w:t>GB/T 9266</w:t>
            </w:r>
          </w:p>
        </w:tc>
        <w:tc>
          <w:tcPr>
            <w:tcW w:w="1262" w:type="dxa"/>
            <w:tcBorders>
              <w:top w:val="single" w:sz="4" w:space="0" w:color="auto"/>
              <w:left w:val="single" w:sz="4" w:space="0" w:color="auto"/>
              <w:bottom w:val="single" w:sz="4" w:space="0" w:color="auto"/>
            </w:tcBorders>
            <w:shd w:val="clear" w:color="auto" w:fill="FFFFFF"/>
            <w:vAlign w:val="center"/>
          </w:tcPr>
          <w:p w:rsidR="00D21707" w:rsidRDefault="00D21707">
            <w:pPr>
              <w:pStyle w:val="Other1"/>
              <w:spacing w:line="240" w:lineRule="auto"/>
              <w:ind w:firstLine="0"/>
              <w:jc w:val="center"/>
              <w:rPr>
                <w:color w:val="000000"/>
                <w:sz w:val="17"/>
                <w:szCs w:val="17"/>
                <w:lang w:val="en-US" w:eastAsia="en-US" w:bidi="en-US"/>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D21707" w:rsidRDefault="005F43E2">
            <w:pPr>
              <w:pStyle w:val="Other1"/>
              <w:spacing w:line="240" w:lineRule="auto"/>
              <w:ind w:firstLine="0"/>
              <w:jc w:val="center"/>
              <w:rPr>
                <w:color w:val="000000"/>
                <w:sz w:val="17"/>
                <w:szCs w:val="17"/>
                <w:lang w:val="en-US" w:eastAsia="en-US" w:bidi="en-US"/>
              </w:rPr>
            </w:pPr>
            <w:r>
              <w:rPr>
                <w:color w:val="000000"/>
                <w:sz w:val="17"/>
                <w:szCs w:val="17"/>
                <w:lang w:val="en-US" w:eastAsia="en-US" w:bidi="en-US"/>
              </w:rPr>
              <w:t>•</w:t>
            </w:r>
          </w:p>
        </w:tc>
      </w:tr>
      <w:tr w:rsidR="00D21707">
        <w:trPr>
          <w:trHeight w:hRule="exact" w:val="634"/>
          <w:jc w:val="center"/>
        </w:trPr>
        <w:tc>
          <w:tcPr>
            <w:tcW w:w="9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21707" w:rsidRDefault="005F43E2">
            <w:pPr>
              <w:pStyle w:val="Other1"/>
              <w:spacing w:line="240" w:lineRule="auto"/>
              <w:ind w:left="280" w:firstLine="0"/>
              <w:rPr>
                <w:rFonts w:ascii="宋体" w:eastAsia="宋体" w:hAnsi="宋体" w:cs="Times New Roman"/>
                <w:sz w:val="18"/>
                <w:szCs w:val="18"/>
                <w:lang w:val="en-US" w:eastAsia="zh-CN" w:bidi="ar-SA"/>
              </w:rPr>
            </w:pPr>
            <w:r>
              <w:rPr>
                <w:rFonts w:ascii="宋体" w:eastAsia="宋体" w:hAnsi="宋体" w:cs="Times New Roman" w:hint="eastAsia"/>
                <w:sz w:val="18"/>
                <w:szCs w:val="18"/>
                <w:lang w:val="en-US" w:eastAsia="zh-CN" w:bidi="ar-SA"/>
              </w:rPr>
              <w:t>a</w:t>
            </w:r>
            <w:r>
              <w:rPr>
                <w:rFonts w:ascii="宋体" w:eastAsia="宋体" w:hAnsi="宋体" w:cs="Times New Roman" w:hint="eastAsia"/>
                <w:sz w:val="18"/>
                <w:szCs w:val="18"/>
                <w:lang w:val="en-US" w:eastAsia="zh-CN" w:bidi="ar-SA"/>
              </w:rPr>
              <w:t>极重要质量项目。</w:t>
            </w:r>
          </w:p>
          <w:p w:rsidR="00D21707" w:rsidRDefault="005F43E2">
            <w:pPr>
              <w:pStyle w:val="Other1"/>
              <w:spacing w:line="240" w:lineRule="auto"/>
              <w:ind w:left="280" w:firstLine="0"/>
              <w:rPr>
                <w:rFonts w:ascii="宋体" w:eastAsia="宋体" w:hAnsi="宋体" w:cs="Times New Roman"/>
                <w:sz w:val="18"/>
                <w:szCs w:val="18"/>
                <w:lang w:val="en-US" w:eastAsia="zh-CN" w:bidi="ar-SA"/>
              </w:rPr>
            </w:pPr>
            <w:r>
              <w:rPr>
                <w:rFonts w:ascii="宋体" w:eastAsia="宋体" w:hAnsi="宋体" w:cs="Times New Roman" w:hint="eastAsia"/>
                <w:sz w:val="18"/>
                <w:szCs w:val="18"/>
                <w:lang w:val="en-US" w:eastAsia="zh-CN" w:bidi="ar-SA"/>
              </w:rPr>
              <w:t>b</w:t>
            </w:r>
            <w:r>
              <w:rPr>
                <w:rFonts w:ascii="宋体" w:eastAsia="宋体" w:hAnsi="宋体" w:cs="Times New Roman" w:hint="eastAsia"/>
                <w:sz w:val="18"/>
                <w:szCs w:val="18"/>
                <w:lang w:val="en-US" w:eastAsia="zh-CN" w:bidi="ar-SA"/>
              </w:rPr>
              <w:t>重要质量项目。</w:t>
            </w:r>
          </w:p>
          <w:p w:rsidR="00D21707" w:rsidRDefault="00D21707">
            <w:pPr>
              <w:pStyle w:val="Other1"/>
              <w:spacing w:line="250" w:lineRule="exact"/>
              <w:ind w:left="280" w:firstLine="0"/>
              <w:jc w:val="left"/>
              <w:rPr>
                <w:rFonts w:ascii="宋体" w:eastAsia="宋体" w:hAnsi="宋体" w:cs="Times New Roman"/>
                <w:sz w:val="18"/>
                <w:szCs w:val="18"/>
                <w:lang w:val="en-US" w:eastAsia="zh-CN" w:bidi="ar-SA"/>
              </w:rPr>
            </w:pPr>
          </w:p>
        </w:tc>
      </w:tr>
    </w:tbl>
    <w:p w:rsidR="00D21707" w:rsidRDefault="005F43E2">
      <w:pPr>
        <w:spacing w:line="440" w:lineRule="exact"/>
        <w:rPr>
          <w:rFonts w:ascii="宋体" w:hAnsi="宋体"/>
          <w:sz w:val="20"/>
          <w:szCs w:val="20"/>
        </w:rPr>
      </w:pPr>
      <w:r>
        <w:rPr>
          <w:rFonts w:ascii="宋体" w:hAnsi="宋体" w:hint="eastAsia"/>
          <w:sz w:val="20"/>
          <w:szCs w:val="20"/>
        </w:rPr>
        <w:t>注</w:t>
      </w:r>
      <w:r>
        <w:rPr>
          <w:rFonts w:ascii="宋体" w:hAnsi="宋体" w:hint="eastAsia"/>
          <w:sz w:val="20"/>
          <w:szCs w:val="20"/>
        </w:rPr>
        <w:t>1</w:t>
      </w:r>
      <w:r>
        <w:rPr>
          <w:rFonts w:ascii="宋体" w:hAnsi="宋体" w:hint="eastAsia"/>
          <w:sz w:val="20"/>
          <w:szCs w:val="20"/>
        </w:rPr>
        <w:t>：极重要质量项目是指直接涉及入体健康，使用安全的指标；重要质量项目是指产品涉及环保、能效，关键性能或</w:t>
      </w:r>
      <w:proofErr w:type="gramStart"/>
      <w:r>
        <w:rPr>
          <w:rFonts w:ascii="宋体" w:hAnsi="宋体" w:hint="eastAsia"/>
          <w:sz w:val="20"/>
          <w:szCs w:val="20"/>
        </w:rPr>
        <w:t>持征值的</w:t>
      </w:r>
      <w:proofErr w:type="gramEnd"/>
      <w:r>
        <w:rPr>
          <w:rFonts w:ascii="宋体" w:hAnsi="宋体" w:hint="eastAsia"/>
          <w:sz w:val="20"/>
          <w:szCs w:val="20"/>
        </w:rPr>
        <w:t>指标</w:t>
      </w:r>
      <w:r>
        <w:rPr>
          <w:rFonts w:ascii="宋体" w:hAnsi="宋体" w:hint="eastAsia"/>
          <w:sz w:val="20"/>
          <w:szCs w:val="20"/>
        </w:rPr>
        <w:t>。</w:t>
      </w:r>
    </w:p>
    <w:p w:rsidR="00D21707" w:rsidRDefault="005F43E2">
      <w:pPr>
        <w:spacing w:line="440" w:lineRule="exact"/>
        <w:rPr>
          <w:rFonts w:ascii="宋体" w:eastAsia="宋体" w:hAnsi="宋体"/>
          <w:szCs w:val="21"/>
        </w:rPr>
      </w:pPr>
      <w:r>
        <w:rPr>
          <w:rFonts w:ascii="宋体" w:hAnsi="宋体" w:hint="eastAsia"/>
          <w:sz w:val="20"/>
          <w:szCs w:val="20"/>
        </w:rPr>
        <w:t>注</w:t>
      </w:r>
      <w:r>
        <w:rPr>
          <w:rFonts w:ascii="宋体" w:hAnsi="宋体" w:hint="eastAsia"/>
          <w:sz w:val="20"/>
          <w:szCs w:val="20"/>
        </w:rPr>
        <w:t>2</w:t>
      </w:r>
      <w:r>
        <w:rPr>
          <w:rFonts w:ascii="宋体" w:hAnsi="宋体" w:hint="eastAsia"/>
          <w:sz w:val="20"/>
          <w:szCs w:val="20"/>
        </w:rPr>
        <w:t>：表</w:t>
      </w:r>
      <w:r>
        <w:rPr>
          <w:rFonts w:ascii="宋体" w:hAnsi="宋体" w:hint="eastAsia"/>
          <w:sz w:val="20"/>
          <w:szCs w:val="20"/>
        </w:rPr>
        <w:t>4</w:t>
      </w:r>
      <w:r>
        <w:rPr>
          <w:rFonts w:ascii="宋体" w:hAnsi="宋体" w:hint="eastAsia"/>
          <w:sz w:val="20"/>
          <w:szCs w:val="20"/>
        </w:rPr>
        <w:t>所列检验项目是有关法律法规、标准等规定的，重点涉及健康、安全、节能、环保以</w:t>
      </w:r>
      <w:r>
        <w:rPr>
          <w:rFonts w:ascii="宋体" w:hAnsi="宋体" w:hint="eastAsia"/>
          <w:sz w:val="20"/>
          <w:szCs w:val="20"/>
        </w:rPr>
        <w:lastRenderedPageBreak/>
        <w:t>及消费者、有关组织反映有质量问题的重要项目。</w:t>
      </w:r>
    </w:p>
    <w:p w:rsidR="00D21707" w:rsidRDefault="005F43E2">
      <w:pPr>
        <w:pStyle w:val="1"/>
        <w:ind w:firstLineChars="0" w:firstLine="0"/>
      </w:pPr>
      <w:r>
        <w:rPr>
          <w:rFonts w:hint="eastAsia"/>
        </w:rPr>
        <w:t>7.2</w:t>
      </w:r>
      <w:r>
        <w:rPr>
          <w:rFonts w:hint="eastAsia"/>
        </w:rPr>
        <w:t xml:space="preserve">  </w:t>
      </w:r>
      <w:r>
        <w:rPr>
          <w:rFonts w:hint="eastAsia"/>
        </w:rPr>
        <w:t>检验应注意的问题</w:t>
      </w:r>
    </w:p>
    <w:p w:rsidR="00D21707" w:rsidRDefault="005F43E2">
      <w:pPr>
        <w:pStyle w:val="1"/>
        <w:ind w:firstLineChars="0" w:firstLine="0"/>
      </w:pPr>
      <w:r>
        <w:rPr>
          <w:rFonts w:hint="eastAsia"/>
        </w:rPr>
        <w:t>7.2.1</w:t>
      </w:r>
      <w:r>
        <w:rPr>
          <w:rFonts w:hint="eastAsia"/>
        </w:rPr>
        <w:t xml:space="preserve"> </w:t>
      </w:r>
      <w:r>
        <w:rPr>
          <w:rFonts w:hint="eastAsia"/>
        </w:rPr>
        <w:t>样品打开后应立即进行搅拌、取样。取样结束后及时装入密闭的容器中在适当的贮存条件下贮存</w:t>
      </w:r>
      <w:r>
        <w:rPr>
          <w:rFonts w:hint="eastAsia"/>
        </w:rPr>
        <w:t>。</w:t>
      </w:r>
    </w:p>
    <w:p w:rsidR="00D21707" w:rsidRDefault="005F43E2">
      <w:pPr>
        <w:pStyle w:val="1"/>
        <w:ind w:firstLineChars="0" w:firstLine="0"/>
      </w:pPr>
      <w:r>
        <w:rPr>
          <w:rFonts w:hint="eastAsia"/>
        </w:rPr>
        <w:t>7.2.2</w:t>
      </w:r>
      <w:r>
        <w:rPr>
          <w:rFonts w:hint="eastAsia"/>
        </w:rPr>
        <w:t>检验时，应先对样品的有害物质限量进行检测</w:t>
      </w:r>
      <w:r>
        <w:rPr>
          <w:rFonts w:hint="eastAsia"/>
        </w:rPr>
        <w:t>。</w:t>
      </w:r>
    </w:p>
    <w:p w:rsidR="00D21707" w:rsidRDefault="005F43E2">
      <w:pPr>
        <w:pStyle w:val="1"/>
        <w:ind w:firstLineChars="0" w:firstLine="0"/>
      </w:pPr>
      <w:r>
        <w:rPr>
          <w:rFonts w:hint="eastAsia"/>
        </w:rPr>
        <w:t>7.2.3</w:t>
      </w:r>
      <w:r>
        <w:rPr>
          <w:rFonts w:hint="eastAsia"/>
        </w:rPr>
        <w:t>对比率项目检测用聚酯膜法。</w:t>
      </w:r>
    </w:p>
    <w:p w:rsidR="00D21707" w:rsidRDefault="005F43E2">
      <w:pPr>
        <w:pStyle w:val="1"/>
        <w:ind w:firstLineChars="0" w:firstLine="0"/>
      </w:pPr>
      <w:r>
        <w:rPr>
          <w:rFonts w:hint="eastAsia"/>
        </w:rPr>
        <w:t>7.2</w:t>
      </w:r>
      <w:r>
        <w:rPr>
          <w:rFonts w:hint="eastAsia"/>
        </w:rPr>
        <w:t>.4</w:t>
      </w:r>
      <w:r>
        <w:rPr>
          <w:rFonts w:hint="eastAsia"/>
        </w:rPr>
        <w:t>若被检产品明</w:t>
      </w:r>
      <w:r>
        <w:rPr>
          <w:rFonts w:hint="eastAsia"/>
        </w:rPr>
        <w:t>示的质量要求高于本规范中检验项目依据的标准要求时，应按被检产品明示的质量要求判定</w:t>
      </w:r>
      <w:r>
        <w:rPr>
          <w:rFonts w:hint="eastAsia"/>
        </w:rPr>
        <w:t>。</w:t>
      </w:r>
    </w:p>
    <w:p w:rsidR="00D21707" w:rsidRDefault="005F43E2">
      <w:pPr>
        <w:pStyle w:val="1"/>
      </w:pPr>
      <w:r>
        <w:rPr>
          <w:rFonts w:hint="eastAsia"/>
        </w:rPr>
        <w:t>若被检产品明示的质量要求低于本规范中检验项目依据的强制性标准要求时，应按照强制性标准要求判定</w:t>
      </w:r>
      <w:r>
        <w:rPr>
          <w:rFonts w:hint="eastAsia"/>
        </w:rPr>
        <w:t>。</w:t>
      </w:r>
    </w:p>
    <w:p w:rsidR="00D21707" w:rsidRDefault="005F43E2">
      <w:pPr>
        <w:pStyle w:val="1"/>
      </w:pPr>
      <w:r>
        <w:rPr>
          <w:rFonts w:hint="eastAsia"/>
        </w:rPr>
        <w:t>若被检产品明示的质量要求低于或包含规范中检验项目依据的推荐性标准要求时，应以被检产品明示的质量要求判定</w:t>
      </w:r>
      <w:r>
        <w:rPr>
          <w:rFonts w:hint="eastAsia"/>
        </w:rPr>
        <w:t>。</w:t>
      </w:r>
    </w:p>
    <w:p w:rsidR="00D21707" w:rsidRDefault="005F43E2">
      <w:pPr>
        <w:pStyle w:val="1"/>
      </w:pPr>
      <w:r>
        <w:rPr>
          <w:rFonts w:hint="eastAsia"/>
        </w:rPr>
        <w:t>若被检产品明示的质量要求缺少本规范中检验项目依据的强制性标准要求时，应按照强制性标准要求判定</w:t>
      </w:r>
      <w:r>
        <w:rPr>
          <w:rFonts w:hint="eastAsia"/>
        </w:rPr>
        <w:t>。</w:t>
      </w:r>
    </w:p>
    <w:p w:rsidR="00D21707" w:rsidRDefault="005F43E2">
      <w:pPr>
        <w:pStyle w:val="1"/>
      </w:pPr>
      <w:r>
        <w:rPr>
          <w:rFonts w:hint="eastAsia"/>
        </w:rPr>
        <w:t>若被检产品明示的质量要求缺少本规范中检验项目依据的推荐性标准要求时，该项目不参与判定，但应在检验报告备注中进行说明</w:t>
      </w:r>
      <w:r>
        <w:rPr>
          <w:rFonts w:hint="eastAsia"/>
        </w:rPr>
        <w:t>。</w:t>
      </w:r>
    </w:p>
    <w:p w:rsidR="00D21707" w:rsidRDefault="005F43E2">
      <w:pPr>
        <w:numPr>
          <w:ilvl w:val="0"/>
          <w:numId w:val="1"/>
        </w:numPr>
        <w:snapToGrid w:val="0"/>
        <w:spacing w:line="440" w:lineRule="exact"/>
        <w:rPr>
          <w:rFonts w:ascii="黑体" w:eastAsia="黑体" w:hAnsi="宋体"/>
          <w:b/>
          <w:bCs/>
          <w:szCs w:val="21"/>
        </w:rPr>
      </w:pPr>
      <w:r>
        <w:rPr>
          <w:rFonts w:ascii="黑体" w:eastAsia="黑体" w:hAnsi="宋体" w:hint="eastAsia"/>
          <w:b/>
          <w:bCs/>
          <w:szCs w:val="21"/>
        </w:rPr>
        <w:t>判定原则</w:t>
      </w:r>
    </w:p>
    <w:p w:rsidR="00D21707" w:rsidRDefault="005F43E2">
      <w:pPr>
        <w:pStyle w:val="1"/>
      </w:pPr>
      <w:r>
        <w:rPr>
          <w:rFonts w:hint="eastAsia"/>
        </w:rPr>
        <w:t>经检验，检验项目全部合格，判定为被抽</w:t>
      </w:r>
      <w:proofErr w:type="gramStart"/>
      <w:r>
        <w:rPr>
          <w:rFonts w:hint="eastAsia"/>
        </w:rPr>
        <w:t>査</w:t>
      </w:r>
      <w:proofErr w:type="gramEnd"/>
      <w:r>
        <w:rPr>
          <w:rFonts w:hint="eastAsia"/>
        </w:rPr>
        <w:t>产品合格；检验项目中</w:t>
      </w:r>
      <w:proofErr w:type="gramStart"/>
      <w:r>
        <w:rPr>
          <w:rFonts w:hint="eastAsia"/>
        </w:rPr>
        <w:t>仼</w:t>
      </w:r>
      <w:proofErr w:type="gramEnd"/>
      <w:r>
        <w:rPr>
          <w:rFonts w:hint="eastAsia"/>
        </w:rPr>
        <w:t>一项或一项以上不合格，判为被抽查产品不合格。其中，当产品存在</w:t>
      </w:r>
      <w:r>
        <w:rPr>
          <w:rFonts w:hint="eastAsia"/>
        </w:rPr>
        <w:t>A</w:t>
      </w:r>
      <w:r>
        <w:rPr>
          <w:rFonts w:hint="eastAsia"/>
        </w:rPr>
        <w:t>类项目不合格时，属于严重不合格</w:t>
      </w:r>
      <w:r>
        <w:rPr>
          <w:rFonts w:hint="eastAsia"/>
        </w:rPr>
        <w:t>。</w:t>
      </w:r>
    </w:p>
    <w:p w:rsidR="00D21707" w:rsidRDefault="005F43E2">
      <w:pPr>
        <w:pStyle w:val="1"/>
        <w:ind w:firstLineChars="0" w:firstLine="0"/>
      </w:pPr>
      <w:r>
        <w:rPr>
          <w:rFonts w:ascii="黑体" w:eastAsia="黑体" w:hAnsi="宋体" w:hint="eastAsia"/>
          <w:b/>
          <w:bCs/>
          <w:szCs w:val="21"/>
        </w:rPr>
        <w:t xml:space="preserve">9   </w:t>
      </w:r>
      <w:r>
        <w:rPr>
          <w:rFonts w:ascii="黑体" w:eastAsia="黑体" w:hAnsi="宋体" w:hint="eastAsia"/>
          <w:b/>
          <w:bCs/>
          <w:szCs w:val="21"/>
        </w:rPr>
        <w:t>异议处</w:t>
      </w:r>
      <w:r>
        <w:rPr>
          <w:rFonts w:hint="eastAsia"/>
        </w:rPr>
        <w:t>理</w:t>
      </w:r>
    </w:p>
    <w:p w:rsidR="00D21707" w:rsidRDefault="005F43E2">
      <w:pPr>
        <w:pStyle w:val="1"/>
      </w:pPr>
      <w:r>
        <w:rPr>
          <w:rFonts w:hint="eastAsia"/>
        </w:rPr>
        <w:t>对判定不合格产品进行异议处理时，按以下方式进行：</w:t>
      </w:r>
    </w:p>
    <w:p w:rsidR="00D21707" w:rsidRDefault="005F43E2">
      <w:pPr>
        <w:pStyle w:val="1"/>
        <w:ind w:firstLineChars="0" w:firstLine="0"/>
        <w:rPr>
          <w:rFonts w:ascii="宋体" w:hAnsi="宋体"/>
          <w:iCs/>
          <w:szCs w:val="21"/>
        </w:rPr>
      </w:pPr>
      <w:r>
        <w:rPr>
          <w:rFonts w:ascii="宋体" w:hAnsi="宋体" w:hint="eastAsia"/>
          <w:iCs/>
          <w:szCs w:val="21"/>
        </w:rPr>
        <w:t xml:space="preserve">9.1  </w:t>
      </w:r>
      <w:r>
        <w:rPr>
          <w:rFonts w:ascii="宋体" w:hAnsi="宋体" w:hint="eastAsia"/>
          <w:iCs/>
          <w:szCs w:val="21"/>
        </w:rPr>
        <w:t>核查不合格项目相关证据，能够以记录</w:t>
      </w:r>
      <w:r>
        <w:rPr>
          <w:rFonts w:ascii="宋体" w:hAnsi="宋体" w:hint="eastAsia"/>
          <w:iCs/>
          <w:szCs w:val="21"/>
        </w:rPr>
        <w:t>(</w:t>
      </w:r>
      <w:r>
        <w:rPr>
          <w:rFonts w:ascii="宋体" w:hAnsi="宋体" w:hint="eastAsia"/>
          <w:iCs/>
          <w:szCs w:val="21"/>
        </w:rPr>
        <w:t>纸质记录或电子记录或影像记录</w:t>
      </w:r>
      <w:r>
        <w:rPr>
          <w:rFonts w:ascii="宋体" w:hAnsi="宋体" w:hint="eastAsia"/>
          <w:iCs/>
          <w:szCs w:val="21"/>
        </w:rPr>
        <w:t>)</w:t>
      </w:r>
      <w:r>
        <w:rPr>
          <w:rFonts w:ascii="宋体" w:hAnsi="宋体" w:hint="eastAsia"/>
          <w:iCs/>
          <w:szCs w:val="21"/>
        </w:rPr>
        <w:t>或与不合格项目相关联的其他质量数据等检验证据证明。</w:t>
      </w:r>
    </w:p>
    <w:p w:rsidR="00D21707" w:rsidRDefault="005F43E2">
      <w:pPr>
        <w:snapToGrid w:val="0"/>
        <w:spacing w:line="440" w:lineRule="exact"/>
        <w:rPr>
          <w:rFonts w:ascii="宋体" w:hAnsi="宋体"/>
          <w:iCs/>
          <w:szCs w:val="21"/>
        </w:rPr>
      </w:pPr>
      <w:r>
        <w:rPr>
          <w:rFonts w:ascii="宋体" w:hAnsi="宋体" w:hint="eastAsia"/>
          <w:iCs/>
          <w:szCs w:val="21"/>
        </w:rPr>
        <w:lastRenderedPageBreak/>
        <w:t xml:space="preserve">9.2  </w:t>
      </w:r>
      <w:r>
        <w:rPr>
          <w:rFonts w:ascii="宋体" w:hAnsi="宋体" w:hint="eastAsia"/>
          <w:iCs/>
          <w:szCs w:val="21"/>
        </w:rPr>
        <w:t>对需要复检并具备检验条件的，处理企业异议的市场监督管理部门或者指定检验机构应当按</w:t>
      </w:r>
      <w:proofErr w:type="gramStart"/>
      <w:r>
        <w:rPr>
          <w:rFonts w:ascii="宋体" w:hAnsi="宋体" w:hint="eastAsia"/>
          <w:iCs/>
          <w:szCs w:val="21"/>
        </w:rPr>
        <w:t>原监督</w:t>
      </w:r>
      <w:proofErr w:type="gramEnd"/>
      <w:r>
        <w:rPr>
          <w:rFonts w:ascii="宋体" w:hAnsi="宋体" w:hint="eastAsia"/>
          <w:iCs/>
          <w:szCs w:val="21"/>
        </w:rPr>
        <w:t>抽查方案对留存的样品或抽取的备用样品组织复检，并出具检验报告。复</w:t>
      </w:r>
      <w:r>
        <w:rPr>
          <w:rFonts w:ascii="宋体" w:hAnsi="宋体" w:hint="eastAsia"/>
          <w:iCs/>
          <w:szCs w:val="21"/>
        </w:rPr>
        <w:t>检结论为最终结论。</w:t>
      </w:r>
    </w:p>
    <w:p w:rsidR="00D21707" w:rsidRDefault="005F43E2">
      <w:pPr>
        <w:snapToGrid w:val="0"/>
        <w:spacing w:line="440" w:lineRule="exact"/>
        <w:rPr>
          <w:rFonts w:ascii="宋体" w:hAnsi="宋体"/>
          <w:b/>
          <w:bCs/>
          <w:iCs/>
          <w:szCs w:val="21"/>
        </w:rPr>
      </w:pPr>
      <w:r>
        <w:rPr>
          <w:rFonts w:ascii="宋体" w:hAnsi="宋体" w:hint="eastAsia"/>
          <w:b/>
          <w:bCs/>
          <w:iCs/>
          <w:szCs w:val="21"/>
        </w:rPr>
        <w:t xml:space="preserve">10    </w:t>
      </w:r>
      <w:r>
        <w:rPr>
          <w:rFonts w:ascii="宋体" w:hAnsi="宋体" w:hint="eastAsia"/>
          <w:b/>
          <w:bCs/>
          <w:iCs/>
          <w:szCs w:val="21"/>
        </w:rPr>
        <w:t>附则</w:t>
      </w:r>
    </w:p>
    <w:p w:rsidR="00D21707" w:rsidRDefault="005F43E2">
      <w:pPr>
        <w:spacing w:line="440" w:lineRule="exact"/>
        <w:ind w:firstLineChars="192" w:firstLine="403"/>
        <w:rPr>
          <w:rFonts w:ascii="宋体" w:hAnsi="宋体"/>
          <w:iCs/>
          <w:szCs w:val="21"/>
        </w:rPr>
      </w:pPr>
      <w:r>
        <w:rPr>
          <w:rFonts w:ascii="宋体" w:hAnsi="宋体" w:hint="eastAsia"/>
          <w:iCs/>
          <w:szCs w:val="21"/>
        </w:rPr>
        <w:t>本细则编制单位：山东精准产品质量检测有限公司。</w:t>
      </w:r>
    </w:p>
    <w:p w:rsidR="00D21707" w:rsidRDefault="00D21707">
      <w:pPr>
        <w:pStyle w:val="1"/>
        <w:rPr>
          <w:rFonts w:ascii="宋体" w:hAnsi="宋体"/>
          <w:iCs/>
          <w:szCs w:val="21"/>
        </w:rPr>
      </w:pPr>
    </w:p>
    <w:p w:rsidR="00D21707" w:rsidRDefault="00D21707">
      <w:pPr>
        <w:pStyle w:val="1"/>
      </w:pPr>
    </w:p>
    <w:sectPr w:rsidR="00D21707" w:rsidSect="00D217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3E2" w:rsidRDefault="005F43E2" w:rsidP="001275E2">
      <w:r>
        <w:separator/>
      </w:r>
    </w:p>
  </w:endnote>
  <w:endnote w:type="continuationSeparator" w:id="0">
    <w:p w:rsidR="005F43E2" w:rsidRDefault="005F43E2" w:rsidP="00127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宋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3E2" w:rsidRDefault="005F43E2" w:rsidP="001275E2">
      <w:r>
        <w:separator/>
      </w:r>
    </w:p>
  </w:footnote>
  <w:footnote w:type="continuationSeparator" w:id="0">
    <w:p w:rsidR="005F43E2" w:rsidRDefault="005F43E2" w:rsidP="00127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6AA5"/>
    <w:multiLevelType w:val="multilevel"/>
    <w:tmpl w:val="12336AA5"/>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271A79"/>
    <w:rsid w:val="001275E2"/>
    <w:rsid w:val="005F43E2"/>
    <w:rsid w:val="00D21707"/>
    <w:rsid w:val="029747EE"/>
    <w:rsid w:val="040E5A83"/>
    <w:rsid w:val="05F4503E"/>
    <w:rsid w:val="0BFC3C52"/>
    <w:rsid w:val="0E5B5097"/>
    <w:rsid w:val="168409B8"/>
    <w:rsid w:val="1C9631A1"/>
    <w:rsid w:val="230468A8"/>
    <w:rsid w:val="24757787"/>
    <w:rsid w:val="29271A79"/>
    <w:rsid w:val="2BA02B53"/>
    <w:rsid w:val="37E41F38"/>
    <w:rsid w:val="3AA65828"/>
    <w:rsid w:val="3AE63FBE"/>
    <w:rsid w:val="3D071455"/>
    <w:rsid w:val="3F8276DD"/>
    <w:rsid w:val="4F0B5DB0"/>
    <w:rsid w:val="52227FD6"/>
    <w:rsid w:val="5AB524B8"/>
    <w:rsid w:val="5E070396"/>
    <w:rsid w:val="66EF4B69"/>
    <w:rsid w:val="6B04332C"/>
    <w:rsid w:val="6D4167E1"/>
    <w:rsid w:val="6D535020"/>
    <w:rsid w:val="71086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17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D21707"/>
    <w:pPr>
      <w:ind w:firstLineChars="200" w:firstLine="420"/>
    </w:pPr>
  </w:style>
  <w:style w:type="table" w:styleId="a3">
    <w:name w:val="Table Grid"/>
    <w:basedOn w:val="a1"/>
    <w:qFormat/>
    <w:rsid w:val="00D21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1707"/>
    <w:pPr>
      <w:ind w:firstLineChars="200" w:firstLine="420"/>
    </w:pPr>
  </w:style>
  <w:style w:type="paragraph" w:customStyle="1" w:styleId="Bodytext1">
    <w:name w:val="Body text|1"/>
    <w:basedOn w:val="a"/>
    <w:qFormat/>
    <w:rsid w:val="00D21707"/>
    <w:pPr>
      <w:spacing w:line="338" w:lineRule="auto"/>
      <w:ind w:firstLine="400"/>
    </w:pPr>
    <w:rPr>
      <w:rFonts w:ascii="MingLiU" w:eastAsia="MingLiU" w:hAnsi="MingLiU" w:cs="MingLiU"/>
      <w:sz w:val="19"/>
      <w:szCs w:val="19"/>
      <w:lang w:val="zh-TW" w:eastAsia="zh-TW" w:bidi="zh-TW"/>
    </w:rPr>
  </w:style>
  <w:style w:type="paragraph" w:customStyle="1" w:styleId="Other1">
    <w:name w:val="Other|1"/>
    <w:basedOn w:val="a"/>
    <w:qFormat/>
    <w:rsid w:val="00D21707"/>
    <w:pPr>
      <w:spacing w:line="338" w:lineRule="auto"/>
      <w:ind w:firstLine="400"/>
    </w:pPr>
    <w:rPr>
      <w:rFonts w:ascii="MingLiU" w:eastAsia="MingLiU" w:hAnsi="MingLiU" w:cs="MingLiU"/>
      <w:sz w:val="19"/>
      <w:szCs w:val="19"/>
      <w:lang w:val="zh-TW" w:eastAsia="zh-TW" w:bidi="zh-TW"/>
    </w:rPr>
  </w:style>
  <w:style w:type="paragraph" w:styleId="a5">
    <w:name w:val="header"/>
    <w:basedOn w:val="a"/>
    <w:link w:val="Char"/>
    <w:rsid w:val="00127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275E2"/>
    <w:rPr>
      <w:kern w:val="2"/>
      <w:sz w:val="18"/>
      <w:szCs w:val="18"/>
    </w:rPr>
  </w:style>
  <w:style w:type="paragraph" w:styleId="a6">
    <w:name w:val="footer"/>
    <w:basedOn w:val="a"/>
    <w:link w:val="Char0"/>
    <w:rsid w:val="001275E2"/>
    <w:pPr>
      <w:tabs>
        <w:tab w:val="center" w:pos="4153"/>
        <w:tab w:val="right" w:pos="8306"/>
      </w:tabs>
      <w:snapToGrid w:val="0"/>
      <w:jc w:val="left"/>
    </w:pPr>
    <w:rPr>
      <w:sz w:val="18"/>
      <w:szCs w:val="18"/>
    </w:rPr>
  </w:style>
  <w:style w:type="character" w:customStyle="1" w:styleId="Char0">
    <w:name w:val="页脚 Char"/>
    <w:basedOn w:val="a0"/>
    <w:link w:val="a6"/>
    <w:rsid w:val="001275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TotalTime>
  <Pages>6</Pages>
  <Words>446</Words>
  <Characters>2547</Characters>
  <Application>Microsoft Office Word</Application>
  <DocSecurity>0</DocSecurity>
  <Lines>21</Lines>
  <Paragraphs>5</Paragraphs>
  <ScaleCrop>false</ScaleCrop>
  <Company>Microsoft</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张晓春</cp:lastModifiedBy>
  <cp:revision>2</cp:revision>
  <dcterms:created xsi:type="dcterms:W3CDTF">2020-01-01T00:46:00Z</dcterms:created>
  <dcterms:modified xsi:type="dcterms:W3CDTF">2020-01-10T09:05:00Z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