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附件5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食品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快速检测方法性能指标一览表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47"/>
        <w:gridCol w:w="886"/>
        <w:gridCol w:w="873"/>
        <w:gridCol w:w="777"/>
        <w:gridCol w:w="750"/>
        <w:gridCol w:w="1025"/>
        <w:gridCol w:w="1025"/>
        <w:gridCol w:w="1025"/>
        <w:gridCol w:w="1025"/>
        <w:gridCol w:w="1025"/>
        <w:gridCol w:w="1025"/>
        <w:gridCol w:w="600"/>
        <w:gridCol w:w="122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方法名称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方法原理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方法类型</w:t>
            </w:r>
          </w:p>
        </w:tc>
        <w:tc>
          <w:tcPr>
            <w:tcW w:w="827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通用指标（所有方法均需填写此项）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Ⅱ、 Ⅲ（需填写此项）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假阳性率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假阴性率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准确度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检测限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耐用性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现性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选择性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测定范围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线性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报告限度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hAnsi="Times New Roman" w:eastAsia="黑体" w:cs="Times New Roman"/>
          <w:kern w:val="0"/>
          <w:sz w:val="24"/>
          <w:szCs w:val="24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</w:rPr>
        <w:t>说明：</w:t>
      </w:r>
    </w:p>
    <w:p>
      <w:pPr>
        <w:pStyle w:val="6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</w:rPr>
        <w:t>方法原理：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  <w:t>如免疫胶体金、ELISA等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</w:rPr>
        <w:t>方法类型：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  <w:t>Ⅰ定性类方法 Ⅱ半定量和限度方法 Ⅲ定量方法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  <w:lang w:eastAsia="zh-CN"/>
        </w:rPr>
        <w:t>重复性：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在同一个实验室内，一段较短的时间内，相同的实验室人员使用相同的设备、同一个分析方法的应用情况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  <w:lang w:eastAsia="zh-CN"/>
        </w:rPr>
        <w:t>耐用性：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实验室内的差异，如在相同的实验室，但在不同的日期，不同的实验室人员或设备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  <w:lang w:eastAsia="zh-CN"/>
        </w:rPr>
        <w:t>重现性：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该方法在不同实验室的应用，如在协作实验室里进行研究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  <w:lang w:eastAsia="zh-CN"/>
        </w:rPr>
        <w:t>报告限度：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4"/>
          <w:szCs w:val="24"/>
          <w:lang w:eastAsia="zh-CN"/>
        </w:rPr>
        <w:t>样品中待测物质被报告为绝对数值的最低值。</w:t>
      </w:r>
    </w:p>
    <w:p>
      <w:pPr>
        <w:rPr>
          <w:rFonts w:hint="default" w:ascii="Times New Roman" w:hAnsi="Times New Roman" w:cs="Times New Roman"/>
          <w:b w:val="0"/>
          <w:bCs w:val="0"/>
        </w:rPr>
      </w:pPr>
    </w:p>
    <w:bookmarkEnd w:id="0"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8E8"/>
    <w:multiLevelType w:val="multilevel"/>
    <w:tmpl w:val="3B8358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5D2C"/>
    <w:rsid w:val="05495D2C"/>
    <w:rsid w:val="14701A07"/>
    <w:rsid w:val="20662027"/>
    <w:rsid w:val="4EAC6B8F"/>
    <w:rsid w:val="68644C0C"/>
    <w:rsid w:val="795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2019-12-06T09:21:00Z</dcterms:created>
  <dc:creator>许博舟</dc:creator>
  <cp:lastModifiedBy>许博舟</cp:lastModifiedBy>
  <dcterms:modified xsi:type="dcterms:W3CDTF">2019-12-06T09:26:13Z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