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食品快速检测方法项目申报书</w:t>
      </w:r>
    </w:p>
    <w:p>
      <w:pPr>
        <w:adjustRightInd w:val="0"/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spacing w:line="360" w:lineRule="auto"/>
        <w:ind w:firstLine="2088" w:firstLineChars="650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spacing w:line="360" w:lineRule="auto"/>
        <w:ind w:firstLine="2088" w:firstLineChars="650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spacing w:line="360" w:lineRule="auto"/>
        <w:ind w:firstLine="2088" w:firstLineChars="650"/>
        <w:rPr>
          <w:rFonts w:hint="default" w:ascii="Times New Roman" w:hAnsi="Times New Roman" w:eastAsia="仿宋_GB2312" w:cs="Times New Roman"/>
          <w:b/>
          <w:color w:val="000000"/>
          <w:sz w:val="32"/>
          <w:u w:val="single"/>
        </w:rPr>
      </w:pPr>
    </w:p>
    <w:tbl>
      <w:tblPr>
        <w:tblStyle w:val="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72" w:type="dxa"/>
          </w:tcPr>
          <w:p>
            <w:pPr>
              <w:adjustRightInd w:val="0"/>
              <w:jc w:val="distribute"/>
              <w:rPr>
                <w:rFonts w:hint="default" w:ascii="Times New Roman" w:hAnsi="Times New Roman" w:eastAsia="黑体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项目名称：</w:t>
            </w:r>
          </w:p>
        </w:tc>
        <w:tc>
          <w:tcPr>
            <w:tcW w:w="6938" w:type="dxa"/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272" w:type="dxa"/>
          </w:tcPr>
          <w:p>
            <w:pPr>
              <w:adjustRightInd w:val="0"/>
              <w:jc w:val="distribute"/>
              <w:rPr>
                <w:rFonts w:hint="default" w:ascii="Times New Roman" w:hAnsi="Times New Roman" w:eastAsia="黑体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申请单位：</w:t>
            </w:r>
          </w:p>
        </w:tc>
        <w:tc>
          <w:tcPr>
            <w:tcW w:w="6938" w:type="dxa"/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72" w:type="dxa"/>
          </w:tcPr>
          <w:p>
            <w:pPr>
              <w:adjustRightInd w:val="0"/>
              <w:jc w:val="distribute"/>
              <w:rPr>
                <w:rFonts w:hint="default" w:ascii="Times New Roman" w:hAnsi="Times New Roman" w:eastAsia="黑体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执行期限：</w:t>
            </w:r>
          </w:p>
        </w:tc>
        <w:tc>
          <w:tcPr>
            <w:tcW w:w="6938" w:type="dxa"/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  <w:t xml:space="preserve">    年  月  日 至    年  月  日 </w:t>
            </w:r>
          </w:p>
        </w:tc>
      </w:tr>
    </w:tbl>
    <w:p>
      <w:pPr>
        <w:adjustRightInd w:val="0"/>
        <w:ind w:firstLine="627" w:firstLineChars="196"/>
        <w:rPr>
          <w:rFonts w:hint="default" w:ascii="Times New Roman" w:hAnsi="Times New Roman" w:eastAsia="仿宋_GB2312" w:cs="Times New Roman"/>
          <w:color w:val="000000"/>
          <w:sz w:val="32"/>
          <w:u w:val="single"/>
        </w:rPr>
      </w:pPr>
    </w:p>
    <w:p>
      <w:pPr>
        <w:adjustRightInd w:val="0"/>
        <w:ind w:firstLine="640" w:firstLineChars="200"/>
        <w:rPr>
          <w:rFonts w:hint="default" w:ascii="Times New Roman" w:hAnsi="Times New Roman" w:cs="Times New Roman"/>
          <w:color w:val="000000"/>
          <w:sz w:val="32"/>
        </w:rPr>
      </w:pPr>
    </w:p>
    <w:p>
      <w:pPr>
        <w:adjustRightInd w:val="0"/>
        <w:ind w:firstLine="627" w:firstLineChars="196"/>
        <w:rPr>
          <w:rFonts w:hint="default" w:ascii="Times New Roman" w:hAnsi="Times New Roman" w:eastAsia="仿宋_GB2312" w:cs="Times New Roman"/>
          <w:color w:val="000000"/>
          <w:sz w:val="32"/>
          <w:u w:val="single"/>
        </w:rPr>
      </w:pPr>
    </w:p>
    <w:p>
      <w:pPr>
        <w:adjustRightInd w:val="0"/>
        <w:ind w:firstLine="640" w:firstLineChars="200"/>
        <w:rPr>
          <w:rFonts w:hint="default" w:ascii="Times New Roman" w:hAnsi="Times New Roman" w:cs="Times New Roman"/>
          <w:color w:val="000000"/>
          <w:sz w:val="32"/>
        </w:rPr>
      </w:pPr>
    </w:p>
    <w:p>
      <w:pPr>
        <w:snapToGrid w:val="0"/>
        <w:spacing w:line="288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line="288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sectPr>
          <w:pgSz w:w="11907" w:h="16840"/>
          <w:pgMar w:top="1701" w:right="1418" w:bottom="1418" w:left="1418" w:header="851" w:footer="1043" w:gutter="0"/>
          <w:pgNumType w:fmt="decimal" w:start="0"/>
          <w:cols w:space="720" w:num="1"/>
          <w:docGrid w:linePitch="312" w:charSpace="0"/>
        </w:sectPr>
      </w:pPr>
      <w:bookmarkStart w:id="0" w:name="_GoBack"/>
      <w:bookmarkEnd w:id="0"/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项目基本信息表</w:t>
      </w:r>
    </w:p>
    <w:p>
      <w:pPr>
        <w:jc w:val="center"/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74"/>
        <w:gridCol w:w="610"/>
        <w:gridCol w:w="1378"/>
        <w:gridCol w:w="1418"/>
        <w:gridCol w:w="504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方法名称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申请单位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项目负责人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电子邮箱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restar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参与单位</w:t>
            </w:r>
          </w:p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(按照先后顺序)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单位名称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项目简介</w:t>
            </w:r>
          </w:p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（500字</w:t>
            </w:r>
          </w:p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以内）</w:t>
            </w:r>
          </w:p>
        </w:tc>
        <w:tc>
          <w:tcPr>
            <w:tcW w:w="7536" w:type="dxa"/>
            <w:gridSpan w:val="6"/>
          </w:tcPr>
          <w:p>
            <w:pPr>
              <w:adjustRightIn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经费预算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adjustRightInd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经费来源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专项经费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万元，自筹经费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color w:val="000000"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  <w:sectPr>
          <w:footerReference r:id="rId3" w:type="default"/>
          <w:pgSz w:w="11907" w:h="16840"/>
          <w:pgMar w:top="1701" w:right="1418" w:bottom="1418" w:left="1418" w:header="851" w:footer="1043" w:gutter="0"/>
          <w:pgNumType w:fmt="decimal"/>
          <w:cols w:space="720" w:num="1"/>
          <w:docGrid w:linePitch="312" w:charSpace="0"/>
        </w:sect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"/>
        <w:gridCol w:w="6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拟解决的主要问题</w:t>
            </w:r>
          </w:p>
        </w:tc>
        <w:tc>
          <w:tcPr>
            <w:tcW w:w="633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简要介绍该方法解决的实际问题和关键技术。（300字以内）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1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立项背景和理由</w:t>
            </w:r>
          </w:p>
        </w:tc>
        <w:tc>
          <w:tcPr>
            <w:tcW w:w="633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包括该方面国内外的总体研究水平、最新进展和发展预期，国际同类标准和国内相关法规标准制定及产业应用状况，并列出主要的文献、专利、标准。（1000字以内）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适用范围</w:t>
            </w:r>
          </w:p>
        </w:tc>
        <w:tc>
          <w:tcPr>
            <w:tcW w:w="6338" w:type="dxa"/>
            <w:gridSpan w:val="2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方法的检测对象、基质及检测环境要求等。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21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主要技术内容</w:t>
            </w:r>
          </w:p>
        </w:tc>
        <w:tc>
          <w:tcPr>
            <w:tcW w:w="6338" w:type="dxa"/>
            <w:gridSpan w:val="2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（3000字以内）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方法原理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试剂材料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样品制备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分析步骤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结果判定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检测结果可根据实际定性或者定量结果，采取卡方、F检验等方法进行一致性分析，并给出相应置信区间或者结果偏差范围。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比对试验数据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快速检测方法与对应项目涉及的国家标准、行业标准或者经验证的规范方法所测结果的一致性比较实验数据。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快速检测方法性能指标优化过程及实验数据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其它指标数据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如快速检测方法检测成本（单一或者批量检测费用）、检测时间（应给出具体单一指标测定的单位时间，可通过批量检测计算）、检测细节需培训情况、所用附带设备及试剂耗材的专属性、方法特异性（交叉反应率等）、产品的信息和数据电子化部分，应考察数据上传、管理、传输、防护、验证、备份等具体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18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申报单位及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参与单位研究基础</w:t>
            </w:r>
          </w:p>
        </w:tc>
        <w:tc>
          <w:tcPr>
            <w:tcW w:w="6338" w:type="dxa"/>
            <w:gridSpan w:val="2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申报单位及参与单位在该方法的前期任务承担情况、相关研究成果和市场应用情况，并提供前期研究、试验数据或分析报告。（1500字以内）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19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进度安排</w:t>
            </w:r>
          </w:p>
        </w:tc>
        <w:tc>
          <w:tcPr>
            <w:tcW w:w="6332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包括项目主要研究任务的研发进度、年度及重点节点安排、中期目标等。可用图表描述。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经费概算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重点体现对于研究任务的匹配性和保障性。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4518"/>
    <w:multiLevelType w:val="multilevel"/>
    <w:tmpl w:val="6778451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34842"/>
    <w:rsid w:val="0D4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2019-12-06T09:17:00Z</dcterms:created>
  <dc:creator>许博舟</dc:creator>
  <cp:lastModifiedBy>许博舟</cp:lastModifiedBy>
  <dcterms:modified xsi:type="dcterms:W3CDTF">2019-12-06T09:20:40Z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