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检查检验仪器设备目录</w:t>
      </w:r>
    </w:p>
    <w:tbl>
      <w:tblPr>
        <w:tblStyle w:val="11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3118"/>
        <w:gridCol w:w="284"/>
        <w:gridCol w:w="1276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项目类别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设备名称</w:t>
            </w:r>
          </w:p>
        </w:tc>
        <w:tc>
          <w:tcPr>
            <w:tcW w:w="2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项目类别</w:t>
            </w:r>
          </w:p>
        </w:tc>
        <w:tc>
          <w:tcPr>
            <w:tcW w:w="368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设备名称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</w:rPr>
            </w:pPr>
            <w:r>
              <w:rPr>
                <w:rFonts w:ascii="黑体" w:hAnsi="黑体" w:eastAsia="黑体"/>
                <w:bCs/>
              </w:rPr>
              <w:t>一、基本设备要求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3.汞及其无机化合物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全血分析仪、自动生化仪（测尿β</w:t>
            </w:r>
            <w:r>
              <w:rPr>
                <w:rFonts w:hint="eastAsia"/>
                <w:bCs/>
                <w:sz w:val="18"/>
                <w:szCs w:val="18"/>
              </w:rPr>
              <w:t>2-微球蛋白）、尿分析仪、心电图机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检查设备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血压计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听诊器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叩诊锤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原子吸收（石墨炉）或原子荧光分光光度计测血铅、尿铅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音叉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心电图机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4.锰及其无机化合物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全血分析仪、自动生化仪、尿分析仪、心电图机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彩色B超仪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电测听（配套隔音室）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5铍及其无机化合物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全血分析仪、自动生化仪、尿分析仪、心电图机、肺功能仪、血氧饱和度测定仪器、可摄胸片的X光机或DR机等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肺功能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眼底镜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视野</w:t>
            </w:r>
            <w:r>
              <w:rPr>
                <w:bCs/>
                <w:sz w:val="18"/>
                <w:szCs w:val="18"/>
              </w:rPr>
              <w:t>计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高千伏</w:t>
            </w:r>
            <w:r>
              <w:rPr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射线机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6.镉及其无机化合物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全血分析仪、自动生化仪（测血清ALT、尿</w:t>
            </w:r>
            <w:r>
              <w:rPr>
                <w:bCs/>
                <w:sz w:val="18"/>
                <w:szCs w:val="18"/>
              </w:rPr>
              <w:t>β</w:t>
            </w:r>
            <w:r>
              <w:rPr>
                <w:rFonts w:hint="eastAsia"/>
                <w:bCs/>
                <w:sz w:val="18"/>
                <w:szCs w:val="18"/>
              </w:rPr>
              <w:t>2-微球蛋白）、尿分析仪、心电图机、B超、肺功能仪、可摄胸片的X光机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视力表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色觉检查图谱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裂隙灯显微镜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鼻镜、耳镜、额镜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尿隔测定：分光光度计或石墨炉原子吸收分光光度计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脑电图仪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left="170"/>
              <w:rPr>
                <w:rFonts w:ascii="黑体" w:hAnsi="黑体" w:eastAsia="黑体"/>
                <w:bCs/>
              </w:rPr>
            </w:pPr>
            <w:r>
              <w:rPr>
                <w:rFonts w:ascii="黑体" w:hAnsi="黑体" w:eastAsia="黑体"/>
                <w:bCs/>
              </w:rPr>
              <w:t>实验室检测设备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生化分析仪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7.铬及其无机化合物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全血分析仪、自动生化仪、尿分析仪、心电图机、肺功能仪、可摄胸片的X光机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血细胞分析仪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尿液分析仪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酶标仪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8.氧化锌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全血分析仪、自动生化仪、尿分析仪、心电图机、肺功能仪、可摄胸片的X光机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γ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rFonts w:hint="eastAsia"/>
                <w:bCs/>
                <w:sz w:val="18"/>
                <w:szCs w:val="18"/>
              </w:rPr>
              <w:t>免疫计数仪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锌原卟啉测定仪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电解质分析仪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9.砷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全血分析仪、自动生化仪（测肝功能）、尿分析仪、心电图机、B超、可摄胸片的X光机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恒温水浴箱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离心机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生物显微镜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尿砷或发砷测定：原子荧光光谱仪或分光光度计用二乙氨基二硫代甲酸银比色法测定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分光光度计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分析天平(1/10000)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冰箱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10.砷化氢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全血分析仪、自动生化仪（测肝功能、血钾）、尿分析仪、心电图机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冰柜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二、职业健康检查类别仪器设备要求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血清葡萄糖</w:t>
            </w:r>
            <w:r>
              <w:rPr>
                <w:rFonts w:hint="eastAsia"/>
                <w:bCs/>
                <w:sz w:val="18"/>
                <w:szCs w:val="18"/>
              </w:rPr>
              <w:t>-6-磷酸脱氢酶缺乏症筛查试验（高铁血红蛋白还原试验）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（一）粉尘类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1.矽尘等无机粉尘类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高千伏X射线机或数字化X射线机（DR）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11.磷及其无机化合物</w:t>
            </w:r>
          </w:p>
        </w:tc>
        <w:tc>
          <w:tcPr>
            <w:tcW w:w="368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全血分析仪、自动生化仪、尿分析仪、心电图机、牙科、B超、X光机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肺功能仪、心电图机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12.磷化氢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全血分析仪、自动生化仪、尿分析仪、心电图机、血氧饱和度测定仪器、可摄胸片的X光机、B超机、眼底镜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尘肺病诊断标准片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2.棉尘等有机粉尘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高千伏X射线机或数字化X射线机（DR）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13.钡化合物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全血分析仪、自动生化仪（血清ALT、血钾、心肌酶谱、肌钙蛋白）尿分析仪、心电图机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肺功能仪、心电图机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14.钒及其无机化合物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全血分析仪、自动生化仪（血清ALT）、尿分析仪、心电图机、血氧饱和度测定仪器、可摄胸片的X光机、肺功能仪、耳鼻喉科和眼科常规检查设备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（二）化学因素类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1.铅及其无机化合物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全血分析仪、自动生化仪、尿分析仪、心电图机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原子吸收（石墨炉）或原子荧光分光光度计测血铅、尿铅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  <w:sz w:val="18"/>
                <w:szCs w:val="18"/>
              </w:rPr>
              <w:t>15.三烷基锡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全血分析仪、自动生化仪、尿分析仪、电解质分析仪、心电图机、眼底检查设备、B超机、原子荧光光谱测尿锡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2.四乙基铅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全血分析仪、自动生化仪、尿分析仪、心电图机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16.铊及其无机化合物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全血分析仪、自动生化仪、尿分析仪、心电图机、眼底镜、眼科、色觉检查设备、B超机、原子吸收分光光度计（石墨炉）测尿铊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34.有机氟、二异氰酸甲苯酯、致喘物</w:t>
            </w:r>
          </w:p>
        </w:tc>
        <w:tc>
          <w:tcPr>
            <w:tcW w:w="368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全血分析仪、自动生化仪、尿分析仪、心电图机、血氧饱和度测定仪、胸部X射线摄片机、肺功能仪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35.二甲基甲酰胺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全血分析仪、自动生化仪、尿分析仪、心电图机、B超机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17.羰基镍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全血分析仪、自动生化仪、尿分析仪、心电图机、血氧饱和度测定仪、可摄胸片的X光机、肺功能仪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26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36.氰及腈类化合物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全血分析仪、自动生化仪、尿分析仪、心电图机、胸部X射线摄片机、血气分析仪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18.氟及其无机化合物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全血分析仪、自动生化仪、尿分析仪、心电图机、可摄胸片和骨科的X光机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37.酚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全血分析仪、自动生化仪、尿分析仪、心电图机、分光光度计（比色法测尿酚）、眼底检查设备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19.苯、甲苯、二甲苯</w:t>
            </w:r>
          </w:p>
        </w:tc>
        <w:tc>
          <w:tcPr>
            <w:tcW w:w="3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全血分析仪、自动生化仪、尿分析仪、心电图机、B超机、眼底镜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20.二硫化碳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全血分析仪、自动生化仪（肝功能、血糖、血脂）、尿分析仪、心电图机、眼底镜及眼科常规检查设备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38.五氯酚</w:t>
            </w:r>
          </w:p>
        </w:tc>
        <w:tc>
          <w:tcPr>
            <w:tcW w:w="368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全血分析仪、自动生化仪、尿分析仪、心电图机、B超机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39.氯甲醚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全血分析仪、自动生化仪、尿分析仪、心电图机、胸部X射线摄片机、肺功能仪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21.四氯化碳</w:t>
            </w:r>
          </w:p>
        </w:tc>
        <w:tc>
          <w:tcPr>
            <w:tcW w:w="3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全血分析仪、自动生化仪、尿分析仪、心电图机、B超机、眼底镜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22.甲醇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全血分析仪、自动生化仪、血氧饱和度测定仪、尿分析仪、心电图机、B超机、眼科常规检查设备和眼底镜、裂隙灯、血气分析仪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40.丙烯酰胺</w:t>
            </w:r>
          </w:p>
        </w:tc>
        <w:tc>
          <w:tcPr>
            <w:tcW w:w="368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41.偏二甲基肼</w:t>
            </w:r>
          </w:p>
        </w:tc>
        <w:tc>
          <w:tcPr>
            <w:tcW w:w="368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全血分析仪、自动生化仪、尿分析仪、心电图机、B超机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23.汽油</w:t>
            </w:r>
          </w:p>
        </w:tc>
        <w:tc>
          <w:tcPr>
            <w:tcW w:w="3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全血分析仪、自动生化仪、尿分析仪、心电图机、胸部X射线摄片机、眼底镜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42.有机磷、氨基甲酸酯类、拟虫菊酯类杀虫剂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全血分析仪、自动生化仪（重点胆碱酯酶活性测定）、尿分析仪、心电图机、胸部摄片X光机、B超机、眼底检查设备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24.溴甲烷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全血分析仪、自动生化仪、尿分析仪、心电图机、胸部X射线摄片机、眼底镜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43.酸雾或酸酐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全血分析仪、自动生化仪、尿分析仪、心电图机、胸部摄片X光机、肺功能仪、眼科、口腔科检查相关设备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25.1，2-二氯乙烷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全血分析仪、自动生化仪（肝功能、尿β2-微球蛋白）、尿分析仪、心电图机、B超机、眼底镜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44.焦炉逸散物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全血分析仪、自动生化仪、尿分析仪、心电图机、胸部摄片X光机、肺功能仪、皮肤科检查设备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26.正已烷、苯的氨基与硝基化合物、联苯胺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全血分析仪、自动生化仪（高铁血红蛋白、肝功能）、尿分析仪（尿脱落细胞检查）、心电图机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Cs/>
              </w:rPr>
            </w:pPr>
            <w:r>
              <w:rPr>
                <w:rFonts w:ascii="黑体" w:hAnsi="黑体" w:eastAsia="黑体"/>
                <w:bCs/>
              </w:rPr>
              <w:t>（三）物理因素类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26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1.噪声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全血分析仪、自动生化仪、尿分析仪、心电图机、纯音听力测定仪、符合GB7583-87.4.1.1要求的测听室、耳科检查设备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27.三硝基甲苯</w:t>
            </w:r>
          </w:p>
        </w:tc>
        <w:tc>
          <w:tcPr>
            <w:tcW w:w="3260" w:type="dxa"/>
            <w:gridSpan w:val="2"/>
            <w:vMerge w:val="restar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全血分析仪、自动生化仪、尿分析仪、心电图机、B超机、眼科常规检查设备和眼底镜、裂隙灯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2.手传振动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28.氯气、二氧化硫、氮氧化物、氨、光气、甲醛、一甲胺、硫酸二甲酯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全血分析仪、自动生化仪、尿分析仪、肺功能仪、胸部X射线摄片机、心电图机、血氧饱和度测定仪，裂隙灯、眼科、耳鼻喉科、皮肤科常规检查设备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3.高温</w:t>
            </w:r>
          </w:p>
        </w:tc>
        <w:tc>
          <w:tcPr>
            <w:tcW w:w="368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全血分析仪、自动生化仪（测血糖、肾功能）、尿分析仪、心电图机、电解质分析仪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26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4.高气压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血糖、血清ALT、总甘油三酯）、尿分析仪、粪常规检查设备、心电图机、加压舱、纯音听力测定仪、符合GB7583-87.4.1.1要求的测听室、X射线（胸部、骨、关节）机、B超机、肺功能仪、耳鼻喉科、眼科、眼底镜、辨色力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29.一氧化碳</w:t>
            </w:r>
          </w:p>
        </w:tc>
        <w:tc>
          <w:tcPr>
            <w:tcW w:w="3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血分析仪、自动生化仪、尿分析仪、心电图机、血氧饱和度测定仪，眼底检查设备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30.硫化氢</w:t>
            </w:r>
          </w:p>
        </w:tc>
        <w:tc>
          <w:tcPr>
            <w:tcW w:w="3260" w:type="dxa"/>
            <w:gridSpan w:val="2"/>
            <w:vMerge w:val="restar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全血分析仪、自动生化仪、尿分析仪、胸部X射线摄片机、心电图机、血氧饱和度测定仪，眼底检查设备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5.紫外辐射（紫外线）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全血分析仪、自动生化仪、尿分析仪、心电图机、眼底镜、裂隙灯等眼科检查和皮肤科检查设备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31.氯乙烯</w:t>
            </w:r>
          </w:p>
        </w:tc>
        <w:tc>
          <w:tcPr>
            <w:tcW w:w="3260" w:type="dxa"/>
            <w:gridSpan w:val="2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全血分析仪、自动生化仪、尿分析仪、手部X射线摄片机、心电图机、B超机、眼底检查设备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</w:rPr>
              <w:t>.</w:t>
            </w:r>
            <w:r>
              <w:rPr>
                <w:rFonts w:hint="eastAsia"/>
                <w:bCs/>
                <w:sz w:val="18"/>
                <w:szCs w:val="18"/>
              </w:rPr>
              <w:t>微波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全血分析仪、自动生化仪、尿分析仪、心电图机、眼底镜、裂隙灯等眼科检查设备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32.三氯乙烯、氯丁二烯</w:t>
            </w:r>
          </w:p>
        </w:tc>
        <w:tc>
          <w:tcPr>
            <w:tcW w:w="3260" w:type="dxa"/>
            <w:gridSpan w:val="2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全血分析仪、自动生化仪、尿分析仪、心电图机、B超机、眼底检查设备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Cs/>
              </w:rPr>
            </w:pPr>
            <w:r>
              <w:rPr>
                <w:rFonts w:ascii="黑体" w:hAnsi="黑体" w:eastAsia="黑体"/>
                <w:bCs/>
              </w:rPr>
              <w:t>（四）生物因素类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33.氯丙烯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1.布鲁菌属</w:t>
            </w:r>
          </w:p>
        </w:tc>
        <w:tc>
          <w:tcPr>
            <w:tcW w:w="368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全血分析仪、自动生化仪、尿分析仪、心电图机、B超机、骨关节X线摄片机、妇科检查、免疫学、细菌培养检查设备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2.炭疽芽孢杆菌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全血分析仪、自动生化仪、尿分析仪、心电图机、B超机、胸片X线摄片机、免疫学、细菌培养检查设备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4.结核病防治工作</w:t>
            </w:r>
          </w:p>
        </w:tc>
        <w:tc>
          <w:tcPr>
            <w:tcW w:w="368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全血分析仪、自动生化仪、尿分析仪、心电图机、胸部X线摄片机、痰检设备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5.肝炎病防治工作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全血分析仪、自动生化仪（肝功能）、尿分析仪、心电图机、B超机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4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ascii="黑体" w:hAnsi="黑体" w:eastAsia="黑体"/>
                <w:bCs/>
                <w:sz w:val="18"/>
                <w:szCs w:val="18"/>
              </w:rPr>
              <w:t>（五）放射因素类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67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全血分析仪、自动生化仪、尿分析仪、心电图机、X光机、肺功能仪、B 超机、眼底镜、裂隙灯及眼科检查设备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6.职业机动车驾驶员作业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全血分析仪、自动生化仪、尿分析仪、心电图机、纯音听力测定仪、符合GB7583-87.4.1.1要求的测听室、眼科（检查深视力、视野、暗适应、辨色力等）、耳科及纯音听力检查设备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67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2.具有淋巴细胞染色体畸变率、微核率检查的仪器设</w:t>
            </w:r>
          </w:p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备（超净工作台、恒温培养箱、高倍显微镜）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4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ascii="黑体" w:hAnsi="黑体" w:eastAsia="黑体"/>
                <w:bCs/>
                <w:sz w:val="18"/>
                <w:szCs w:val="18"/>
              </w:rPr>
              <w:t>（六）其他类（特殊作业等）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7.视屏作业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全血分析仪、自动生化仪、尿分析仪、心电图机、X光机（颈椎）、眼科、外科（叩击、屈腕试验）检查设备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1.电工作业</w:t>
            </w:r>
          </w:p>
        </w:tc>
        <w:tc>
          <w:tcPr>
            <w:tcW w:w="3118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全血分析仪、自动生化仪、尿分析仪、心电图机、眼科、辨色力、耳科检查设备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8.高原作业</w:t>
            </w:r>
          </w:p>
        </w:tc>
        <w:tc>
          <w:tcPr>
            <w:tcW w:w="3685" w:type="dxa"/>
            <w:vMerge w:val="restar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全血分析仪、自动生化仪、尿分析仪、心电图机、X光机（胸部）、肺功能仪、眼底及眼科检查设备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2.设备作业</w:t>
            </w:r>
          </w:p>
        </w:tc>
        <w:tc>
          <w:tcPr>
            <w:tcW w:w="31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全血分析仪、自动生化仪、尿分析仪、心电图机、耳科检查设备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70"/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3.压力容器作业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全血分析仪、自动生化仪、尿分析仪、心电图机、纯音听力测定仪、符合GB7583-87.4.1.1要求的测听室、眼科、辨色力、耳科检查设备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9.航空作业</w:t>
            </w:r>
          </w:p>
        </w:tc>
        <w:tc>
          <w:tcPr>
            <w:tcW w:w="368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全血分析仪、自动生化仪、尿分析仪、心电图机、X光机（胸部、鼻窦）、肺功能仪、纯音听力测定仪、符合GB7583-87.4.1.1要求的测听室、口腔科、耳鼻喉科（耳气压功能检查）、眼底及眼科、色觉检查设备</w:t>
            </w:r>
          </w:p>
        </w:tc>
      </w:tr>
    </w:tbl>
    <w:p>
      <w:r>
        <w:t>说明：仪器设备应为本机构配置并正常使用，有完整有序的档案</w:t>
      </w:r>
      <w:r>
        <w:rPr>
          <w:rFonts w:hint="eastAsia"/>
        </w:rPr>
        <w:t>。</w:t>
      </w:r>
      <w:r>
        <w:t>淋巴细胞染色体畸变率、微核率检查委托给</w:t>
      </w:r>
      <w:r>
        <w:rPr>
          <w:rFonts w:hint="eastAsia"/>
        </w:rPr>
        <w:t>其他</w:t>
      </w:r>
      <w:r>
        <w:t>机构的，需提供协议书和相关资质证明。</w:t>
      </w:r>
    </w:p>
    <w:p>
      <w:pPr>
        <w:rPr>
          <w:rFonts w:ascii="宋体" w:hAnsi="宋体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YulhTQAAAA&#10;AwEAAA8AAAAAAAAAAQAgAAAAIgAAAGRycy9kb3ducmV2LnhtbFBLAQIUABQAAAAIAIdO4kDAB3ml&#10;7AEAALQ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4B8"/>
    <w:multiLevelType w:val="multilevel"/>
    <w:tmpl w:val="6D2154B8"/>
    <w:lvl w:ilvl="0" w:tentative="0">
      <w:start w:val="1"/>
      <w:numFmt w:val="decimal"/>
      <w:lvlText w:val="%1"/>
      <w:lvlJc w:val="left"/>
      <w:pPr>
        <w:tabs>
          <w:tab w:val="left" w:pos="170"/>
        </w:tabs>
        <w:ind w:left="170" w:hanging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9"/>
    <w:rsid w:val="000163D6"/>
    <w:rsid w:val="0005502D"/>
    <w:rsid w:val="00060817"/>
    <w:rsid w:val="000F6FF7"/>
    <w:rsid w:val="000F7DC1"/>
    <w:rsid w:val="00117B1C"/>
    <w:rsid w:val="00161D63"/>
    <w:rsid w:val="00172E16"/>
    <w:rsid w:val="0019293F"/>
    <w:rsid w:val="001B2B22"/>
    <w:rsid w:val="001C234D"/>
    <w:rsid w:val="001C4097"/>
    <w:rsid w:val="001D3C73"/>
    <w:rsid w:val="001D51DB"/>
    <w:rsid w:val="001D73C1"/>
    <w:rsid w:val="001E7780"/>
    <w:rsid w:val="001F2812"/>
    <w:rsid w:val="001F6828"/>
    <w:rsid w:val="00260A1C"/>
    <w:rsid w:val="00277D87"/>
    <w:rsid w:val="0028183B"/>
    <w:rsid w:val="002A0DEF"/>
    <w:rsid w:val="002B3F23"/>
    <w:rsid w:val="002C729B"/>
    <w:rsid w:val="002E5543"/>
    <w:rsid w:val="00306FF3"/>
    <w:rsid w:val="00307E9E"/>
    <w:rsid w:val="00316E61"/>
    <w:rsid w:val="00334EFE"/>
    <w:rsid w:val="00335428"/>
    <w:rsid w:val="00337623"/>
    <w:rsid w:val="00344B23"/>
    <w:rsid w:val="003562C5"/>
    <w:rsid w:val="00375442"/>
    <w:rsid w:val="00384852"/>
    <w:rsid w:val="003F4D4E"/>
    <w:rsid w:val="00402E17"/>
    <w:rsid w:val="00403192"/>
    <w:rsid w:val="00404B27"/>
    <w:rsid w:val="00406355"/>
    <w:rsid w:val="004154DD"/>
    <w:rsid w:val="0042422F"/>
    <w:rsid w:val="00437F9F"/>
    <w:rsid w:val="00443A80"/>
    <w:rsid w:val="0044468B"/>
    <w:rsid w:val="0045648D"/>
    <w:rsid w:val="00496AD9"/>
    <w:rsid w:val="004D16FB"/>
    <w:rsid w:val="004D29D1"/>
    <w:rsid w:val="004D5681"/>
    <w:rsid w:val="004F4AEC"/>
    <w:rsid w:val="004F6E0E"/>
    <w:rsid w:val="0050395C"/>
    <w:rsid w:val="00512257"/>
    <w:rsid w:val="00516262"/>
    <w:rsid w:val="005355B2"/>
    <w:rsid w:val="005457F8"/>
    <w:rsid w:val="0055109B"/>
    <w:rsid w:val="00554980"/>
    <w:rsid w:val="00556F52"/>
    <w:rsid w:val="00570767"/>
    <w:rsid w:val="005818C4"/>
    <w:rsid w:val="0058642E"/>
    <w:rsid w:val="0059147B"/>
    <w:rsid w:val="0059309D"/>
    <w:rsid w:val="005B3E50"/>
    <w:rsid w:val="005E68B2"/>
    <w:rsid w:val="00613597"/>
    <w:rsid w:val="00620814"/>
    <w:rsid w:val="006304D4"/>
    <w:rsid w:val="00632F7C"/>
    <w:rsid w:val="00641588"/>
    <w:rsid w:val="00642BCC"/>
    <w:rsid w:val="00645F74"/>
    <w:rsid w:val="006550AC"/>
    <w:rsid w:val="00675405"/>
    <w:rsid w:val="00690B6F"/>
    <w:rsid w:val="006A0FBD"/>
    <w:rsid w:val="006A6640"/>
    <w:rsid w:val="006C5D7A"/>
    <w:rsid w:val="007013B7"/>
    <w:rsid w:val="0070297A"/>
    <w:rsid w:val="00702B49"/>
    <w:rsid w:val="00706117"/>
    <w:rsid w:val="00712E6D"/>
    <w:rsid w:val="00713552"/>
    <w:rsid w:val="00741C79"/>
    <w:rsid w:val="007428C9"/>
    <w:rsid w:val="0074363F"/>
    <w:rsid w:val="00744B0F"/>
    <w:rsid w:val="0075127E"/>
    <w:rsid w:val="007B14DF"/>
    <w:rsid w:val="007C4178"/>
    <w:rsid w:val="00811DF9"/>
    <w:rsid w:val="008438AD"/>
    <w:rsid w:val="00861C48"/>
    <w:rsid w:val="008629E1"/>
    <w:rsid w:val="008745F3"/>
    <w:rsid w:val="008B04D7"/>
    <w:rsid w:val="008B2899"/>
    <w:rsid w:val="008B3965"/>
    <w:rsid w:val="008B3C76"/>
    <w:rsid w:val="008D30D6"/>
    <w:rsid w:val="008F16E9"/>
    <w:rsid w:val="0094368E"/>
    <w:rsid w:val="00962A3E"/>
    <w:rsid w:val="009740A2"/>
    <w:rsid w:val="00977719"/>
    <w:rsid w:val="009B276C"/>
    <w:rsid w:val="009D3369"/>
    <w:rsid w:val="009D7988"/>
    <w:rsid w:val="009E083F"/>
    <w:rsid w:val="009E4272"/>
    <w:rsid w:val="009E7140"/>
    <w:rsid w:val="00A24D07"/>
    <w:rsid w:val="00A43650"/>
    <w:rsid w:val="00A5312A"/>
    <w:rsid w:val="00A607CA"/>
    <w:rsid w:val="00A7790D"/>
    <w:rsid w:val="00A90B1C"/>
    <w:rsid w:val="00A919CF"/>
    <w:rsid w:val="00A92721"/>
    <w:rsid w:val="00AC0C7D"/>
    <w:rsid w:val="00AF4C38"/>
    <w:rsid w:val="00B11E46"/>
    <w:rsid w:val="00B26765"/>
    <w:rsid w:val="00B30C1D"/>
    <w:rsid w:val="00B32BB4"/>
    <w:rsid w:val="00B47ACB"/>
    <w:rsid w:val="00B62D42"/>
    <w:rsid w:val="00B70639"/>
    <w:rsid w:val="00B733D4"/>
    <w:rsid w:val="00B75322"/>
    <w:rsid w:val="00B7719E"/>
    <w:rsid w:val="00BB1B40"/>
    <w:rsid w:val="00BB2A83"/>
    <w:rsid w:val="00BC4355"/>
    <w:rsid w:val="00BC6699"/>
    <w:rsid w:val="00BC7BBF"/>
    <w:rsid w:val="00BE5439"/>
    <w:rsid w:val="00BF1AFD"/>
    <w:rsid w:val="00C01091"/>
    <w:rsid w:val="00C01CC3"/>
    <w:rsid w:val="00C26398"/>
    <w:rsid w:val="00C352AF"/>
    <w:rsid w:val="00C417A4"/>
    <w:rsid w:val="00C66671"/>
    <w:rsid w:val="00C740BA"/>
    <w:rsid w:val="00C742A3"/>
    <w:rsid w:val="00CA2306"/>
    <w:rsid w:val="00CD4DCF"/>
    <w:rsid w:val="00CE628C"/>
    <w:rsid w:val="00CE7FD3"/>
    <w:rsid w:val="00CF4EB4"/>
    <w:rsid w:val="00D00D8F"/>
    <w:rsid w:val="00D132A7"/>
    <w:rsid w:val="00D24AAC"/>
    <w:rsid w:val="00D30FB6"/>
    <w:rsid w:val="00D357F7"/>
    <w:rsid w:val="00D510AA"/>
    <w:rsid w:val="00D97EDD"/>
    <w:rsid w:val="00DB079A"/>
    <w:rsid w:val="00DC548C"/>
    <w:rsid w:val="00DD2467"/>
    <w:rsid w:val="00DF57C2"/>
    <w:rsid w:val="00E36E96"/>
    <w:rsid w:val="00E3771A"/>
    <w:rsid w:val="00E435AE"/>
    <w:rsid w:val="00E466E5"/>
    <w:rsid w:val="00E46D7E"/>
    <w:rsid w:val="00E50544"/>
    <w:rsid w:val="00E512CC"/>
    <w:rsid w:val="00E67B52"/>
    <w:rsid w:val="00E94157"/>
    <w:rsid w:val="00EB03DB"/>
    <w:rsid w:val="00EC630E"/>
    <w:rsid w:val="00ED3059"/>
    <w:rsid w:val="00F10E70"/>
    <w:rsid w:val="00F373E4"/>
    <w:rsid w:val="00F44793"/>
    <w:rsid w:val="00F4585D"/>
    <w:rsid w:val="00F93E06"/>
    <w:rsid w:val="00FA09F8"/>
    <w:rsid w:val="00FA365F"/>
    <w:rsid w:val="00FA550C"/>
    <w:rsid w:val="00FA693D"/>
    <w:rsid w:val="00FD14C2"/>
    <w:rsid w:val="00FD391B"/>
    <w:rsid w:val="00FE193E"/>
    <w:rsid w:val="040F62FD"/>
    <w:rsid w:val="0E5E14CD"/>
    <w:rsid w:val="14EC0933"/>
    <w:rsid w:val="1EAD65C2"/>
    <w:rsid w:val="2F085225"/>
    <w:rsid w:val="35944118"/>
    <w:rsid w:val="39514D6A"/>
    <w:rsid w:val="440E4E6B"/>
    <w:rsid w:val="48CC3CAA"/>
    <w:rsid w:val="4F3A27EB"/>
    <w:rsid w:val="55F24429"/>
    <w:rsid w:val="5F72639C"/>
    <w:rsid w:val="60691A3F"/>
    <w:rsid w:val="68DF0654"/>
    <w:rsid w:val="69B456A3"/>
    <w:rsid w:val="6BA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rFonts w:ascii="Calibri" w:hAnsi="Calibri" w:eastAsia="宋体" w:cs="Times New Roman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pacing w:after="120"/>
    </w:pPr>
    <w:rPr>
      <w:sz w:val="32"/>
      <w:szCs w:val="28"/>
    </w:rPr>
  </w:style>
  <w:style w:type="paragraph" w:styleId="3">
    <w:name w:val="Body Text Indent"/>
    <w:basedOn w:val="1"/>
    <w:link w:val="26"/>
    <w:qFormat/>
    <w:uiPriority w:val="0"/>
    <w:pPr>
      <w:ind w:left="840"/>
    </w:pPr>
    <w:rPr>
      <w:rFonts w:ascii="仿宋_GB2312" w:hAnsi="宋体" w:eastAsia="仿宋_GB2312"/>
      <w:sz w:val="32"/>
      <w:szCs w:val="28"/>
    </w:rPr>
  </w:style>
  <w:style w:type="paragraph" w:styleId="4">
    <w:name w:val="Plain Text"/>
    <w:basedOn w:val="1"/>
    <w:link w:val="22"/>
    <w:qFormat/>
    <w:uiPriority w:val="0"/>
    <w:rPr>
      <w:rFonts w:ascii="宋体" w:hAnsi="Courier New"/>
      <w:szCs w:val="21"/>
    </w:rPr>
  </w:style>
  <w:style w:type="paragraph" w:styleId="5">
    <w:name w:val="Body Text Indent 2"/>
    <w:basedOn w:val="1"/>
    <w:link w:val="17"/>
    <w:qFormat/>
    <w:uiPriority w:val="0"/>
    <w:pPr>
      <w:tabs>
        <w:tab w:val="left" w:pos="945"/>
        <w:tab w:val="left" w:pos="1420"/>
      </w:tabs>
      <w:ind w:firstLine="400" w:firstLineChars="400"/>
    </w:pPr>
    <w:rPr>
      <w:rFonts w:ascii="仿宋_GB2312" w:hAnsi="宋体" w:eastAsia="仿宋_GB2312"/>
      <w:sz w:val="32"/>
      <w:szCs w:val="28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19"/>
    <w:qFormat/>
    <w:uiPriority w:val="0"/>
    <w:pPr>
      <w:spacing w:after="120" w:line="480" w:lineRule="auto"/>
    </w:pPr>
    <w:rPr>
      <w:sz w:val="32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8"/>
    </w:rPr>
  </w:style>
  <w:style w:type="character" w:styleId="13">
    <w:name w:val="page number"/>
    <w:qFormat/>
    <w:uiPriority w:val="0"/>
  </w:style>
  <w:style w:type="character" w:customStyle="1" w:styleId="14">
    <w:name w:val="页脚 Char"/>
    <w:link w:val="7"/>
    <w:qFormat/>
    <w:uiPriority w:val="99"/>
    <w:rPr>
      <w:sz w:val="18"/>
      <w:szCs w:val="18"/>
    </w:rPr>
  </w:style>
  <w:style w:type="character" w:customStyle="1" w:styleId="15">
    <w:name w:val="页眉 Char"/>
    <w:link w:val="8"/>
    <w:qFormat/>
    <w:uiPriority w:val="0"/>
    <w:rPr>
      <w:sz w:val="18"/>
      <w:szCs w:val="18"/>
    </w:rPr>
  </w:style>
  <w:style w:type="character" w:customStyle="1" w:styleId="16">
    <w:name w:val="正文文本 Char"/>
    <w:link w:val="2"/>
    <w:qFormat/>
    <w:uiPriority w:val="0"/>
    <w:rPr>
      <w:rFonts w:ascii="Times New Roman" w:hAnsi="Times New Roman" w:eastAsia="宋体" w:cs="Times New Roman"/>
      <w:kern w:val="0"/>
      <w:sz w:val="32"/>
      <w:szCs w:val="28"/>
    </w:rPr>
  </w:style>
  <w:style w:type="character" w:customStyle="1" w:styleId="17">
    <w:name w:val="正文文本缩进 2 Char"/>
    <w:link w:val="5"/>
    <w:qFormat/>
    <w:uiPriority w:val="0"/>
    <w:rPr>
      <w:rFonts w:ascii="仿宋_GB2312" w:hAnsi="宋体" w:eastAsia="仿宋_GB2312" w:cs="宋体"/>
      <w:kern w:val="0"/>
      <w:sz w:val="32"/>
      <w:szCs w:val="28"/>
    </w:rPr>
  </w:style>
  <w:style w:type="character" w:customStyle="1" w:styleId="18">
    <w:name w:val="批注框文本 Char"/>
    <w:link w:val="6"/>
    <w:qFormat/>
    <w:uiPriority w:val="0"/>
    <w:rPr>
      <w:sz w:val="18"/>
      <w:szCs w:val="18"/>
    </w:rPr>
  </w:style>
  <w:style w:type="character" w:customStyle="1" w:styleId="19">
    <w:name w:val="正文文本 2 Char"/>
    <w:link w:val="9"/>
    <w:qFormat/>
    <w:uiPriority w:val="0"/>
    <w:rPr>
      <w:sz w:val="32"/>
    </w:rPr>
  </w:style>
  <w:style w:type="character" w:customStyle="1" w:styleId="20">
    <w:name w:val="批注框文本 Char1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1">
    <w:name w:val="正文文本 2 Char1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22">
    <w:name w:val="纯文本 Char"/>
    <w:link w:val="4"/>
    <w:qFormat/>
    <w:uiPriority w:val="0"/>
    <w:rPr>
      <w:rFonts w:ascii="宋体" w:hAnsi="Courier New" w:cs="Courier New"/>
      <w:szCs w:val="21"/>
    </w:rPr>
  </w:style>
  <w:style w:type="character" w:customStyle="1" w:styleId="23">
    <w:name w:val="页眉 Char1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4">
    <w:name w:val="纯文本 Char1"/>
    <w:semiHidden/>
    <w:qFormat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25">
    <w:name w:val="页脚 Char1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6">
    <w:name w:val="正文文本缩进 Char"/>
    <w:link w:val="3"/>
    <w:qFormat/>
    <w:uiPriority w:val="0"/>
    <w:rPr>
      <w:rFonts w:ascii="仿宋_GB2312" w:hAnsi="宋体" w:eastAsia="仿宋_GB2312" w:cs="宋体"/>
      <w:kern w:val="0"/>
      <w:sz w:val="32"/>
      <w:szCs w:val="28"/>
    </w:rPr>
  </w:style>
  <w:style w:type="paragraph" w:customStyle="1" w:styleId="27">
    <w:name w:val="Char"/>
    <w:basedOn w:val="1"/>
    <w:qFormat/>
    <w:uiPriority w:val="0"/>
    <w:rPr>
      <w:rFonts w:eastAsia="仿宋_GB2312"/>
      <w:sz w:val="32"/>
    </w:rPr>
  </w:style>
  <w:style w:type="paragraph" w:customStyle="1" w:styleId="28">
    <w:name w:val="Char1"/>
    <w:basedOn w:val="1"/>
    <w:qFormat/>
    <w:uiPriority w:val="0"/>
    <w:rPr>
      <w:rFonts w:eastAsia="仿宋_GB2312"/>
      <w:sz w:val="32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  <w:spacing w:line="240" w:lineRule="atLeast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8C701-C407-4333-863E-9F22D4058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1929</Words>
  <Characters>10998</Characters>
  <Lines>91</Lines>
  <Paragraphs>25</Paragraphs>
  <TotalTime>498</TotalTime>
  <ScaleCrop>false</ScaleCrop>
  <LinksUpToDate>false</LinksUpToDate>
  <CharactersWithSpaces>12902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2019-11-11T01:57:00Z</dcterms:created>
  <dc:creator>王玉瑞</dc:creator>
  <cp:lastModifiedBy>王朝阳</cp:lastModifiedBy>
  <cp:lastPrinted>2019-10-17T01:12:00Z</cp:lastPrinted>
  <dcterms:modified xsi:type="dcterms:W3CDTF">2019-11-22T01:32:08Z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