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color w:val="auto"/>
          <w:sz w:val="44"/>
          <w:szCs w:val="44"/>
          <w:lang w:val="en-US" w:eastAsia="zh-CN"/>
        </w:rPr>
        <w:t>安徽省食品安全承检机构管理办法（试行）</w:t>
      </w:r>
    </w:p>
    <w:p>
      <w:pPr>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 xml:space="preserve">　               </w:t>
      </w:r>
    </w:p>
    <w:p>
      <w:pPr>
        <w:keepNext w:val="0"/>
        <w:keepLines w:val="0"/>
        <w:pageBreakBefore w:val="0"/>
        <w:widowControl w:val="0"/>
        <w:kinsoku/>
        <w:wordWrap/>
        <w:overflowPunct/>
        <w:topLinePunct w:val="0"/>
        <w:bidi w:val="0"/>
        <w:snapToGrid/>
        <w:spacing w:line="240" w:lineRule="auto"/>
        <w:ind w:firstLine="2891" w:firstLineChars="9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第一章   总则</w:t>
      </w:r>
      <w:r>
        <w:rPr>
          <w:rFonts w:hint="eastAsia" w:ascii="仿宋_GB2312" w:hAnsi="仿宋_GB2312" w:eastAsia="仿宋_GB2312" w:cs="仿宋_GB2312"/>
          <w:color w:val="000000" w:themeColor="text1"/>
          <w:sz w:val="32"/>
          <w:szCs w:val="32"/>
        </w:rPr>
        <w:br w:type="textWrapping"/>
      </w:r>
      <w:r>
        <w:rPr>
          <w:rFonts w:hint="eastAsia" w:ascii="仿宋_GB2312" w:hAnsi="仿宋_GB2312" w:eastAsia="仿宋_GB2312" w:cs="仿宋_GB2312"/>
          <w:color w:val="000000" w:themeColor="text1"/>
          <w:sz w:val="32"/>
          <w:szCs w:val="32"/>
        </w:rPr>
        <w:t>　　</w:t>
      </w:r>
      <w:r>
        <w:rPr>
          <w:rFonts w:hint="eastAsia" w:ascii="仿宋_GB2312" w:hAnsi="仿宋_GB2312" w:eastAsia="仿宋_GB2312" w:cs="仿宋_GB2312"/>
          <w:b/>
          <w:bCs/>
          <w:color w:val="000000" w:themeColor="text1"/>
          <w:sz w:val="32"/>
          <w:szCs w:val="32"/>
        </w:rPr>
        <w:t>第一条</w:t>
      </w:r>
      <w:r>
        <w:rPr>
          <w:rFonts w:hint="eastAsia" w:ascii="仿宋_GB2312" w:hAnsi="仿宋_GB2312" w:eastAsia="仿宋_GB2312" w:cs="仿宋_GB2312"/>
          <w:color w:val="000000" w:themeColor="text1"/>
          <w:sz w:val="32"/>
          <w:szCs w:val="32"/>
        </w:rPr>
        <w:t xml:space="preserve"> 为规范</w:t>
      </w:r>
      <w:r>
        <w:rPr>
          <w:rFonts w:hint="eastAsia" w:ascii="仿宋_GB2312" w:hAnsi="仿宋_GB2312" w:eastAsia="仿宋_GB2312" w:cs="仿宋_GB2312"/>
          <w:color w:val="000000" w:themeColor="text1"/>
          <w:sz w:val="32"/>
          <w:szCs w:val="32"/>
          <w:lang w:eastAsia="zh-CN"/>
        </w:rPr>
        <w:t>食品安全抽检监测工作，进一步提高</w:t>
      </w:r>
      <w:r>
        <w:rPr>
          <w:rFonts w:hint="eastAsia" w:ascii="仿宋_GB2312" w:hAnsi="仿宋_GB2312" w:eastAsia="仿宋_GB2312" w:cs="仿宋_GB2312"/>
          <w:color w:val="000000" w:themeColor="text1"/>
          <w:sz w:val="32"/>
          <w:szCs w:val="32"/>
        </w:rPr>
        <w:t>我省食品安全抽样检验工作质量，根据《中华人民共和国食品安全法》、《食品安全抽样检验管理办法》等法律法规及规章规定，结合我省实际，制定本办法。</w:t>
      </w:r>
    </w:p>
    <w:p>
      <w:pPr>
        <w:keepNext w:val="0"/>
        <w:keepLines w:val="0"/>
        <w:pageBreakBefore w:val="0"/>
        <w:widowControl w:val="0"/>
        <w:numPr>
          <w:ilvl w:val="0"/>
          <w:numId w:val="0"/>
        </w:numPr>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第二条</w:t>
      </w:r>
      <w:r>
        <w:rPr>
          <w:rFonts w:hint="eastAsia" w:ascii="仿宋_GB2312" w:hAnsi="仿宋_GB2312" w:eastAsia="仿宋_GB2312" w:cs="仿宋_GB2312"/>
          <w:color w:val="auto"/>
          <w:sz w:val="32"/>
          <w:szCs w:val="32"/>
        </w:rPr>
        <w:t xml:space="preserve"> 本办法所称承检机构指承担安徽省市场监督管理局（以下简称省局）组织的国家和省级食品安全</w:t>
      </w:r>
      <w:r>
        <w:rPr>
          <w:rFonts w:hint="eastAsia" w:ascii="仿宋_GB2312" w:hAnsi="仿宋_GB2312" w:eastAsia="仿宋_GB2312" w:cs="仿宋_GB2312"/>
          <w:color w:val="auto"/>
          <w:sz w:val="32"/>
          <w:szCs w:val="32"/>
          <w:lang w:val="en-US" w:eastAsia="zh-CN"/>
        </w:rPr>
        <w:t>抽样检验任务</w:t>
      </w:r>
      <w:r>
        <w:rPr>
          <w:rFonts w:hint="eastAsia" w:ascii="仿宋_GB2312" w:hAnsi="仿宋_GB2312" w:eastAsia="仿宋_GB2312" w:cs="仿宋_GB2312"/>
          <w:color w:val="auto"/>
          <w:sz w:val="32"/>
          <w:szCs w:val="32"/>
        </w:rPr>
        <w:t>的检验机构。</w:t>
      </w:r>
    </w:p>
    <w:p>
      <w:pPr>
        <w:keepNext w:val="0"/>
        <w:keepLines w:val="0"/>
        <w:pageBreakBefore w:val="0"/>
        <w:widowControl w:val="0"/>
        <w:numPr>
          <w:ilvl w:val="0"/>
          <w:numId w:val="0"/>
        </w:numPr>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承检机构</w:t>
      </w:r>
      <w:r>
        <w:rPr>
          <w:rFonts w:hint="eastAsia" w:ascii="仿宋_GB2312" w:hAnsi="仿宋_GB2312" w:eastAsia="仿宋_GB2312" w:cs="仿宋_GB2312"/>
          <w:color w:val="auto"/>
          <w:sz w:val="32"/>
          <w:szCs w:val="32"/>
          <w:lang w:eastAsia="zh-CN"/>
        </w:rPr>
        <w:t>抽样</w:t>
      </w:r>
      <w:r>
        <w:rPr>
          <w:rFonts w:hint="eastAsia" w:ascii="仿宋_GB2312" w:hAnsi="仿宋_GB2312" w:eastAsia="仿宋_GB2312" w:cs="仿宋_GB2312"/>
          <w:color w:val="auto"/>
          <w:sz w:val="32"/>
          <w:szCs w:val="32"/>
        </w:rPr>
        <w:t>检验活动，应当遵循诚信守法、客观独立、科学准确、公平公正的原则</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1"/>
        </w:numPr>
        <w:kinsoku/>
        <w:wordWrap/>
        <w:overflowPunct/>
        <w:topLinePunct w:val="0"/>
        <w:bidi w:val="0"/>
        <w:snapToGrid/>
        <w:spacing w:line="240" w:lineRule="auto"/>
        <w:ind w:left="2728" w:leftChars="0" w:firstLine="0" w:firstLine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能力与要求</w:t>
      </w:r>
    </w:p>
    <w:p>
      <w:pPr>
        <w:keepNext w:val="0"/>
        <w:keepLines w:val="0"/>
        <w:pageBreakBefore w:val="0"/>
        <w:widowControl w:val="0"/>
        <w:numPr>
          <w:ilvl w:val="0"/>
          <w:numId w:val="0"/>
        </w:numPr>
        <w:kinsoku/>
        <w:wordWrap/>
        <w:overflowPunct/>
        <w:topLinePunct w:val="0"/>
        <w:bidi w:val="0"/>
        <w:snapToGrid/>
        <w:spacing w:line="240" w:lineRule="auto"/>
        <w:ind w:firstLine="643"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四</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承检机构应当</w:t>
      </w:r>
      <w:r>
        <w:rPr>
          <w:rFonts w:hint="eastAsia" w:ascii="仿宋_GB2312" w:hAnsi="仿宋_GB2312" w:eastAsia="仿宋_GB2312" w:cs="仿宋_GB2312"/>
          <w:color w:val="000000" w:themeColor="text1"/>
          <w:sz w:val="32"/>
          <w:szCs w:val="32"/>
          <w:lang w:eastAsia="zh-CN"/>
        </w:rPr>
        <w:t>具备并持续保持与承担的食品安全抽样检验任务相适应的检验检测资质和能力</w:t>
      </w:r>
      <w:r>
        <w:rPr>
          <w:rFonts w:hint="eastAsia" w:ascii="仿宋_GB2312" w:hAnsi="仿宋_GB2312" w:eastAsia="仿宋_GB2312" w:cs="仿宋_GB2312"/>
          <w:color w:val="000000" w:themeColor="text1"/>
          <w:sz w:val="32"/>
          <w:szCs w:val="32"/>
        </w:rPr>
        <w:t>，拥有运行良好的实验室</w:t>
      </w:r>
      <w:r>
        <w:rPr>
          <w:rFonts w:hint="eastAsia" w:ascii="仿宋_GB2312" w:hAnsi="仿宋_GB2312" w:eastAsia="仿宋_GB2312" w:cs="仿宋_GB2312"/>
          <w:color w:val="auto"/>
          <w:sz w:val="32"/>
          <w:szCs w:val="32"/>
        </w:rPr>
        <w:t>质量安全管理制度体系和校验、审核、监督等责任人制度</w:t>
      </w:r>
      <w:r>
        <w:rPr>
          <w:rFonts w:hint="eastAsia" w:ascii="仿宋_GB2312" w:hAnsi="仿宋_GB2312" w:eastAsia="仿宋_GB2312" w:cs="仿宋_GB2312"/>
          <w:color w:val="auto"/>
          <w:sz w:val="32"/>
          <w:szCs w:val="32"/>
          <w:lang w:eastAsia="zh-CN"/>
        </w:rPr>
        <w:t>，严格按照要求开展工作。</w:t>
      </w:r>
    </w:p>
    <w:p>
      <w:pPr>
        <w:keepNext w:val="0"/>
        <w:keepLines w:val="0"/>
        <w:pageBreakBefore w:val="0"/>
        <w:widowControl w:val="0"/>
        <w:kinsoku/>
        <w:wordWrap/>
        <w:overflowPunct/>
        <w:topLinePunct w:val="0"/>
        <w:bidi w:val="0"/>
        <w:snapToGrid/>
        <w:spacing w:line="240" w:lineRule="auto"/>
        <w:ind w:firstLine="64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val="en-US" w:eastAsia="zh-CN"/>
        </w:rPr>
        <w:t>五</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auto"/>
          <w:sz w:val="32"/>
          <w:szCs w:val="32"/>
          <w:lang w:val="en-US" w:eastAsia="zh-CN"/>
        </w:rPr>
        <w:t>承检机构应具备健全的食品安全抽样检验工作制度和样品管理、保密、回避、培训、考核等制度，落实食品安全抽样检验工作的各项要求，保证食品安全抽样检验工作质量。</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六</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承检机构应当配备与检验项目及检验能力相适应的仪器设备和标准物质；具有独立的与抽样检验任务相适应的样品存放、检验场所和设施以及符合要求的样品储存、检测环境</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eastAsia="zh-CN"/>
        </w:rPr>
        <w:t>第七条</w:t>
      </w:r>
      <w:r>
        <w:rPr>
          <w:rFonts w:hint="eastAsia" w:ascii="仿宋_GB2312" w:hAnsi="仿宋_GB2312" w:eastAsia="仿宋_GB2312" w:cs="仿宋_GB2312"/>
          <w:color w:val="000000" w:themeColor="text1"/>
          <w:sz w:val="32"/>
          <w:szCs w:val="32"/>
          <w:lang w:val="en-US" w:eastAsia="zh-CN"/>
        </w:rPr>
        <w:t xml:space="preserve"> 承检机构及其工作人员应当及时掌握食品安全抽样检验法律法规规章及规范性文件相关规定、抽样检验技术、信息系统应用等基本技能，每年定期开展培训和考核。确保具有使用最新有效文件的措施；确保具有安全有效的信息管理系统。</w:t>
      </w:r>
    </w:p>
    <w:p>
      <w:pPr>
        <w:keepNext w:val="0"/>
        <w:keepLines w:val="0"/>
        <w:pageBreakBefore w:val="0"/>
        <w:widowControl w:val="0"/>
        <w:kinsoku/>
        <w:wordWrap/>
        <w:overflowPunct/>
        <w:topLinePunct w:val="0"/>
        <w:bidi w:val="0"/>
        <w:snapToGrid/>
        <w:spacing w:line="240" w:lineRule="auto"/>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承检机构从事</w:t>
      </w:r>
      <w:r>
        <w:rPr>
          <w:rFonts w:hint="eastAsia" w:ascii="仿宋_GB2312" w:hAnsi="仿宋_GB2312" w:eastAsia="仿宋_GB2312" w:cs="仿宋_GB2312"/>
          <w:color w:val="auto"/>
          <w:sz w:val="32"/>
          <w:szCs w:val="32"/>
          <w:lang w:eastAsia="zh-CN"/>
        </w:rPr>
        <w:t>省局</w:t>
      </w:r>
      <w:r>
        <w:rPr>
          <w:rFonts w:hint="eastAsia" w:ascii="仿宋_GB2312" w:hAnsi="仿宋_GB2312" w:eastAsia="仿宋_GB2312" w:cs="仿宋_GB2312"/>
          <w:color w:val="auto"/>
          <w:sz w:val="32"/>
          <w:szCs w:val="32"/>
        </w:rPr>
        <w:t>委托的食品安全抽样检验</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 xml:space="preserve">，应当按照下列要求组织实施：  </w:t>
      </w:r>
    </w:p>
    <w:p>
      <w:pPr>
        <w:keepNext w:val="0"/>
        <w:keepLines w:val="0"/>
        <w:pageBreakBefore w:val="0"/>
        <w:widowControl w:val="0"/>
        <w:kinsoku/>
        <w:wordWrap/>
        <w:overflowPunct/>
        <w:topLinePunct w:val="0"/>
        <w:bidi w:val="0"/>
        <w:snapToGrid/>
        <w:spacing w:line="240" w:lineRule="auto"/>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（一）严格按照法律法规</w:t>
      </w:r>
      <w:r>
        <w:rPr>
          <w:rFonts w:hint="eastAsia" w:ascii="仿宋_GB2312" w:hAnsi="仿宋_GB2312" w:eastAsia="仿宋_GB2312" w:cs="仿宋_GB2312"/>
          <w:color w:val="auto"/>
          <w:sz w:val="32"/>
          <w:szCs w:val="32"/>
          <w:lang w:eastAsia="zh-CN"/>
        </w:rPr>
        <w:t>规章以及国家和省级规范性文件</w:t>
      </w:r>
      <w:r>
        <w:rPr>
          <w:rFonts w:hint="eastAsia" w:ascii="仿宋_GB2312" w:hAnsi="仿宋_GB2312" w:eastAsia="仿宋_GB2312" w:cs="仿宋_GB2312"/>
          <w:color w:val="auto"/>
          <w:sz w:val="32"/>
          <w:szCs w:val="32"/>
        </w:rPr>
        <w:t>开展食品安全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bidi w:val="0"/>
        <w:snapToGrid/>
        <w:spacing w:line="240" w:lineRule="auto"/>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auto"/>
          <w:sz w:val="32"/>
          <w:szCs w:val="32"/>
        </w:rPr>
        <w:t>二）明确承担食品安全</w:t>
      </w:r>
      <w:bookmarkStart w:id="0" w:name="OLE_LINK5"/>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工作的组织结构、岗位职责，</w:t>
      </w:r>
      <w:bookmarkEnd w:id="0"/>
      <w:r>
        <w:rPr>
          <w:rFonts w:hint="eastAsia" w:ascii="仿宋_GB2312" w:hAnsi="仿宋_GB2312" w:eastAsia="仿宋_GB2312" w:cs="仿宋_GB2312"/>
          <w:color w:val="auto"/>
          <w:sz w:val="32"/>
          <w:szCs w:val="32"/>
        </w:rPr>
        <w:t>并制定相应的</w:t>
      </w:r>
      <w:bookmarkStart w:id="1" w:name="OLE_LINK4"/>
      <w:r>
        <w:rPr>
          <w:rFonts w:hint="eastAsia" w:ascii="仿宋_GB2312" w:hAnsi="仿宋_GB2312" w:eastAsia="仿宋_GB2312" w:cs="仿宋_GB2312"/>
          <w:color w:val="auto"/>
          <w:sz w:val="32"/>
          <w:szCs w:val="32"/>
        </w:rPr>
        <w:t>样品采集、交接、检验、留存、信息报告等工作制度</w:t>
      </w:r>
      <w:bookmarkEnd w:id="1"/>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bookmarkStart w:id="2" w:name="OLE_LINK6"/>
      <w:r>
        <w:rPr>
          <w:rFonts w:hint="eastAsia" w:ascii="仿宋_GB2312" w:hAnsi="仿宋_GB2312" w:eastAsia="仿宋_GB2312" w:cs="仿宋_GB2312"/>
          <w:color w:val="auto"/>
          <w:sz w:val="32"/>
          <w:szCs w:val="32"/>
        </w:rPr>
        <w:t>按照计划和合同安排以及省局要求</w:t>
      </w:r>
      <w:r>
        <w:rPr>
          <w:rFonts w:hint="eastAsia" w:ascii="仿宋_GB2312" w:hAnsi="仿宋_GB2312" w:eastAsia="仿宋_GB2312" w:cs="仿宋_GB2312"/>
          <w:color w:val="auto"/>
          <w:sz w:val="32"/>
          <w:szCs w:val="32"/>
          <w:lang w:eastAsia="zh-CN"/>
        </w:rPr>
        <w:t>保质、保量、保</w:t>
      </w:r>
      <w:r>
        <w:rPr>
          <w:rFonts w:hint="eastAsia" w:ascii="仿宋_GB2312" w:hAnsi="仿宋_GB2312" w:eastAsia="仿宋_GB2312" w:cs="仿宋_GB2312"/>
          <w:color w:val="auto"/>
          <w:sz w:val="32"/>
          <w:szCs w:val="32"/>
        </w:rPr>
        <w:t>序时进度完成</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（四）</w:t>
      </w:r>
      <w:bookmarkEnd w:id="2"/>
      <w:r>
        <w:rPr>
          <w:rFonts w:hint="eastAsia" w:ascii="仿宋_GB2312" w:hAnsi="仿宋_GB2312" w:eastAsia="仿宋_GB2312" w:cs="仿宋_GB2312"/>
          <w:color w:val="auto"/>
          <w:sz w:val="32"/>
          <w:szCs w:val="32"/>
        </w:rPr>
        <w:t>承担抽样任务</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应具有与抽样工作相匹配的</w:t>
      </w:r>
      <w:r>
        <w:rPr>
          <w:rFonts w:hint="eastAsia" w:ascii="仿宋_GB2312" w:hAnsi="仿宋_GB2312" w:eastAsia="仿宋_GB2312" w:cs="仿宋_GB2312"/>
          <w:color w:val="auto"/>
          <w:sz w:val="32"/>
          <w:szCs w:val="32"/>
          <w:lang w:val="en-US" w:eastAsia="zh-CN"/>
        </w:rPr>
        <w:t>抽样人员和设备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应支付样品购买费用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按照规范要求开展样品采集工作，同时登录</w:t>
      </w:r>
      <w:r>
        <w:rPr>
          <w:rFonts w:hint="eastAsia" w:ascii="仿宋_GB2312" w:hAnsi="仿宋_GB2312" w:eastAsia="仿宋_GB2312" w:cs="仿宋_GB2312"/>
          <w:color w:val="auto"/>
          <w:sz w:val="32"/>
          <w:szCs w:val="32"/>
          <w:lang w:val="en-US" w:eastAsia="zh-CN"/>
        </w:rPr>
        <w:t>国家食品安全抽检监测信息系统并</w:t>
      </w:r>
      <w:r>
        <w:rPr>
          <w:rFonts w:hint="eastAsia" w:ascii="仿宋_GB2312" w:hAnsi="仿宋_GB2312" w:eastAsia="仿宋_GB2312" w:cs="仿宋_GB2312"/>
          <w:color w:val="auto"/>
          <w:sz w:val="32"/>
          <w:szCs w:val="32"/>
        </w:rPr>
        <w:t>填报完整、准确的抽样信息；</w:t>
      </w:r>
      <w:r>
        <w:rPr>
          <w:rFonts w:hint="eastAsia" w:ascii="仿宋_GB2312" w:hAnsi="仿宋_GB2312" w:eastAsia="仿宋_GB2312" w:cs="仿宋_GB2312"/>
          <w:color w:val="auto"/>
          <w:sz w:val="32"/>
          <w:szCs w:val="32"/>
          <w:lang w:eastAsia="zh-CN"/>
        </w:rPr>
        <w:t>规范使用抽检文书；</w:t>
      </w:r>
      <w:r>
        <w:rPr>
          <w:rFonts w:hint="eastAsia" w:ascii="仿宋_GB2312" w:hAnsi="仿宋_GB2312" w:eastAsia="仿宋_GB2312" w:cs="仿宋_GB2312"/>
          <w:color w:val="auto"/>
          <w:sz w:val="32"/>
          <w:szCs w:val="32"/>
        </w:rPr>
        <w:t>抽样结束至样品送达实验室期间，</w:t>
      </w:r>
      <w:r>
        <w:rPr>
          <w:rFonts w:hint="eastAsia" w:ascii="仿宋_GB2312" w:hAnsi="仿宋_GB2312" w:eastAsia="仿宋_GB2312" w:cs="仿宋_GB2312"/>
          <w:color w:val="auto"/>
          <w:sz w:val="32"/>
          <w:szCs w:val="32"/>
          <w:lang w:val="en-US" w:eastAsia="zh-CN"/>
        </w:rPr>
        <w:t>应保证样品贮存、运输过程符合国家相关规定和包装标示的要求，不发生影响检验结论的变化；</w:t>
      </w:r>
    </w:p>
    <w:p>
      <w:pPr>
        <w:keepNext w:val="0"/>
        <w:keepLines w:val="0"/>
        <w:pageBreakBefore w:val="0"/>
        <w:widowControl w:val="0"/>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的样品交接及时，制备以及存放符合</w:t>
      </w:r>
      <w:r>
        <w:rPr>
          <w:rFonts w:hint="eastAsia" w:ascii="仿宋_GB2312" w:hAnsi="仿宋_GB2312" w:eastAsia="仿宋_GB2312" w:cs="仿宋_GB2312"/>
          <w:color w:val="auto"/>
          <w:sz w:val="32"/>
          <w:szCs w:val="32"/>
          <w:lang w:val="en-US" w:eastAsia="zh-CN"/>
        </w:rPr>
        <w:t>相关规定和包装标示的要求</w:t>
      </w:r>
      <w:r>
        <w:rPr>
          <w:rFonts w:hint="eastAsia" w:ascii="仿宋_GB2312" w:hAnsi="仿宋_GB2312" w:eastAsia="仿宋_GB2312" w:cs="仿宋_GB2312"/>
          <w:color w:val="auto"/>
          <w:sz w:val="32"/>
          <w:szCs w:val="32"/>
        </w:rPr>
        <w:t>，并避免混淆、污染；对保质期较短的样品，承检机构应及时进行检验和判定；</w:t>
      </w:r>
    </w:p>
    <w:p>
      <w:pPr>
        <w:keepNext w:val="0"/>
        <w:keepLines w:val="0"/>
        <w:pageBreakBefore w:val="0"/>
        <w:widowControl w:val="0"/>
        <w:kinsoku/>
        <w:wordWrap/>
        <w:overflowPunct/>
        <w:topLinePunct w:val="0"/>
        <w:bidi w:val="0"/>
        <w:snapToGrid/>
        <w:spacing w:line="240" w:lineRule="auto"/>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）按照规定格式出具检验报告</w:t>
      </w:r>
      <w:r>
        <w:rPr>
          <w:rFonts w:hint="eastAsia" w:ascii="仿宋_GB2312" w:hAnsi="仿宋_GB2312" w:eastAsia="仿宋_GB2312" w:cs="仿宋_GB2312"/>
          <w:color w:val="auto"/>
          <w:sz w:val="32"/>
          <w:szCs w:val="32"/>
          <w:lang w:eastAsia="zh-CN"/>
        </w:rPr>
        <w:t>，承检机构和检验人对出具的检验报告负责</w:t>
      </w:r>
      <w:r>
        <w:rPr>
          <w:rFonts w:hint="eastAsia" w:ascii="仿宋_GB2312" w:hAnsi="仿宋_GB2312" w:eastAsia="仿宋_GB2312" w:cs="仿宋_GB2312"/>
          <w:color w:val="auto"/>
          <w:sz w:val="32"/>
          <w:szCs w:val="32"/>
        </w:rPr>
        <w:t>；对检验结论为不合格或属于问题食品的，</w:t>
      </w:r>
      <w:r>
        <w:rPr>
          <w:rFonts w:hint="eastAsia" w:ascii="仿宋_GB2312" w:hAnsi="仿宋_GB2312" w:eastAsia="仿宋_GB2312" w:cs="仿宋_GB2312"/>
          <w:color w:val="000000" w:themeColor="text1"/>
          <w:sz w:val="32"/>
          <w:szCs w:val="32"/>
        </w:rPr>
        <w:t>按照规定时限出具检验报告并上传国家食品安全抽检监测信息系统；</w:t>
      </w:r>
    </w:p>
    <w:p>
      <w:pPr>
        <w:keepNext w:val="0"/>
        <w:keepLines w:val="0"/>
        <w:pageBreakBefore w:val="0"/>
        <w:widowControl w:val="0"/>
        <w:kinsoku/>
        <w:wordWrap/>
        <w:overflowPunct/>
        <w:topLinePunct w:val="0"/>
        <w:bidi w:val="0"/>
        <w:snapToGrid/>
        <w:spacing w:line="240" w:lineRule="auto"/>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eastAsia="zh-CN"/>
        </w:rPr>
        <w:t>七</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auto"/>
          <w:sz w:val="32"/>
          <w:szCs w:val="32"/>
          <w:lang w:eastAsia="zh-CN"/>
        </w:rPr>
        <w:t>检验结论表明</w:t>
      </w:r>
      <w:r>
        <w:rPr>
          <w:rFonts w:hint="eastAsia" w:ascii="仿宋_GB2312" w:hAnsi="仿宋_GB2312" w:eastAsia="仿宋_GB2312" w:cs="仿宋_GB2312"/>
          <w:color w:val="auto"/>
          <w:sz w:val="32"/>
          <w:szCs w:val="32"/>
        </w:rPr>
        <w:t>被检样品</w:t>
      </w:r>
      <w:r>
        <w:rPr>
          <w:rFonts w:hint="eastAsia" w:ascii="仿宋_GB2312" w:hAnsi="仿宋_GB2312" w:eastAsia="仿宋_GB2312" w:cs="仿宋_GB2312"/>
          <w:color w:val="auto"/>
          <w:sz w:val="32"/>
          <w:szCs w:val="32"/>
          <w:lang w:eastAsia="zh-CN"/>
        </w:rPr>
        <w:t>可能</w:t>
      </w:r>
      <w:r>
        <w:rPr>
          <w:rFonts w:hint="eastAsia" w:ascii="仿宋_GB2312" w:hAnsi="仿宋_GB2312" w:eastAsia="仿宋_GB2312" w:cs="仿宋_GB2312"/>
          <w:color w:val="auto"/>
          <w:sz w:val="32"/>
          <w:szCs w:val="32"/>
          <w:lang w:val="en-US" w:eastAsia="zh-CN"/>
        </w:rPr>
        <w:t>对身体健康和生命安全造成严重危害的</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rPr>
        <w:t>限时上</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rPr>
        <w:t xml:space="preserve">国家食品安全抽检监测信息系统；  </w:t>
      </w:r>
    </w:p>
    <w:p>
      <w:pPr>
        <w:keepNext w:val="0"/>
        <w:keepLines w:val="0"/>
        <w:pageBreakBefore w:val="0"/>
        <w:widowControl w:val="0"/>
        <w:kinsoku/>
        <w:wordWrap/>
        <w:overflowPunct/>
        <w:topLinePunct w:val="0"/>
        <w:bidi w:val="0"/>
        <w:snapToGrid/>
        <w:spacing w:line="240" w:lineRule="auto"/>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）备份样品按规定保存和处理；</w:t>
      </w:r>
    </w:p>
    <w:p>
      <w:pPr>
        <w:keepNext w:val="0"/>
        <w:keepLines w:val="0"/>
        <w:pageBreakBefore w:val="0"/>
        <w:widowControl w:val="0"/>
        <w:kinsoku/>
        <w:wordWrap/>
        <w:overflowPunct/>
        <w:topLinePunct w:val="0"/>
        <w:bidi w:val="0"/>
        <w:snapToGrid/>
        <w:spacing w:line="240" w:lineRule="auto"/>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）针对承检任务建立并落实专项质量控制计划等。</w:t>
      </w:r>
    </w:p>
    <w:p>
      <w:pPr>
        <w:keepNext w:val="0"/>
        <w:keepLines w:val="0"/>
        <w:pageBreakBefore w:val="0"/>
        <w:widowControl w:val="0"/>
        <w:kinsoku/>
        <w:wordWrap/>
        <w:overflowPunct/>
        <w:topLinePunct w:val="0"/>
        <w:bidi w:val="0"/>
        <w:snapToGrid/>
        <w:spacing w:line="240" w:lineRule="auto"/>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承检机构及</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人员不得从事下列行为：</w:t>
      </w:r>
    </w:p>
    <w:p>
      <w:pPr>
        <w:keepNext w:val="0"/>
        <w:keepLines w:val="0"/>
        <w:pageBreakBefore w:val="0"/>
        <w:widowControl w:val="0"/>
        <w:kinsoku/>
        <w:wordWrap/>
        <w:overflowPunct/>
        <w:topLinePunct w:val="0"/>
        <w:bidi w:val="0"/>
        <w:snapToGrid/>
        <w:spacing w:line="24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bookmarkStart w:id="3" w:name="OLE_LINK7"/>
      <w:r>
        <w:rPr>
          <w:rFonts w:hint="eastAsia" w:ascii="仿宋_GB2312" w:hAnsi="仿宋_GB2312" w:eastAsia="仿宋_GB2312" w:cs="仿宋_GB2312"/>
          <w:color w:val="auto"/>
          <w:sz w:val="32"/>
          <w:szCs w:val="32"/>
        </w:rPr>
        <w:t>提前告知被抽样</w:t>
      </w:r>
      <w:r>
        <w:rPr>
          <w:rFonts w:hint="eastAsia" w:ascii="仿宋_GB2312" w:hAnsi="仿宋_GB2312" w:eastAsia="仿宋_GB2312" w:cs="仿宋_GB2312"/>
          <w:color w:val="auto"/>
          <w:sz w:val="32"/>
          <w:szCs w:val="32"/>
          <w:lang w:val="en-US" w:eastAsia="zh-CN"/>
        </w:rPr>
        <w:t>食品生产经营者</w:t>
      </w:r>
      <w:r>
        <w:rPr>
          <w:rFonts w:hint="eastAsia" w:ascii="仿宋_GB2312" w:hAnsi="仿宋_GB2312" w:eastAsia="仿宋_GB2312" w:cs="仿宋_GB2312"/>
          <w:color w:val="auto"/>
          <w:sz w:val="32"/>
          <w:szCs w:val="32"/>
        </w:rPr>
        <w:t>，</w:t>
      </w:r>
      <w:bookmarkEnd w:id="3"/>
      <w:r>
        <w:rPr>
          <w:rFonts w:hint="eastAsia" w:ascii="仿宋_GB2312" w:hAnsi="仿宋_GB2312" w:eastAsia="仿宋_GB2312" w:cs="仿宋_GB2312"/>
          <w:color w:val="auto"/>
          <w:sz w:val="32"/>
          <w:szCs w:val="32"/>
        </w:rPr>
        <w:t xml:space="preserve">随意变更抽样样品信息；   </w:t>
      </w:r>
    </w:p>
    <w:p>
      <w:pPr>
        <w:keepNext w:val="0"/>
        <w:keepLines w:val="0"/>
        <w:pageBreakBefore w:val="0"/>
        <w:widowControl w:val="0"/>
        <w:kinsoku/>
        <w:wordWrap/>
        <w:overflowPunct/>
        <w:topLinePunct w:val="0"/>
        <w:bidi w:val="0"/>
        <w:snapToGrid/>
        <w:spacing w:line="24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w:t>
      </w:r>
      <w:bookmarkStart w:id="4" w:name="OLE_LINK9"/>
      <w:r>
        <w:rPr>
          <w:rFonts w:hint="eastAsia" w:ascii="仿宋_GB2312" w:hAnsi="仿宋_GB2312" w:eastAsia="仿宋_GB2312" w:cs="仿宋_GB2312"/>
          <w:color w:val="auto"/>
          <w:sz w:val="32"/>
          <w:szCs w:val="32"/>
          <w:lang w:val="en-US" w:eastAsia="zh-CN"/>
        </w:rPr>
        <w:t>瞒报、谎报食品安全抽样检验数据</w:t>
      </w:r>
      <w:r>
        <w:rPr>
          <w:rFonts w:hint="eastAsia" w:ascii="仿宋_GB2312" w:hAnsi="仿宋_GB2312" w:eastAsia="仿宋_GB2312" w:cs="仿宋_GB2312"/>
          <w:color w:val="auto"/>
          <w:sz w:val="32"/>
          <w:szCs w:val="32"/>
        </w:rPr>
        <w:t>；</w:t>
      </w:r>
    </w:p>
    <w:bookmarkEnd w:id="4"/>
    <w:p>
      <w:pPr>
        <w:keepNext w:val="0"/>
        <w:keepLines w:val="0"/>
        <w:pageBreakBefore w:val="0"/>
        <w:widowControl w:val="0"/>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bookmarkStart w:id="5" w:name="OLE_LINK10"/>
      <w:r>
        <w:rPr>
          <w:rFonts w:hint="eastAsia" w:ascii="仿宋_GB2312" w:hAnsi="仿宋_GB2312" w:eastAsia="仿宋_GB2312" w:cs="仿宋_GB2312"/>
          <w:color w:val="auto"/>
          <w:sz w:val="32"/>
          <w:szCs w:val="32"/>
        </w:rPr>
        <w:t>篡改数据、出具虚假检验报告</w:t>
      </w:r>
      <w:bookmarkEnd w:id="5"/>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bidi w:val="0"/>
        <w:snapToGrid/>
        <w:spacing w:line="240" w:lineRule="auto"/>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（四）分包或转包</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任务，确因特殊情况需要分包的，需经省局批准同意；</w:t>
      </w:r>
    </w:p>
    <w:p>
      <w:pPr>
        <w:keepNext w:val="0"/>
        <w:keepLines w:val="0"/>
        <w:pageBreakBefore w:val="0"/>
        <w:widowControl w:val="0"/>
        <w:kinsoku/>
        <w:wordWrap/>
        <w:overflowPunct/>
        <w:topLinePunct w:val="0"/>
        <w:bidi w:val="0"/>
        <w:snapToGrid/>
        <w:spacing w:line="240" w:lineRule="auto"/>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（五）</w:t>
      </w:r>
      <w:r>
        <w:rPr>
          <w:rFonts w:hint="eastAsia" w:ascii="仿宋_GB2312" w:hAnsi="仿宋_GB2312" w:eastAsia="仿宋_GB2312" w:cs="仿宋_GB2312"/>
          <w:color w:val="auto"/>
          <w:sz w:val="32"/>
          <w:szCs w:val="32"/>
          <w:lang w:eastAsia="zh-CN"/>
        </w:rPr>
        <w:t>违反</w:t>
      </w:r>
      <w:r>
        <w:rPr>
          <w:rFonts w:hint="eastAsia" w:ascii="仿宋_GB2312" w:hAnsi="仿宋_GB2312" w:eastAsia="仿宋_GB2312" w:cs="仿宋_GB2312"/>
          <w:color w:val="auto"/>
          <w:sz w:val="32"/>
          <w:szCs w:val="32"/>
        </w:rPr>
        <w:t>保密义务，</w:t>
      </w:r>
      <w:bookmarkStart w:id="6" w:name="OLE_LINK8"/>
      <w:r>
        <w:rPr>
          <w:rFonts w:hint="eastAsia" w:ascii="仿宋_GB2312" w:hAnsi="仿宋_GB2312" w:eastAsia="仿宋_GB2312" w:cs="仿宋_GB2312"/>
          <w:color w:val="auto"/>
          <w:sz w:val="32"/>
          <w:szCs w:val="32"/>
        </w:rPr>
        <w:t>泄露、擅自使用或发布</w:t>
      </w:r>
      <w:r>
        <w:rPr>
          <w:rFonts w:hint="eastAsia" w:ascii="仿宋_GB2312" w:hAnsi="仿宋_GB2312" w:eastAsia="仿宋_GB2312" w:cs="仿宋_GB2312"/>
          <w:color w:val="auto"/>
          <w:sz w:val="32"/>
          <w:szCs w:val="32"/>
          <w:lang w:val="en-US" w:eastAsia="zh-CN"/>
        </w:rPr>
        <w:t>食品安全抽样检验</w:t>
      </w:r>
      <w:bookmarkEnd w:id="6"/>
      <w:r>
        <w:rPr>
          <w:rFonts w:hint="eastAsia" w:ascii="仿宋_GB2312" w:hAnsi="仿宋_GB2312" w:eastAsia="仿宋_GB2312" w:cs="仿宋_GB2312"/>
          <w:color w:val="auto"/>
          <w:sz w:val="32"/>
          <w:szCs w:val="32"/>
          <w:lang w:val="en-US" w:eastAsia="zh-CN"/>
        </w:rPr>
        <w:t>数据和相关信息</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2"/>
        </w:numPr>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接受被抽检单位的</w:t>
      </w:r>
      <w:r>
        <w:rPr>
          <w:rFonts w:hint="eastAsia" w:ascii="仿宋_GB2312" w:hAnsi="仿宋_GB2312" w:eastAsia="仿宋_GB2312" w:cs="仿宋_GB2312"/>
          <w:color w:val="auto"/>
          <w:sz w:val="32"/>
          <w:szCs w:val="32"/>
          <w:lang w:eastAsia="zh-CN"/>
        </w:rPr>
        <w:t>利益输送</w:t>
      </w:r>
      <w:r>
        <w:rPr>
          <w:rFonts w:hint="eastAsia" w:ascii="仿宋_GB2312" w:hAnsi="仿宋_GB2312" w:eastAsia="仿宋_GB2312" w:cs="仿宋_GB2312"/>
          <w:color w:val="auto"/>
          <w:sz w:val="32"/>
          <w:szCs w:val="32"/>
        </w:rPr>
        <w:t>，利用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结果开展有偿活动、牟取不正当利益；</w:t>
      </w:r>
    </w:p>
    <w:p>
      <w:pPr>
        <w:keepNext w:val="0"/>
        <w:keepLines w:val="0"/>
        <w:pageBreakBefore w:val="0"/>
        <w:widowControl w:val="0"/>
        <w:numPr>
          <w:ilvl w:val="0"/>
          <w:numId w:val="2"/>
        </w:numPr>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在实施</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期间，接受企业同批次产品的委托检验；</w:t>
      </w:r>
    </w:p>
    <w:p>
      <w:pPr>
        <w:keepNext w:val="0"/>
        <w:keepLines w:val="0"/>
        <w:pageBreakBefore w:val="0"/>
        <w:widowControl w:val="0"/>
        <w:numPr>
          <w:ilvl w:val="0"/>
          <w:numId w:val="2"/>
        </w:numPr>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拒绝、阻挠或逃避省局组织开展的现场检查、数据抽查等考核管理各项工作；</w:t>
      </w:r>
    </w:p>
    <w:p>
      <w:pPr>
        <w:keepNext w:val="0"/>
        <w:keepLines w:val="0"/>
        <w:pageBreakBefore w:val="0"/>
        <w:widowControl w:val="0"/>
        <w:numPr>
          <w:ilvl w:val="0"/>
          <w:numId w:val="2"/>
        </w:numPr>
        <w:kinsoku/>
        <w:wordWrap/>
        <w:overflowPunct/>
        <w:topLinePunct w:val="0"/>
        <w:bidi w:val="0"/>
        <w:snapToGrid/>
        <w:spacing w:line="240" w:lineRule="auto"/>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其他影响数据结果真实、准确、完整</w:t>
      </w:r>
      <w:r>
        <w:rPr>
          <w:rFonts w:hint="eastAsia" w:ascii="仿宋_GB2312" w:hAnsi="仿宋_GB2312" w:eastAsia="仿宋_GB2312" w:cs="仿宋_GB2312"/>
          <w:color w:val="000000" w:themeColor="text1"/>
          <w:sz w:val="32"/>
          <w:szCs w:val="32"/>
          <w:lang w:eastAsia="zh-CN"/>
        </w:rPr>
        <w:t>等检验质量</w:t>
      </w:r>
      <w:r>
        <w:rPr>
          <w:rFonts w:hint="eastAsia" w:ascii="仿宋_GB2312" w:hAnsi="仿宋_GB2312" w:eastAsia="仿宋_GB2312" w:cs="仿宋_GB2312"/>
          <w:color w:val="000000" w:themeColor="text1"/>
          <w:sz w:val="32"/>
          <w:szCs w:val="32"/>
        </w:rPr>
        <w:t>的行为。</w:t>
      </w: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b/>
          <w:bCs/>
          <w:color w:val="000000" w:themeColor="text1"/>
          <w:sz w:val="32"/>
          <w:szCs w:val="32"/>
        </w:rPr>
        <w:t>第十条</w:t>
      </w:r>
      <w:r>
        <w:rPr>
          <w:rFonts w:hint="eastAsia" w:ascii="仿宋_GB2312" w:hAnsi="仿宋_GB2312" w:eastAsia="仿宋_GB2312" w:cs="仿宋_GB2312"/>
          <w:color w:val="000000" w:themeColor="text1"/>
          <w:sz w:val="32"/>
          <w:szCs w:val="32"/>
        </w:rPr>
        <w:t xml:space="preserve"> 承检机构应当建立自查制度，定期对抽样检验工作进行检查评价</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auto"/>
          <w:sz w:val="32"/>
          <w:szCs w:val="32"/>
        </w:rPr>
        <w:t>发现不符合</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规范要求的，应当立即采取整改措施；发现存在系统性风险的，应当立即向省局</w:t>
      </w:r>
      <w:r>
        <w:rPr>
          <w:rFonts w:hint="eastAsia" w:ascii="仿宋_GB2312" w:hAnsi="仿宋_GB2312" w:eastAsia="仿宋_GB2312" w:cs="仿宋_GB2312"/>
          <w:color w:val="auto"/>
          <w:sz w:val="32"/>
          <w:szCs w:val="32"/>
          <w:lang w:eastAsia="zh-CN"/>
        </w:rPr>
        <w:t>食品安全抽检监测处（以下简称食品抽检处）</w:t>
      </w:r>
      <w:r>
        <w:rPr>
          <w:rFonts w:hint="eastAsia" w:ascii="仿宋_GB2312" w:hAnsi="仿宋_GB2312" w:eastAsia="仿宋_GB2312" w:cs="仿宋_GB2312"/>
          <w:color w:val="auto"/>
          <w:sz w:val="32"/>
          <w:szCs w:val="32"/>
        </w:rPr>
        <w:t>报告。</w:t>
      </w:r>
    </w:p>
    <w:p>
      <w:pPr>
        <w:keepNext w:val="0"/>
        <w:keepLines w:val="0"/>
        <w:pageBreakBefore w:val="0"/>
        <w:widowControl w:val="0"/>
        <w:kinsoku/>
        <w:wordWrap/>
        <w:overflowPunct/>
        <w:topLinePunct w:val="0"/>
        <w:bidi w:val="0"/>
        <w:snapToGrid/>
        <w:spacing w:line="24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承担复检工作的承检机构应当符合食品复检机构的相关要求，无正当理由不得拒绝复检任务，确实无法承担复检任务的，应当提出书面说明。</w:t>
      </w:r>
    </w:p>
    <w:p>
      <w:pPr>
        <w:keepNext w:val="0"/>
        <w:keepLines w:val="0"/>
        <w:pageBreakBefore w:val="0"/>
        <w:widowControl w:val="0"/>
        <w:kinsoku/>
        <w:wordWrap/>
        <w:overflowPunct/>
        <w:topLinePunct w:val="0"/>
        <w:bidi w:val="0"/>
        <w:snapToGrid/>
        <w:spacing w:line="24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承担复检工作的承检机构应定期向省局</w:t>
      </w:r>
      <w:r>
        <w:rPr>
          <w:rFonts w:hint="eastAsia" w:ascii="仿宋_GB2312" w:hAnsi="仿宋_GB2312" w:eastAsia="仿宋_GB2312" w:cs="仿宋_GB2312"/>
          <w:color w:val="auto"/>
          <w:sz w:val="32"/>
          <w:szCs w:val="32"/>
          <w:lang w:eastAsia="zh-CN"/>
        </w:rPr>
        <w:t>食品抽检处</w:t>
      </w:r>
      <w:r>
        <w:rPr>
          <w:rFonts w:hint="eastAsia" w:ascii="仿宋_GB2312" w:hAnsi="仿宋_GB2312" w:eastAsia="仿宋_GB2312" w:cs="仿宋_GB2312"/>
          <w:color w:val="auto"/>
          <w:sz w:val="32"/>
          <w:szCs w:val="32"/>
          <w:lang w:val="en-US" w:eastAsia="zh-CN"/>
        </w:rPr>
        <w:t>报告复检工作开展情况。</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承检机构自接到复检受理通知之日起3个工作日内，将备份样品移交至复检机构，并保证备份样品运输过程符合国家相关规定和包装标示的要求。</w:t>
      </w:r>
    </w:p>
    <w:p>
      <w:pPr>
        <w:keepNext w:val="0"/>
        <w:keepLines w:val="0"/>
        <w:pageBreakBefore w:val="0"/>
        <w:widowControl w:val="0"/>
        <w:kinsoku/>
        <w:wordWrap/>
        <w:overflowPunct/>
        <w:topLinePunct w:val="0"/>
        <w:bidi w:val="0"/>
        <w:snapToGrid/>
        <w:spacing w:line="240" w:lineRule="auto"/>
        <w:ind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当复检结论与初检结论不一致时，承检机构应向省局食品抽检处提交书面说明材料，省局认为有必要的，可就此开展专项调查。</w:t>
      </w:r>
    </w:p>
    <w:p>
      <w:pPr>
        <w:keepNext w:val="0"/>
        <w:keepLines w:val="0"/>
        <w:pageBreakBefore w:val="0"/>
        <w:widowControl w:val="0"/>
        <w:numPr>
          <w:ilvl w:val="0"/>
          <w:numId w:val="0"/>
        </w:numPr>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承检机构存在以下情况的，应当及时主动向省局食品抽检处书面报告：</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（一）因机构划转、兼并重组等，导致法人资质、检验能力等发生变化的；</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（二）不再具备相关检验资质的；</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（三）与被抽检的食品生产经营企业有互相从属、同属或控股等关系的；</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（四）其他应当主动报告的情况。</w:t>
      </w:r>
    </w:p>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b/>
          <w:bCs/>
          <w:color w:val="000000" w:themeColor="text1"/>
          <w:sz w:val="32"/>
          <w:szCs w:val="32"/>
        </w:rPr>
      </w:pPr>
    </w:p>
    <w:p>
      <w:pPr>
        <w:keepNext w:val="0"/>
        <w:keepLines w:val="0"/>
        <w:pageBreakBefore w:val="0"/>
        <w:widowControl w:val="0"/>
        <w:kinsoku/>
        <w:wordWrap/>
        <w:overflowPunct/>
        <w:topLinePunct w:val="0"/>
        <w:bidi w:val="0"/>
        <w:snapToGrid/>
        <w:spacing w:line="240" w:lineRule="auto"/>
        <w:jc w:val="center"/>
        <w:textAlignment w:val="auto"/>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第三章  考核</w:t>
      </w:r>
      <w:r>
        <w:rPr>
          <w:rFonts w:hint="eastAsia" w:ascii="仿宋_GB2312" w:hAnsi="仿宋_GB2312" w:eastAsia="仿宋_GB2312" w:cs="仿宋_GB2312"/>
          <w:b/>
          <w:bCs/>
          <w:color w:val="000000" w:themeColor="text1"/>
          <w:sz w:val="32"/>
          <w:szCs w:val="32"/>
          <w:lang w:eastAsia="zh-CN"/>
        </w:rPr>
        <w:t>与</w:t>
      </w:r>
      <w:r>
        <w:rPr>
          <w:rFonts w:hint="eastAsia" w:ascii="仿宋_GB2312" w:hAnsi="仿宋_GB2312" w:eastAsia="仿宋_GB2312" w:cs="仿宋_GB2312"/>
          <w:b/>
          <w:bCs/>
          <w:color w:val="000000" w:themeColor="text1"/>
          <w:sz w:val="32"/>
          <w:szCs w:val="32"/>
        </w:rPr>
        <w:t>管理</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第十</w:t>
      </w:r>
      <w:r>
        <w:rPr>
          <w:rFonts w:hint="eastAsia" w:ascii="仿宋_GB2312" w:hAnsi="仿宋_GB2312" w:eastAsia="仿宋_GB2312" w:cs="仿宋_GB2312"/>
          <w:b/>
          <w:bCs/>
          <w:color w:val="000000" w:themeColor="text1"/>
          <w:sz w:val="32"/>
          <w:szCs w:val="32"/>
          <w:lang w:eastAsia="zh-CN"/>
        </w:rPr>
        <w:t>四</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对承检机构</w:t>
      </w:r>
      <w:r>
        <w:rPr>
          <w:rFonts w:hint="eastAsia" w:ascii="仿宋_GB2312" w:hAnsi="仿宋_GB2312" w:eastAsia="仿宋_GB2312" w:cs="仿宋_GB2312"/>
          <w:color w:val="000000" w:themeColor="text1"/>
          <w:sz w:val="32"/>
          <w:szCs w:val="32"/>
          <w:lang w:eastAsia="zh-CN"/>
        </w:rPr>
        <w:t>的</w:t>
      </w:r>
      <w:r>
        <w:rPr>
          <w:rFonts w:hint="eastAsia" w:ascii="仿宋_GB2312" w:hAnsi="仿宋_GB2312" w:eastAsia="仿宋_GB2312" w:cs="仿宋_GB2312"/>
          <w:color w:val="000000" w:themeColor="text1"/>
          <w:sz w:val="32"/>
          <w:szCs w:val="32"/>
        </w:rPr>
        <w:t>考核管理</w:t>
      </w:r>
      <w:r>
        <w:rPr>
          <w:rFonts w:hint="eastAsia" w:ascii="仿宋_GB2312" w:hAnsi="仿宋_GB2312" w:eastAsia="仿宋_GB2312" w:cs="仿宋_GB2312"/>
          <w:color w:val="000000" w:themeColor="text1"/>
          <w:sz w:val="32"/>
          <w:szCs w:val="32"/>
          <w:lang w:eastAsia="zh-CN"/>
        </w:rPr>
        <w:t>应当</w:t>
      </w:r>
      <w:r>
        <w:rPr>
          <w:rFonts w:hint="eastAsia" w:ascii="仿宋_GB2312" w:hAnsi="仿宋_GB2312" w:eastAsia="仿宋_GB2312" w:cs="仿宋_GB2312"/>
          <w:color w:val="000000" w:themeColor="text1"/>
          <w:sz w:val="32"/>
          <w:szCs w:val="32"/>
        </w:rPr>
        <w:t>包括实验室技术能力考核、</w:t>
      </w:r>
      <w:r>
        <w:rPr>
          <w:rFonts w:hint="eastAsia" w:ascii="仿宋_GB2312" w:hAnsi="仿宋_GB2312" w:eastAsia="仿宋_GB2312" w:cs="仿宋_GB2312"/>
          <w:color w:val="auto"/>
          <w:sz w:val="32"/>
          <w:szCs w:val="32"/>
          <w:lang w:eastAsia="zh-CN"/>
        </w:rPr>
        <w:t>现场</w:t>
      </w:r>
      <w:r>
        <w:rPr>
          <w:rFonts w:hint="eastAsia" w:ascii="仿宋_GB2312" w:hAnsi="仿宋_GB2312" w:eastAsia="仿宋_GB2312" w:cs="仿宋_GB2312"/>
          <w:color w:val="000000" w:themeColor="text1"/>
          <w:sz w:val="32"/>
          <w:szCs w:val="32"/>
        </w:rPr>
        <w:t>检查、数据抽查、日常工作质量考核</w:t>
      </w:r>
      <w:r>
        <w:rPr>
          <w:rFonts w:hint="eastAsia" w:ascii="仿宋_GB2312" w:hAnsi="仿宋_GB2312" w:eastAsia="仿宋_GB2312" w:cs="仿宋_GB2312"/>
          <w:color w:val="000000" w:themeColor="text1"/>
          <w:sz w:val="32"/>
          <w:szCs w:val="32"/>
          <w:lang w:eastAsia="zh-CN"/>
        </w:rPr>
        <w:t>等内容</w:t>
      </w:r>
      <w:r>
        <w:rPr>
          <w:rFonts w:hint="eastAsia" w:ascii="仿宋_GB2312" w:hAnsi="仿宋_GB2312" w:eastAsia="仿宋_GB2312" w:cs="仿宋_GB2312"/>
          <w:color w:val="000000" w:themeColor="text1"/>
          <w:sz w:val="32"/>
          <w:szCs w:val="32"/>
        </w:rPr>
        <w:t>。所有考核</w:t>
      </w:r>
      <w:r>
        <w:rPr>
          <w:rFonts w:hint="eastAsia" w:ascii="仿宋_GB2312" w:hAnsi="仿宋_GB2312" w:eastAsia="仿宋_GB2312" w:cs="仿宋_GB2312"/>
          <w:color w:val="auto"/>
          <w:sz w:val="32"/>
          <w:szCs w:val="32"/>
        </w:rPr>
        <w:t>结果</w:t>
      </w:r>
      <w:r>
        <w:rPr>
          <w:rFonts w:hint="eastAsia" w:ascii="仿宋_GB2312" w:hAnsi="仿宋_GB2312" w:eastAsia="仿宋_GB2312" w:cs="仿宋_GB2312"/>
          <w:color w:val="000000" w:themeColor="text1"/>
          <w:sz w:val="32"/>
          <w:szCs w:val="32"/>
        </w:rPr>
        <w:t>纳入对承检机构的综合评价。</w:t>
      </w:r>
    </w:p>
    <w:p>
      <w:pPr>
        <w:keepNext w:val="0"/>
        <w:keepLines w:val="0"/>
        <w:pageBreakBefore w:val="0"/>
        <w:widowControl w:val="0"/>
        <w:kinsoku/>
        <w:wordWrap/>
        <w:overflowPunct/>
        <w:topLinePunct w:val="0"/>
        <w:bidi w:val="0"/>
        <w:snapToGrid/>
        <w:spacing w:line="240" w:lineRule="auto"/>
        <w:ind w:firstLine="643" w:firstLineChars="200"/>
        <w:textAlignment w:val="auto"/>
        <w:rPr>
          <w:rFonts w:ascii="仿宋_GB2312" w:hAnsi="仿宋_GB2312" w:eastAsia="仿宋_GB2312" w:cs="仿宋_GB2312"/>
          <w:color w:val="000000" w:themeColor="text1"/>
          <w:sz w:val="32"/>
          <w:szCs w:val="32"/>
        </w:rPr>
      </w:pPr>
      <w:bookmarkStart w:id="7" w:name="OLE_LINK2"/>
      <w:r>
        <w:rPr>
          <w:rFonts w:hint="eastAsia" w:ascii="仿宋_GB2312" w:hAnsi="仿宋_GB2312" w:eastAsia="仿宋_GB2312" w:cs="仿宋_GB2312"/>
          <w:b/>
          <w:bCs/>
          <w:color w:val="000000" w:themeColor="text1"/>
          <w:sz w:val="32"/>
          <w:szCs w:val="32"/>
        </w:rPr>
        <w:t>第十</w:t>
      </w:r>
      <w:r>
        <w:rPr>
          <w:rFonts w:hint="eastAsia" w:ascii="仿宋_GB2312" w:hAnsi="仿宋_GB2312" w:eastAsia="仿宋_GB2312" w:cs="仿宋_GB2312"/>
          <w:b/>
          <w:bCs/>
          <w:color w:val="000000" w:themeColor="text1"/>
          <w:sz w:val="32"/>
          <w:szCs w:val="32"/>
          <w:lang w:eastAsia="zh-CN"/>
        </w:rPr>
        <w:t>五</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省局不定期组织</w:t>
      </w:r>
      <w:r>
        <w:rPr>
          <w:rFonts w:hint="eastAsia" w:ascii="仿宋_GB2312" w:hAnsi="仿宋_GB2312" w:eastAsia="仿宋_GB2312" w:cs="仿宋_GB2312"/>
          <w:color w:val="000000" w:themeColor="text1"/>
          <w:sz w:val="32"/>
          <w:szCs w:val="32"/>
          <w:lang w:eastAsia="zh-CN"/>
        </w:rPr>
        <w:t>对承检机构</w:t>
      </w:r>
      <w:r>
        <w:rPr>
          <w:rFonts w:hint="eastAsia" w:ascii="仿宋_GB2312" w:hAnsi="仿宋_GB2312" w:eastAsia="仿宋_GB2312" w:cs="仿宋_GB2312"/>
          <w:color w:val="000000" w:themeColor="text1"/>
          <w:sz w:val="32"/>
          <w:szCs w:val="32"/>
        </w:rPr>
        <w:t>实验室技术能力考核并予以通报。考核内容包括：</w:t>
      </w:r>
    </w:p>
    <w:p>
      <w:pPr>
        <w:keepNext w:val="0"/>
        <w:keepLines w:val="0"/>
        <w:pageBreakBefore w:val="0"/>
        <w:widowControl w:val="0"/>
        <w:numPr>
          <w:ilvl w:val="0"/>
          <w:numId w:val="3"/>
        </w:numPr>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合格样品</w:t>
      </w:r>
      <w:r>
        <w:rPr>
          <w:rFonts w:hint="eastAsia" w:ascii="仿宋_GB2312" w:hAnsi="仿宋_GB2312" w:eastAsia="仿宋_GB2312" w:cs="仿宋_GB2312"/>
          <w:color w:val="auto"/>
          <w:sz w:val="32"/>
          <w:szCs w:val="32"/>
          <w:lang w:val="en-US" w:eastAsia="zh-CN"/>
        </w:rPr>
        <w:t>复</w:t>
      </w:r>
      <w:r>
        <w:rPr>
          <w:rFonts w:hint="eastAsia" w:ascii="仿宋_GB2312" w:hAnsi="仿宋_GB2312" w:eastAsia="仿宋_GB2312" w:cs="仿宋_GB2312"/>
          <w:color w:val="auto"/>
          <w:sz w:val="32"/>
          <w:szCs w:val="32"/>
        </w:rPr>
        <w:t>核：从已检合格产品的备样中按照抽样检验相关规定抽取复核检验样品，并由指定的检验机构进行</w:t>
      </w:r>
      <w:r>
        <w:rPr>
          <w:rFonts w:hint="eastAsia" w:ascii="仿宋_GB2312" w:hAnsi="仿宋_GB2312" w:eastAsia="仿宋_GB2312" w:cs="仿宋_GB2312"/>
          <w:color w:val="auto"/>
          <w:sz w:val="32"/>
          <w:szCs w:val="32"/>
          <w:lang w:val="en-US" w:eastAsia="zh-CN"/>
        </w:rPr>
        <w:t>复测</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3"/>
        </w:numPr>
        <w:kinsoku/>
        <w:wordWrap/>
        <w:overflowPunct/>
        <w:topLinePunct w:val="0"/>
        <w:bidi w:val="0"/>
        <w:snapToGrid/>
        <w:spacing w:line="240" w:lineRule="auto"/>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盲样测试考核：省局组织与食品安全抽样检验任务相关的盲样测试。</w:t>
      </w:r>
    </w:p>
    <w:p>
      <w:pPr>
        <w:keepNext w:val="0"/>
        <w:keepLines w:val="0"/>
        <w:pageBreakBefore w:val="0"/>
        <w:widowControl w:val="0"/>
        <w:kinsoku/>
        <w:wordWrap/>
        <w:overflowPunct/>
        <w:topLinePunct w:val="0"/>
        <w:bidi w:val="0"/>
        <w:snapToGrid/>
        <w:spacing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000000" w:themeColor="text1"/>
          <w:sz w:val="32"/>
          <w:szCs w:val="32"/>
        </w:rPr>
        <w:t>第十</w:t>
      </w:r>
      <w:r>
        <w:rPr>
          <w:rFonts w:hint="eastAsia" w:ascii="仿宋_GB2312" w:hAnsi="仿宋_GB2312" w:eastAsia="仿宋_GB2312" w:cs="仿宋_GB2312"/>
          <w:b/>
          <w:bCs/>
          <w:color w:val="000000" w:themeColor="text1"/>
          <w:sz w:val="32"/>
          <w:szCs w:val="32"/>
          <w:lang w:eastAsia="zh-CN"/>
        </w:rPr>
        <w:t>六</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省局组建</w:t>
      </w:r>
      <w:r>
        <w:rPr>
          <w:rFonts w:hint="eastAsia" w:ascii="仿宋_GB2312" w:hAnsi="仿宋_GB2312" w:eastAsia="仿宋_GB2312" w:cs="仿宋_GB2312"/>
          <w:color w:val="000000" w:themeColor="text1"/>
          <w:sz w:val="32"/>
          <w:szCs w:val="32"/>
          <w:lang w:eastAsia="zh-CN"/>
        </w:rPr>
        <w:t>由</w:t>
      </w:r>
      <w:r>
        <w:rPr>
          <w:rFonts w:hint="eastAsia" w:ascii="仿宋_GB2312" w:hAnsi="仿宋_GB2312" w:eastAsia="仿宋_GB2312" w:cs="仿宋_GB2312"/>
          <w:color w:val="000000" w:themeColor="text1"/>
          <w:sz w:val="32"/>
          <w:szCs w:val="32"/>
        </w:rPr>
        <w:t>食品</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及实验室管理</w:t>
      </w:r>
      <w:r>
        <w:rPr>
          <w:rFonts w:hint="eastAsia" w:ascii="仿宋_GB2312" w:hAnsi="仿宋_GB2312" w:eastAsia="仿宋_GB2312" w:cs="仿宋_GB2312"/>
          <w:color w:val="auto"/>
          <w:sz w:val="32"/>
          <w:szCs w:val="32"/>
          <w:lang w:eastAsia="zh-CN"/>
        </w:rPr>
        <w:t>方面专家和专业技术人员</w:t>
      </w:r>
      <w:r>
        <w:rPr>
          <w:rFonts w:hint="eastAsia" w:ascii="仿宋_GB2312" w:hAnsi="仿宋_GB2312" w:eastAsia="仿宋_GB2312" w:cs="仿宋_GB2312"/>
          <w:color w:val="auto"/>
          <w:sz w:val="32"/>
          <w:szCs w:val="32"/>
        </w:rPr>
        <w:t>组成</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检查组，对承检机构实施现场检查。</w:t>
      </w:r>
    </w:p>
    <w:p>
      <w:pPr>
        <w:keepNext w:val="0"/>
        <w:keepLines w:val="0"/>
        <w:pageBreakBefore w:val="0"/>
        <w:widowControl w:val="0"/>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检查中发现承检机构严重违反抽样检验相关规定的情况，立即现场取证，并报告省局</w:t>
      </w:r>
      <w:r>
        <w:rPr>
          <w:rFonts w:hint="eastAsia" w:ascii="仿宋_GB2312" w:hAnsi="仿宋_GB2312" w:eastAsia="仿宋_GB2312" w:cs="仿宋_GB2312"/>
          <w:color w:val="auto"/>
          <w:sz w:val="32"/>
          <w:szCs w:val="32"/>
          <w:lang w:eastAsia="zh-CN"/>
        </w:rPr>
        <w:t>食品抽检处</w:t>
      </w:r>
      <w:r>
        <w:rPr>
          <w:rFonts w:hint="eastAsia" w:ascii="仿宋_GB2312" w:hAnsi="仿宋_GB2312" w:eastAsia="仿宋_GB2312" w:cs="仿宋_GB2312"/>
          <w:color w:val="auto"/>
          <w:sz w:val="32"/>
          <w:szCs w:val="32"/>
        </w:rPr>
        <w:t>。</w:t>
      </w:r>
      <w:bookmarkEnd w:id="7"/>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现场检查结束后，检查组将检查报告（纸质版）与现场检查表格等资料一并报送省局</w:t>
      </w:r>
      <w:r>
        <w:rPr>
          <w:rFonts w:hint="eastAsia" w:ascii="仿宋_GB2312" w:hAnsi="仿宋_GB2312" w:eastAsia="仿宋_GB2312" w:cs="仿宋_GB2312"/>
          <w:color w:val="auto"/>
          <w:sz w:val="32"/>
          <w:szCs w:val="32"/>
          <w:lang w:eastAsia="zh-CN"/>
        </w:rPr>
        <w:t>食品抽检处</w:t>
      </w:r>
      <w:r>
        <w:rPr>
          <w:rFonts w:hint="eastAsia" w:ascii="仿宋_GB2312" w:hAnsi="仿宋_GB2312" w:eastAsia="仿宋_GB2312" w:cs="仿宋_GB2312"/>
          <w:color w:val="auto"/>
          <w:sz w:val="32"/>
          <w:szCs w:val="32"/>
        </w:rPr>
        <w:t>。检查报告主要内容</w:t>
      </w:r>
      <w:r>
        <w:rPr>
          <w:rFonts w:hint="eastAsia" w:ascii="仿宋_GB2312" w:hAnsi="仿宋_GB2312" w:eastAsia="仿宋_GB2312" w:cs="仿宋_GB2312"/>
          <w:color w:val="auto"/>
          <w:sz w:val="32"/>
          <w:szCs w:val="32"/>
          <w:lang w:val="en-US" w:eastAsia="zh-CN"/>
        </w:rPr>
        <w:t>包括</w:t>
      </w:r>
      <w:r>
        <w:rPr>
          <w:rFonts w:hint="eastAsia" w:ascii="仿宋_GB2312" w:hAnsi="仿宋_GB2312" w:eastAsia="仿宋_GB2312" w:cs="仿宋_GB2312"/>
          <w:color w:val="auto"/>
          <w:sz w:val="32"/>
          <w:szCs w:val="32"/>
        </w:rPr>
        <w:t>：检查过程、</w:t>
      </w:r>
      <w:r>
        <w:rPr>
          <w:rFonts w:hint="eastAsia" w:ascii="仿宋_GB2312" w:hAnsi="仿宋_GB2312" w:eastAsia="仿宋_GB2312" w:cs="仿宋_GB2312"/>
          <w:color w:val="auto"/>
          <w:sz w:val="32"/>
          <w:szCs w:val="32"/>
          <w:lang w:eastAsia="zh-CN"/>
        </w:rPr>
        <w:t>总体评价、存在</w:t>
      </w:r>
      <w:r>
        <w:rPr>
          <w:rFonts w:hint="eastAsia" w:ascii="仿宋_GB2312" w:hAnsi="仿宋_GB2312" w:eastAsia="仿宋_GB2312" w:cs="仿宋_GB2312"/>
          <w:color w:val="auto"/>
          <w:sz w:val="32"/>
          <w:szCs w:val="32"/>
        </w:rPr>
        <w:t>问题、相关证据，提出明确的检查结论和处理建议。</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省局适时组织对承检机构填报</w:t>
      </w:r>
      <w:r>
        <w:rPr>
          <w:rFonts w:hint="eastAsia" w:ascii="仿宋_GB2312" w:hAnsi="仿宋_GB2312" w:eastAsia="仿宋_GB2312" w:cs="仿宋_GB2312"/>
          <w:color w:val="auto"/>
          <w:sz w:val="32"/>
          <w:szCs w:val="32"/>
          <w:lang w:val="en-US" w:eastAsia="zh-CN"/>
        </w:rPr>
        <w:t>国家食品安全抽检监测信息系统</w:t>
      </w:r>
      <w:r>
        <w:rPr>
          <w:rFonts w:hint="eastAsia" w:ascii="仿宋_GB2312" w:hAnsi="仿宋_GB2312" w:eastAsia="仿宋_GB2312" w:cs="仿宋_GB2312"/>
          <w:color w:val="auto"/>
          <w:sz w:val="32"/>
          <w:szCs w:val="32"/>
        </w:rPr>
        <w:t>数据的准确性、</w:t>
      </w:r>
      <w:r>
        <w:rPr>
          <w:rFonts w:hint="eastAsia" w:ascii="仿宋_GB2312" w:hAnsi="仿宋_GB2312" w:eastAsia="仿宋_GB2312" w:cs="仿宋_GB2312"/>
          <w:color w:val="auto"/>
          <w:sz w:val="32"/>
          <w:szCs w:val="32"/>
          <w:lang w:eastAsia="zh-CN"/>
        </w:rPr>
        <w:t>规范性、</w:t>
      </w:r>
      <w:r>
        <w:rPr>
          <w:rFonts w:hint="eastAsia" w:ascii="仿宋_GB2312" w:hAnsi="仿宋_GB2312" w:eastAsia="仿宋_GB2312" w:cs="仿宋_GB2312"/>
          <w:color w:val="auto"/>
          <w:sz w:val="32"/>
          <w:szCs w:val="32"/>
        </w:rPr>
        <w:t xml:space="preserve">及时性等进行抽查。 </w:t>
      </w:r>
    </w:p>
    <w:p>
      <w:pPr>
        <w:keepNext w:val="0"/>
        <w:keepLines w:val="0"/>
        <w:pageBreakBefore w:val="0"/>
        <w:widowControl w:val="0"/>
        <w:kinsoku/>
        <w:wordWrap/>
        <w:overflowPunct/>
        <w:topLinePunct w:val="0"/>
        <w:bidi w:val="0"/>
        <w:snapToGrid/>
        <w:spacing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省局定期对承检机构开展日常考核并予以通报。考核内容包括：</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按照计划和合同的安排以及省局要求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抽样检验任务序时完成情况</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（二）国家食品安全抽检监测信息系统</w:t>
      </w:r>
      <w:r>
        <w:rPr>
          <w:rFonts w:hint="eastAsia" w:ascii="仿宋_GB2312" w:hAnsi="仿宋_GB2312" w:eastAsia="仿宋_GB2312" w:cs="仿宋_GB2312"/>
          <w:color w:val="auto"/>
          <w:sz w:val="32"/>
          <w:szCs w:val="32"/>
        </w:rPr>
        <w:t>填报及提交数据的准确性、</w:t>
      </w:r>
      <w:r>
        <w:rPr>
          <w:rFonts w:hint="eastAsia" w:ascii="仿宋_GB2312" w:hAnsi="仿宋_GB2312" w:eastAsia="仿宋_GB2312" w:cs="仿宋_GB2312"/>
          <w:color w:val="auto"/>
          <w:sz w:val="32"/>
          <w:szCs w:val="32"/>
          <w:lang w:eastAsia="zh-CN"/>
        </w:rPr>
        <w:t>规范性、</w:t>
      </w:r>
      <w:r>
        <w:rPr>
          <w:rFonts w:hint="eastAsia" w:ascii="仿宋_GB2312" w:hAnsi="仿宋_GB2312" w:eastAsia="仿宋_GB2312" w:cs="仿宋_GB2312"/>
          <w:color w:val="auto"/>
          <w:sz w:val="32"/>
          <w:szCs w:val="32"/>
        </w:rPr>
        <w:t xml:space="preserve">及时性；   </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（三）食品安全抽检监测问题发现率；</w:t>
      </w:r>
    </w:p>
    <w:p>
      <w:pPr>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）复检、异议</w:t>
      </w:r>
      <w:r>
        <w:rPr>
          <w:rFonts w:hint="eastAsia" w:ascii="仿宋_GB2312" w:hAnsi="仿宋_GB2312" w:eastAsia="仿宋_GB2312" w:cs="仿宋_GB2312"/>
          <w:color w:val="auto"/>
          <w:sz w:val="32"/>
          <w:szCs w:val="32"/>
          <w:lang w:eastAsia="zh-CN"/>
        </w:rPr>
        <w:t>的受理、审核与答复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十九</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省局依据考核管理</w:t>
      </w:r>
      <w:r>
        <w:rPr>
          <w:rFonts w:hint="eastAsia" w:ascii="仿宋_GB2312" w:hAnsi="仿宋_GB2312" w:eastAsia="仿宋_GB2312" w:cs="仿宋_GB2312"/>
          <w:color w:val="000000" w:themeColor="text1"/>
          <w:sz w:val="32"/>
          <w:szCs w:val="32"/>
          <w:lang w:eastAsia="zh-CN"/>
        </w:rPr>
        <w:t>结果</w:t>
      </w:r>
      <w:r>
        <w:rPr>
          <w:rFonts w:hint="eastAsia" w:ascii="仿宋_GB2312" w:hAnsi="仿宋_GB2312" w:eastAsia="仿宋_GB2312" w:cs="仿宋_GB2312"/>
          <w:color w:val="000000" w:themeColor="text1"/>
          <w:sz w:val="32"/>
          <w:szCs w:val="32"/>
        </w:rPr>
        <w:t>对承检机构进行综合评价</w:t>
      </w:r>
      <w:r>
        <w:rPr>
          <w:rFonts w:hint="eastAsia" w:ascii="仿宋_GB2312" w:hAnsi="仿宋_GB2312" w:eastAsia="仿宋_GB2312" w:cs="仿宋_GB2312"/>
          <w:color w:val="000000" w:themeColor="text1"/>
          <w:sz w:val="32"/>
          <w:szCs w:val="32"/>
          <w:lang w:eastAsia="zh-CN"/>
        </w:rPr>
        <w:t>，同时</w:t>
      </w:r>
      <w:r>
        <w:rPr>
          <w:rFonts w:hint="eastAsia" w:ascii="仿宋_GB2312" w:hAnsi="仿宋_GB2312" w:eastAsia="仿宋_GB2312" w:cs="仿宋_GB2312"/>
          <w:color w:val="000000" w:themeColor="text1"/>
          <w:sz w:val="32"/>
          <w:szCs w:val="32"/>
        </w:rPr>
        <w:t>将</w:t>
      </w:r>
      <w:r>
        <w:rPr>
          <w:rFonts w:hint="eastAsia" w:ascii="仿宋_GB2312" w:hAnsi="仿宋_GB2312" w:eastAsia="仿宋_GB2312" w:cs="仿宋_GB2312"/>
          <w:color w:val="000000" w:themeColor="text1"/>
          <w:sz w:val="32"/>
          <w:szCs w:val="32"/>
          <w:lang w:eastAsia="zh-CN"/>
        </w:rPr>
        <w:t>评价</w:t>
      </w:r>
      <w:r>
        <w:rPr>
          <w:rFonts w:hint="eastAsia" w:ascii="仿宋_GB2312" w:hAnsi="仿宋_GB2312" w:eastAsia="仿宋_GB2312" w:cs="仿宋_GB2312"/>
          <w:color w:val="000000" w:themeColor="text1"/>
          <w:sz w:val="32"/>
          <w:szCs w:val="32"/>
        </w:rPr>
        <w:t>结果通报</w:t>
      </w:r>
      <w:r>
        <w:rPr>
          <w:rFonts w:hint="eastAsia" w:ascii="仿宋_GB2312" w:hAnsi="仿宋_GB2312" w:eastAsia="仿宋_GB2312" w:cs="仿宋_GB2312"/>
          <w:color w:val="000000" w:themeColor="text1"/>
          <w:sz w:val="32"/>
          <w:szCs w:val="32"/>
          <w:lang w:eastAsia="zh-CN"/>
        </w:rPr>
        <w:t>各</w:t>
      </w:r>
      <w:r>
        <w:rPr>
          <w:rFonts w:hint="eastAsia" w:ascii="仿宋_GB2312" w:hAnsi="仿宋_GB2312" w:eastAsia="仿宋_GB2312" w:cs="仿宋_GB2312"/>
          <w:color w:val="000000" w:themeColor="text1"/>
          <w:sz w:val="32"/>
          <w:szCs w:val="32"/>
        </w:rPr>
        <w:t>市</w:t>
      </w:r>
      <w:r>
        <w:rPr>
          <w:rFonts w:hint="eastAsia" w:ascii="仿宋_GB2312" w:hAnsi="仿宋_GB2312" w:eastAsia="仿宋_GB2312" w:cs="仿宋_GB2312"/>
          <w:color w:val="000000" w:themeColor="text1"/>
          <w:sz w:val="32"/>
          <w:szCs w:val="32"/>
          <w:lang w:eastAsia="zh-CN"/>
        </w:rPr>
        <w:t>、省直管县</w:t>
      </w:r>
      <w:r>
        <w:rPr>
          <w:rFonts w:hint="eastAsia" w:ascii="仿宋_GB2312" w:hAnsi="仿宋_GB2312" w:eastAsia="仿宋_GB2312" w:cs="仿宋_GB2312"/>
          <w:color w:val="000000" w:themeColor="text1"/>
          <w:sz w:val="32"/>
          <w:szCs w:val="32"/>
        </w:rPr>
        <w:t>市场监管部门。</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承检机构当年度抽样检验工作综合评价结果将作为省局安排下一年度抽样检验委托任务的重要参考。</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240" w:lineRule="auto"/>
        <w:ind w:left="2728" w:leftChars="0"/>
        <w:jc w:val="left"/>
        <w:textAlignment w:val="auto"/>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lang w:eastAsia="zh-CN"/>
        </w:rPr>
        <w:t>第四章</w:t>
      </w:r>
      <w:r>
        <w:rPr>
          <w:rFonts w:hint="eastAsia" w:ascii="仿宋_GB2312" w:hAnsi="仿宋_GB2312" w:eastAsia="仿宋_GB2312" w:cs="仿宋_GB2312"/>
          <w:b/>
          <w:bCs/>
          <w:color w:val="000000" w:themeColor="text1"/>
          <w:sz w:val="32"/>
          <w:szCs w:val="32"/>
        </w:rPr>
        <w:t xml:space="preserve"> 责任与处理</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省局在考核中发现承检机构及其工作人员存在严重违法违规行为的，通报资质主管部门依法处理。</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承检机构有下列情形之一的，</w:t>
      </w:r>
      <w:r>
        <w:rPr>
          <w:rFonts w:hint="eastAsia" w:ascii="仿宋_GB2312" w:hAnsi="仿宋_GB2312" w:eastAsia="仿宋_GB2312" w:cs="仿宋_GB2312"/>
          <w:color w:val="auto"/>
          <w:sz w:val="32"/>
          <w:szCs w:val="32"/>
          <w:lang w:val="en-US" w:eastAsia="zh-CN"/>
        </w:rPr>
        <w:t>责令限期整改，未在规定期限内改正的，省局可采取约谈承检机构主要负责人、暂停委托承担食品安全抽样检验任务等措施：</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（一）通过省局组织的</w:t>
      </w:r>
      <w:r>
        <w:rPr>
          <w:rFonts w:hint="eastAsia"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rPr>
        <w:t>检查、技术能力考核、</w:t>
      </w:r>
      <w:r>
        <w:rPr>
          <w:rFonts w:hint="eastAsia" w:ascii="仿宋_GB2312" w:hAnsi="仿宋_GB2312" w:eastAsia="仿宋_GB2312" w:cs="仿宋_GB2312"/>
          <w:color w:val="auto"/>
          <w:sz w:val="32"/>
          <w:szCs w:val="32"/>
          <w:lang w:eastAsia="zh-CN"/>
        </w:rPr>
        <w:t>现场</w:t>
      </w:r>
      <w:r>
        <w:rPr>
          <w:rFonts w:hint="eastAsia" w:ascii="仿宋_GB2312" w:hAnsi="仿宋_GB2312" w:eastAsia="仿宋_GB2312" w:cs="仿宋_GB2312"/>
          <w:color w:val="auto"/>
          <w:sz w:val="32"/>
          <w:szCs w:val="32"/>
        </w:rPr>
        <w:t>检查、数据抽查，但仍存在其他影响</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质量问题的；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二</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auto"/>
          <w:sz w:val="32"/>
          <w:szCs w:val="32"/>
          <w:lang w:eastAsia="zh-CN"/>
        </w:rPr>
        <w:t>承检机构</w:t>
      </w:r>
      <w:r>
        <w:rPr>
          <w:rFonts w:hint="eastAsia" w:ascii="仿宋_GB2312" w:hAnsi="仿宋_GB2312" w:eastAsia="仿宋_GB2312" w:cs="仿宋_GB2312"/>
          <w:color w:val="auto"/>
          <w:sz w:val="32"/>
          <w:szCs w:val="32"/>
        </w:rPr>
        <w:t>通过国家食品安全抽检监测信息系统报送的抽样检验数据错误的；因承检机构原因，年度</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数据退回或修改次数达3次以上的；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承检机构</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次</w:t>
      </w:r>
      <w:r>
        <w:rPr>
          <w:rFonts w:hint="eastAsia" w:ascii="仿宋_GB2312" w:hAnsi="仿宋_GB2312" w:eastAsia="仿宋_GB2312" w:cs="仿宋_GB2312"/>
          <w:b w:val="0"/>
          <w:bCs w:val="0"/>
          <w:color w:val="auto"/>
          <w:sz w:val="32"/>
          <w:szCs w:val="32"/>
        </w:rPr>
        <w:t>出现</w:t>
      </w:r>
      <w:r>
        <w:rPr>
          <w:rFonts w:hint="eastAsia" w:ascii="仿宋_GB2312" w:hAnsi="仿宋_GB2312" w:eastAsia="仿宋_GB2312" w:cs="仿宋_GB2312"/>
          <w:color w:val="auto"/>
          <w:sz w:val="32"/>
          <w:szCs w:val="32"/>
        </w:rPr>
        <w:t>因抽样、检验</w:t>
      </w:r>
      <w:r>
        <w:rPr>
          <w:rFonts w:hint="eastAsia" w:ascii="仿宋_GB2312" w:hAnsi="仿宋_GB2312" w:eastAsia="仿宋_GB2312" w:cs="仿宋_GB2312"/>
          <w:color w:val="auto"/>
          <w:sz w:val="32"/>
          <w:szCs w:val="32"/>
          <w:lang w:eastAsia="zh-CN"/>
        </w:rPr>
        <w:t>、报告出具等</w:t>
      </w:r>
      <w:r>
        <w:rPr>
          <w:rFonts w:hint="eastAsia" w:ascii="仿宋_GB2312" w:hAnsi="仿宋_GB2312" w:eastAsia="仿宋_GB2312" w:cs="仿宋_GB2312"/>
          <w:color w:val="auto"/>
          <w:sz w:val="32"/>
          <w:szCs w:val="32"/>
        </w:rPr>
        <w:t>流程</w:t>
      </w:r>
      <w:r>
        <w:rPr>
          <w:rFonts w:hint="eastAsia" w:ascii="仿宋_GB2312" w:hAnsi="仿宋_GB2312" w:eastAsia="仿宋_GB2312" w:cs="仿宋_GB2312"/>
          <w:color w:val="auto"/>
          <w:sz w:val="32"/>
          <w:szCs w:val="32"/>
          <w:lang w:eastAsia="zh-CN"/>
        </w:rPr>
        <w:t>不规范或</w:t>
      </w:r>
      <w:r>
        <w:rPr>
          <w:rFonts w:hint="eastAsia" w:ascii="仿宋_GB2312" w:hAnsi="仿宋_GB2312" w:eastAsia="仿宋_GB2312" w:cs="仿宋_GB2312"/>
          <w:color w:val="auto"/>
          <w:sz w:val="32"/>
          <w:szCs w:val="32"/>
        </w:rPr>
        <w:t>不符合</w:t>
      </w:r>
      <w:r>
        <w:rPr>
          <w:rFonts w:hint="eastAsia" w:ascii="仿宋_GB2312" w:hAnsi="仿宋_GB2312" w:eastAsia="仿宋_GB2312" w:cs="仿宋_GB2312"/>
          <w:color w:val="auto"/>
          <w:sz w:val="32"/>
          <w:szCs w:val="32"/>
          <w:lang w:eastAsia="zh-CN"/>
        </w:rPr>
        <w:t>法定</w:t>
      </w:r>
      <w:r>
        <w:rPr>
          <w:rFonts w:hint="eastAsia" w:ascii="仿宋_GB2312" w:hAnsi="仿宋_GB2312" w:eastAsia="仿宋_GB2312" w:cs="仿宋_GB2312"/>
          <w:color w:val="auto"/>
          <w:sz w:val="32"/>
          <w:szCs w:val="32"/>
        </w:rPr>
        <w:t>要求，被企业提出异议，并导致异议被省局认可的；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（四）具有食品复检资质的承检机构无正当理由，</w:t>
      </w:r>
      <w:r>
        <w:rPr>
          <w:rFonts w:hint="eastAsia" w:ascii="仿宋_GB2312" w:hAnsi="仿宋_GB2312" w:eastAsia="仿宋_GB2312" w:cs="仿宋_GB2312"/>
          <w:b w:val="0"/>
          <w:bCs w:val="0"/>
          <w:color w:val="auto"/>
          <w:sz w:val="32"/>
          <w:szCs w:val="32"/>
          <w:lang w:val="en-US" w:eastAsia="zh-CN"/>
        </w:rPr>
        <w:t>一年内1次拒绝承担复检任务的</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五</w:t>
      </w:r>
      <w:r>
        <w:rPr>
          <w:rFonts w:hint="eastAsia" w:ascii="仿宋_GB2312" w:hAnsi="仿宋_GB2312" w:eastAsia="仿宋_GB2312" w:cs="仿宋_GB2312"/>
          <w:color w:val="000000" w:themeColor="text1"/>
          <w:sz w:val="32"/>
          <w:szCs w:val="32"/>
        </w:rPr>
        <w:t>）其它未按照省局有关规定实施抽样检验的</w:t>
      </w:r>
      <w:r>
        <w:rPr>
          <w:rFonts w:hint="eastAsia" w:ascii="仿宋_GB2312" w:hAnsi="仿宋_GB2312" w:eastAsia="仿宋_GB2312" w:cs="仿宋_GB2312"/>
          <w:color w:val="auto"/>
          <w:sz w:val="32"/>
          <w:szCs w:val="32"/>
        </w:rPr>
        <w:t>情形</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hint="eastAsia" w:ascii="仿宋_GB2312" w:hAnsi="仿宋_GB2312" w:eastAsia="仿宋_GB2312" w:cs="仿宋_GB2312"/>
          <w:color w:val="000000" w:themeColor="text1"/>
          <w:sz w:val="32"/>
          <w:szCs w:val="32"/>
        </w:rPr>
      </w:pPr>
      <w:r>
        <w:rPr>
          <w:rFonts w:ascii="仿宋_GB2312" w:hAnsi="仿宋_GB2312" w:eastAsia="仿宋_GB2312" w:cs="仿宋_GB2312"/>
          <w:b/>
          <w:bCs/>
          <w:color w:val="000000" w:themeColor="text1"/>
          <w:sz w:val="32"/>
          <w:szCs w:val="32"/>
        </w:rPr>
        <w:t>第二十</w:t>
      </w:r>
      <w:r>
        <w:rPr>
          <w:rFonts w:hint="eastAsia" w:ascii="仿宋_GB2312" w:hAnsi="仿宋_GB2312" w:eastAsia="仿宋_GB2312" w:cs="仿宋_GB2312"/>
          <w:b/>
          <w:bCs/>
          <w:color w:val="000000" w:themeColor="text1"/>
          <w:sz w:val="32"/>
          <w:szCs w:val="32"/>
          <w:lang w:eastAsia="zh-CN"/>
        </w:rPr>
        <w:t>三</w:t>
      </w:r>
      <w:r>
        <w:rPr>
          <w:rFonts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承检机构有下列情形之一的，暂停委托其承担食品安全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000000" w:themeColor="text1"/>
          <w:sz w:val="32"/>
          <w:szCs w:val="32"/>
        </w:rPr>
        <w:t>任务3个月：</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（一）未通过省局组织的现场检查的；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二</w:t>
      </w:r>
      <w:r>
        <w:rPr>
          <w:rFonts w:hint="eastAsia" w:ascii="仿宋_GB2312" w:hAnsi="仿宋_GB2312" w:eastAsia="仿宋_GB2312" w:cs="仿宋_GB2312"/>
          <w:color w:val="000000" w:themeColor="text1"/>
          <w:sz w:val="32"/>
          <w:szCs w:val="32"/>
        </w:rPr>
        <w:t>）未通过省局组织的盲样考核，或无正当理由未参加盲样考核的；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三</w:t>
      </w:r>
      <w:r>
        <w:rPr>
          <w:rFonts w:hint="eastAsia" w:ascii="仿宋_GB2312" w:hAnsi="仿宋_GB2312" w:eastAsia="仿宋_GB2312" w:cs="仿宋_GB2312"/>
          <w:color w:val="000000" w:themeColor="text1"/>
          <w:sz w:val="32"/>
          <w:szCs w:val="32"/>
        </w:rPr>
        <w:t>）未通过省局组织的留样复核，或无正当理由未参加留样复核的；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四</w:t>
      </w:r>
      <w:r>
        <w:rPr>
          <w:rFonts w:hint="eastAsia" w:ascii="仿宋_GB2312" w:hAnsi="仿宋_GB2312" w:eastAsia="仿宋_GB2312" w:cs="仿宋_GB2312"/>
          <w:color w:val="000000" w:themeColor="text1"/>
          <w:sz w:val="32"/>
          <w:szCs w:val="32"/>
        </w:rPr>
        <w:t>）未通过省局组织的数据抽查的；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（五）</w:t>
      </w:r>
      <w:r>
        <w:rPr>
          <w:rFonts w:hint="eastAsia" w:ascii="仿宋_GB2312" w:hAnsi="仿宋_GB2312" w:eastAsia="仿宋_GB2312" w:cs="仿宋_GB2312"/>
          <w:color w:val="000000" w:themeColor="text1"/>
          <w:sz w:val="32"/>
          <w:szCs w:val="32"/>
        </w:rPr>
        <w:t>未通过省局组织的日常工作质量考核的；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六</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在监督抽检中不合格问题发现率排最后一名且低于同期全国同类产品平均水平</w:t>
      </w:r>
      <w:r>
        <w:rPr>
          <w:rFonts w:hint="eastAsia" w:ascii="仿宋_GB2312" w:hAnsi="仿宋_GB2312" w:eastAsia="仿宋_GB2312" w:cs="仿宋_GB2312"/>
          <w:color w:val="000000" w:themeColor="text1"/>
          <w:sz w:val="32"/>
          <w:szCs w:val="32"/>
          <w:lang w:val="en-US" w:eastAsia="zh-CN"/>
        </w:rPr>
        <w:t>70%</w:t>
      </w:r>
      <w:r>
        <w:rPr>
          <w:rFonts w:hint="eastAsia" w:ascii="仿宋_GB2312" w:hAnsi="仿宋_GB2312" w:eastAsia="仿宋_GB2312" w:cs="仿宋_GB2312"/>
          <w:color w:val="000000" w:themeColor="text1"/>
          <w:sz w:val="32"/>
          <w:szCs w:val="32"/>
          <w:lang w:eastAsia="zh-CN"/>
        </w:rPr>
        <w:t>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（七）因承检机构自身原因，未按规定时限和程序要求报送检验结论等抽样检验信息的；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（八）具有食品复检资质的承检机构无正当理由，</w:t>
      </w:r>
      <w:r>
        <w:rPr>
          <w:rFonts w:hint="eastAsia" w:ascii="仿宋_GB2312" w:hAnsi="仿宋_GB2312" w:eastAsia="仿宋_GB2312" w:cs="仿宋_GB2312"/>
          <w:b w:val="0"/>
          <w:bCs w:val="0"/>
          <w:color w:val="auto"/>
          <w:sz w:val="32"/>
          <w:szCs w:val="32"/>
          <w:lang w:val="en-US" w:eastAsia="zh-CN"/>
        </w:rPr>
        <w:t>一年内2次拒绝承担复检任务的</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承检机构</w:t>
      </w:r>
      <w:r>
        <w:rPr>
          <w:rFonts w:hint="eastAsia" w:ascii="仿宋_GB2312" w:hAnsi="仿宋_GB2312" w:eastAsia="仿宋_GB2312" w:cs="仿宋_GB2312"/>
          <w:b w:val="0"/>
          <w:bCs w:val="0"/>
          <w:color w:val="auto"/>
          <w:sz w:val="32"/>
          <w:szCs w:val="32"/>
          <w:lang w:eastAsia="zh-CN"/>
        </w:rPr>
        <w:t>连续</w:t>
      </w:r>
      <w:r>
        <w:rPr>
          <w:rFonts w:hint="eastAsia" w:ascii="仿宋_GB2312" w:hAnsi="仿宋_GB2312" w:eastAsia="仿宋_GB2312" w:cs="仿宋_GB2312"/>
          <w:b w:val="0"/>
          <w:bCs w:val="0"/>
          <w:color w:val="auto"/>
          <w:sz w:val="32"/>
          <w:szCs w:val="32"/>
        </w:rPr>
        <w:t>出现3次</w:t>
      </w:r>
      <w:r>
        <w:rPr>
          <w:rFonts w:hint="eastAsia" w:ascii="仿宋_GB2312" w:hAnsi="仿宋_GB2312" w:eastAsia="仿宋_GB2312" w:cs="仿宋_GB2312"/>
          <w:color w:val="auto"/>
          <w:sz w:val="32"/>
          <w:szCs w:val="32"/>
        </w:rPr>
        <w:t>以上（含本数）因抽样、检验</w:t>
      </w:r>
      <w:r>
        <w:rPr>
          <w:rFonts w:hint="eastAsia" w:ascii="仿宋_GB2312" w:hAnsi="仿宋_GB2312" w:eastAsia="仿宋_GB2312" w:cs="仿宋_GB2312"/>
          <w:color w:val="auto"/>
          <w:sz w:val="32"/>
          <w:szCs w:val="32"/>
          <w:lang w:eastAsia="zh-CN"/>
        </w:rPr>
        <w:t>、报告出具等</w:t>
      </w:r>
      <w:r>
        <w:rPr>
          <w:rFonts w:hint="eastAsia" w:ascii="仿宋_GB2312" w:hAnsi="仿宋_GB2312" w:eastAsia="仿宋_GB2312" w:cs="仿宋_GB2312"/>
          <w:color w:val="auto"/>
          <w:sz w:val="32"/>
          <w:szCs w:val="32"/>
        </w:rPr>
        <w:t>流程</w:t>
      </w:r>
      <w:r>
        <w:rPr>
          <w:rFonts w:hint="eastAsia" w:ascii="仿宋_GB2312" w:hAnsi="仿宋_GB2312" w:eastAsia="仿宋_GB2312" w:cs="仿宋_GB2312"/>
          <w:color w:val="auto"/>
          <w:sz w:val="32"/>
          <w:szCs w:val="32"/>
          <w:lang w:eastAsia="zh-CN"/>
        </w:rPr>
        <w:t>不规范或</w:t>
      </w:r>
      <w:r>
        <w:rPr>
          <w:rFonts w:hint="eastAsia" w:ascii="仿宋_GB2312" w:hAnsi="仿宋_GB2312" w:eastAsia="仿宋_GB2312" w:cs="仿宋_GB2312"/>
          <w:color w:val="auto"/>
          <w:sz w:val="32"/>
          <w:szCs w:val="32"/>
        </w:rPr>
        <w:t>不符合</w:t>
      </w:r>
      <w:r>
        <w:rPr>
          <w:rFonts w:hint="eastAsia" w:ascii="仿宋_GB2312" w:hAnsi="仿宋_GB2312" w:eastAsia="仿宋_GB2312" w:cs="仿宋_GB2312"/>
          <w:color w:val="auto"/>
          <w:sz w:val="32"/>
          <w:szCs w:val="32"/>
          <w:lang w:eastAsia="zh-CN"/>
        </w:rPr>
        <w:t>法定</w:t>
      </w:r>
      <w:r>
        <w:rPr>
          <w:rFonts w:hint="eastAsia" w:ascii="仿宋_GB2312" w:hAnsi="仿宋_GB2312" w:eastAsia="仿宋_GB2312" w:cs="仿宋_GB2312"/>
          <w:color w:val="auto"/>
          <w:sz w:val="32"/>
          <w:szCs w:val="32"/>
        </w:rPr>
        <w:t>要求，被企业提出异议，并导致异议被省局认可的；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（十）其他需要暂停委托</w:t>
      </w:r>
      <w:r>
        <w:rPr>
          <w:rFonts w:hint="eastAsia" w:ascii="仿宋_GB2312" w:hAnsi="仿宋_GB2312" w:eastAsia="仿宋_GB2312" w:cs="仿宋_GB2312"/>
          <w:color w:val="000000" w:themeColor="text1"/>
          <w:sz w:val="32"/>
          <w:szCs w:val="32"/>
        </w:rPr>
        <w:t>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000000" w:themeColor="text1"/>
          <w:sz w:val="32"/>
          <w:szCs w:val="32"/>
        </w:rPr>
        <w:t>任务</w:t>
      </w:r>
      <w:r>
        <w:rPr>
          <w:rFonts w:hint="eastAsia" w:ascii="仿宋_GB2312" w:hAnsi="仿宋_GB2312" w:eastAsia="仿宋_GB2312" w:cs="仿宋_GB2312"/>
          <w:color w:val="auto"/>
          <w:sz w:val="32"/>
          <w:szCs w:val="32"/>
          <w:lang w:val="en-US" w:eastAsia="zh-CN"/>
        </w:rPr>
        <w:t>3个月的情形。</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000000" w:themeColor="text1"/>
          <w:sz w:val="32"/>
          <w:szCs w:val="32"/>
        </w:rPr>
        <w:t>第二十</w:t>
      </w:r>
      <w:r>
        <w:rPr>
          <w:rFonts w:hint="eastAsia" w:ascii="仿宋_GB2312" w:hAnsi="仿宋_GB2312" w:eastAsia="仿宋_GB2312" w:cs="仿宋_GB2312"/>
          <w:b/>
          <w:bCs/>
          <w:color w:val="000000" w:themeColor="text1"/>
          <w:sz w:val="32"/>
          <w:szCs w:val="32"/>
          <w:lang w:eastAsia="zh-CN"/>
        </w:rPr>
        <w:t>四</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承检机构有下列情形之一的，暂停委托其承担食品安全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个月：</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（一）未按约定的检验方法进行检验并出具检验报告的；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（二）未经允许，擅自将</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任务转交其他检验机构，或将抽</w:t>
      </w:r>
      <w:r>
        <w:rPr>
          <w:rFonts w:hint="eastAsia" w:ascii="仿宋_GB2312" w:hAnsi="仿宋_GB2312" w:eastAsia="仿宋_GB2312" w:cs="仿宋_GB2312"/>
          <w:color w:val="auto"/>
          <w:sz w:val="32"/>
          <w:szCs w:val="32"/>
          <w:lang w:eastAsia="zh-CN"/>
        </w:rPr>
        <w:t>样检验</w:t>
      </w:r>
      <w:r>
        <w:rPr>
          <w:rFonts w:hint="eastAsia" w:ascii="仿宋_GB2312" w:hAnsi="仿宋_GB2312" w:eastAsia="仿宋_GB2312" w:cs="仿宋_GB2312"/>
          <w:color w:val="auto"/>
          <w:sz w:val="32"/>
          <w:szCs w:val="32"/>
        </w:rPr>
        <w:t>项目进行分包的；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（三）因承检机构自身原因丢失或损毁备份样品，造成复检机构不予复检的； </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四</w:t>
      </w:r>
      <w:r>
        <w:rPr>
          <w:rFonts w:hint="eastAsia" w:ascii="仿宋_GB2312" w:hAnsi="仿宋_GB2312" w:eastAsia="仿宋_GB2312" w:cs="仿宋_GB2312"/>
          <w:color w:val="000000" w:themeColor="text1"/>
          <w:sz w:val="32"/>
          <w:szCs w:val="32"/>
        </w:rPr>
        <w:t>）超出资质认定批准范围出具食品安全监督抽检检验报告的;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五</w:t>
      </w:r>
      <w:r>
        <w:rPr>
          <w:rFonts w:hint="eastAsia" w:ascii="仿宋_GB2312" w:hAnsi="仿宋_GB2312" w:eastAsia="仿宋_GB2312" w:cs="仿宋_GB2312"/>
          <w:color w:val="000000" w:themeColor="text1"/>
          <w:sz w:val="32"/>
          <w:szCs w:val="32"/>
        </w:rPr>
        <w:t>）检验结论表明，婴幼儿配方食品不符合食品安全标准或超过风险监测参考值，未按规定时限和程序要求报告的；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（六）因承检机构自身原因，未对约定的检验项目进行检验的；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（七）应主动报告但未主动报告或申请回避，被投诉举报并查实的；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（八）其他需要暂停委托食品安全抽样检验任务6个月的情形。</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000000" w:themeColor="text1"/>
          <w:sz w:val="32"/>
          <w:szCs w:val="32"/>
        </w:rPr>
        <w:t>第二十</w:t>
      </w:r>
      <w:r>
        <w:rPr>
          <w:rFonts w:hint="eastAsia" w:ascii="仿宋_GB2312" w:hAnsi="仿宋_GB2312" w:eastAsia="仿宋_GB2312" w:cs="仿宋_GB2312"/>
          <w:b/>
          <w:bCs/>
          <w:color w:val="000000" w:themeColor="text1"/>
          <w:sz w:val="32"/>
          <w:szCs w:val="32"/>
          <w:lang w:eastAsia="zh-CN"/>
        </w:rPr>
        <w:t>五</w:t>
      </w:r>
      <w:r>
        <w:rPr>
          <w:rFonts w:hint="eastAsia" w:ascii="仿宋_GB2312" w:hAnsi="仿宋_GB2312" w:eastAsia="仿宋_GB2312" w:cs="仿宋_GB2312"/>
          <w:b/>
          <w:bCs/>
          <w:color w:val="000000" w:themeColor="text1"/>
          <w:sz w:val="32"/>
          <w:szCs w:val="32"/>
        </w:rPr>
        <w:t xml:space="preserve">条 </w:t>
      </w:r>
      <w:r>
        <w:rPr>
          <w:rFonts w:hint="eastAsia" w:ascii="仿宋_GB2312" w:hAnsi="仿宋_GB2312" w:eastAsia="仿宋_GB2312" w:cs="仿宋_GB2312"/>
          <w:color w:val="000000" w:themeColor="text1"/>
          <w:sz w:val="32"/>
          <w:szCs w:val="32"/>
        </w:rPr>
        <w:t>承检机构有下列情形之一的，</w:t>
      </w:r>
      <w:r>
        <w:rPr>
          <w:rFonts w:hint="eastAsia" w:ascii="仿宋_GB2312" w:hAnsi="仿宋_GB2312" w:eastAsia="仿宋_GB2312" w:cs="仿宋_GB2312"/>
          <w:color w:val="000000" w:themeColor="text1"/>
          <w:sz w:val="32"/>
          <w:szCs w:val="32"/>
          <w:lang w:eastAsia="zh-CN"/>
        </w:rPr>
        <w:t>合同期内</w:t>
      </w:r>
      <w:r>
        <w:rPr>
          <w:rFonts w:hint="eastAsia" w:ascii="仿宋_GB2312" w:hAnsi="仿宋_GB2312" w:eastAsia="仿宋_GB2312" w:cs="仿宋_GB2312"/>
          <w:color w:val="000000" w:themeColor="text1"/>
          <w:sz w:val="32"/>
          <w:szCs w:val="32"/>
        </w:rPr>
        <w:t>不再</w:t>
      </w:r>
      <w:r>
        <w:rPr>
          <w:rFonts w:hint="eastAsia" w:ascii="仿宋_GB2312" w:hAnsi="仿宋_GB2312" w:eastAsia="仿宋_GB2312" w:cs="仿宋_GB2312"/>
          <w:color w:val="auto"/>
          <w:sz w:val="32"/>
          <w:szCs w:val="32"/>
        </w:rPr>
        <w:t>委托其承担食品安全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）被暂停委托承担食品安全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任务，整改</w:t>
      </w:r>
      <w:r>
        <w:rPr>
          <w:rFonts w:hint="eastAsia" w:ascii="仿宋_GB2312" w:hAnsi="仿宋_GB2312" w:eastAsia="仿宋_GB2312" w:cs="仿宋_GB2312"/>
          <w:color w:val="auto"/>
          <w:sz w:val="32"/>
          <w:szCs w:val="32"/>
          <w:lang w:eastAsia="zh-CN"/>
        </w:rPr>
        <w:t>后现场复查仍</w:t>
      </w:r>
      <w:r>
        <w:rPr>
          <w:rFonts w:hint="eastAsia" w:ascii="仿宋_GB2312" w:hAnsi="仿宋_GB2312" w:eastAsia="仿宋_GB2312" w:cs="仿宋_GB2312"/>
          <w:color w:val="auto"/>
          <w:sz w:val="32"/>
          <w:szCs w:val="32"/>
        </w:rPr>
        <w:t>未通过的；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）连续两次未通过省局组织的盲样考核的；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（三）拒绝、阻挠、逃避省局</w:t>
      </w:r>
      <w:r>
        <w:rPr>
          <w:rFonts w:hint="eastAsia" w:ascii="仿宋_GB2312" w:hAnsi="仿宋_GB2312" w:eastAsia="仿宋_GB2312" w:cs="仿宋_GB2312"/>
          <w:color w:val="auto"/>
          <w:sz w:val="32"/>
          <w:szCs w:val="32"/>
        </w:rPr>
        <w:t>食品</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抽检</w:t>
      </w:r>
      <w:r>
        <w:rPr>
          <w:rFonts w:hint="eastAsia" w:ascii="仿宋_GB2312" w:hAnsi="仿宋_GB2312" w:eastAsia="仿宋_GB2312" w:cs="仿宋_GB2312"/>
          <w:color w:val="auto"/>
          <w:sz w:val="32"/>
          <w:szCs w:val="32"/>
          <w:lang w:eastAsia="zh-CN"/>
        </w:rPr>
        <w:t>监测</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检查考核的；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（四）年度综合考核评价成绩排最后一名，且与排其前一位的承检机构分数相差5分（含本数）以上的；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（五）其他需要</w:t>
      </w:r>
      <w:r>
        <w:rPr>
          <w:rFonts w:hint="eastAsia" w:ascii="仿宋_GB2312" w:hAnsi="仿宋_GB2312" w:eastAsia="仿宋_GB2312" w:cs="仿宋_GB2312"/>
          <w:color w:val="000000" w:themeColor="text1"/>
          <w:sz w:val="32"/>
          <w:szCs w:val="32"/>
          <w:lang w:eastAsia="zh-CN"/>
        </w:rPr>
        <w:t>合同期内</w:t>
      </w:r>
      <w:r>
        <w:rPr>
          <w:rFonts w:hint="eastAsia" w:ascii="仿宋_GB2312" w:hAnsi="仿宋_GB2312" w:eastAsia="仿宋_GB2312" w:cs="仿宋_GB2312"/>
          <w:color w:val="000000" w:themeColor="text1"/>
          <w:sz w:val="32"/>
          <w:szCs w:val="32"/>
        </w:rPr>
        <w:t>不再</w:t>
      </w:r>
      <w:r>
        <w:rPr>
          <w:rFonts w:hint="eastAsia" w:ascii="仿宋_GB2312" w:hAnsi="仿宋_GB2312" w:eastAsia="仿宋_GB2312" w:cs="仿宋_GB2312"/>
          <w:color w:val="auto"/>
          <w:sz w:val="32"/>
          <w:szCs w:val="32"/>
        </w:rPr>
        <w:t>委托其</w:t>
      </w:r>
      <w:r>
        <w:rPr>
          <w:rFonts w:hint="eastAsia" w:ascii="仿宋_GB2312" w:hAnsi="仿宋_GB2312" w:eastAsia="仿宋_GB2312" w:cs="仿宋_GB2312"/>
          <w:color w:val="auto"/>
          <w:sz w:val="32"/>
          <w:szCs w:val="32"/>
          <w:lang w:eastAsia="zh-CN"/>
        </w:rPr>
        <w:t>承担</w:t>
      </w:r>
      <w:r>
        <w:rPr>
          <w:rFonts w:hint="eastAsia" w:ascii="仿宋_GB2312" w:hAnsi="仿宋_GB2312" w:eastAsia="仿宋_GB2312" w:cs="仿宋_GB2312"/>
          <w:color w:val="auto"/>
          <w:sz w:val="32"/>
          <w:szCs w:val="32"/>
          <w:lang w:val="en-US" w:eastAsia="zh-CN"/>
        </w:rPr>
        <w:t>食品安全抽样检验任务的情形。</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二十六</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承检机构</w:t>
      </w:r>
      <w:r>
        <w:rPr>
          <w:rFonts w:hint="eastAsia" w:ascii="仿宋_GB2312" w:hAnsi="仿宋_GB2312" w:eastAsia="仿宋_GB2312" w:cs="仿宋_GB2312"/>
          <w:color w:val="auto"/>
          <w:sz w:val="32"/>
          <w:szCs w:val="32"/>
          <w:lang w:eastAsia="zh-CN"/>
        </w:rPr>
        <w:t>及其工作人员</w:t>
      </w:r>
      <w:r>
        <w:rPr>
          <w:rFonts w:hint="eastAsia" w:ascii="仿宋_GB2312" w:hAnsi="仿宋_GB2312" w:eastAsia="仿宋_GB2312" w:cs="仿宋_GB2312"/>
          <w:color w:val="000000" w:themeColor="text1"/>
          <w:sz w:val="32"/>
          <w:szCs w:val="32"/>
        </w:rPr>
        <w:t>有下列情形之一的，收回按照</w:t>
      </w:r>
      <w:r>
        <w:rPr>
          <w:rFonts w:hint="eastAsia" w:ascii="仿宋_GB2312" w:hAnsi="仿宋_GB2312" w:eastAsia="仿宋_GB2312" w:cs="仿宋_GB2312"/>
          <w:color w:val="auto"/>
          <w:sz w:val="32"/>
          <w:szCs w:val="32"/>
        </w:rPr>
        <w:t>合同支付的</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费用，</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color w:val="auto"/>
          <w:sz w:val="32"/>
          <w:szCs w:val="32"/>
        </w:rPr>
        <w:t>年内不再委托其承担食品安全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w:t>
      </w:r>
      <w:r>
        <w:rPr>
          <w:rFonts w:hint="eastAsia" w:ascii="仿宋_GB2312" w:hAnsi="仿宋_GB2312" w:eastAsia="仿宋_GB2312" w:cs="仿宋_GB2312"/>
          <w:color w:val="auto"/>
          <w:sz w:val="32"/>
          <w:szCs w:val="32"/>
          <w:lang w:eastAsia="zh-CN"/>
        </w:rPr>
        <w:t>，并视情向社会公布处理结果：</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违反规定事先通知被抽检食品生产经营者的；</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泄露、擅自使用或发布食品安全抽样检验</w:t>
      </w:r>
      <w:r>
        <w:rPr>
          <w:rFonts w:hint="eastAsia" w:ascii="仿宋_GB2312" w:hAnsi="仿宋_GB2312" w:eastAsia="仿宋_GB2312" w:cs="仿宋_GB2312"/>
          <w:color w:val="auto"/>
          <w:sz w:val="32"/>
          <w:szCs w:val="32"/>
        </w:rPr>
        <w:t>信息的；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）利用抽检监测工作之便牟取不正当利益的；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）谎报、瞒报食品安全抽</w:t>
      </w:r>
      <w:r>
        <w:rPr>
          <w:rFonts w:hint="eastAsia" w:ascii="仿宋_GB2312" w:hAnsi="仿宋_GB2312" w:eastAsia="仿宋_GB2312" w:cs="仿宋_GB2312"/>
          <w:color w:val="auto"/>
          <w:sz w:val="32"/>
          <w:szCs w:val="32"/>
          <w:lang w:val="en-US" w:eastAsia="zh-CN"/>
        </w:rPr>
        <w:t>样检验</w:t>
      </w:r>
      <w:r>
        <w:rPr>
          <w:rFonts w:hint="eastAsia" w:ascii="仿宋_GB2312" w:hAnsi="仿宋_GB2312" w:eastAsia="仿宋_GB2312" w:cs="仿宋_GB2312"/>
          <w:color w:val="auto"/>
          <w:sz w:val="32"/>
          <w:szCs w:val="32"/>
        </w:rPr>
        <w:t>信息的；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抽样检验工作出现重大差错导致严重不良后果的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（六）未按规定的时限和程序报告不合格检验结论，造成严重后果的；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）其他需要</w:t>
      </w:r>
      <w:r>
        <w:rPr>
          <w:rFonts w:hint="eastAsia" w:ascii="仿宋_GB2312" w:hAnsi="仿宋_GB2312" w:eastAsia="仿宋_GB2312" w:cs="仿宋_GB2312"/>
          <w:color w:val="auto"/>
          <w:sz w:val="32"/>
          <w:szCs w:val="32"/>
          <w:lang w:eastAsia="zh-CN"/>
        </w:rPr>
        <w:t>终</w:t>
      </w:r>
      <w:r>
        <w:rPr>
          <w:rFonts w:hint="eastAsia" w:ascii="仿宋_GB2312" w:hAnsi="仿宋_GB2312" w:eastAsia="仿宋_GB2312" w:cs="仿宋_GB2312"/>
          <w:color w:val="auto"/>
          <w:sz w:val="32"/>
          <w:szCs w:val="32"/>
        </w:rPr>
        <w:t>止委托食品安全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年的情形。</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承检机构</w:t>
      </w:r>
      <w:r>
        <w:rPr>
          <w:rFonts w:hint="eastAsia" w:ascii="仿宋_GB2312" w:hAnsi="仿宋_GB2312" w:eastAsia="仿宋_GB2312" w:cs="仿宋_GB2312"/>
          <w:color w:val="auto"/>
          <w:sz w:val="32"/>
          <w:szCs w:val="32"/>
          <w:lang w:eastAsia="zh-CN"/>
        </w:rPr>
        <w:t>及其工作人员</w:t>
      </w:r>
      <w:r>
        <w:rPr>
          <w:rFonts w:hint="eastAsia" w:ascii="仿宋_GB2312" w:hAnsi="仿宋_GB2312" w:eastAsia="仿宋_GB2312" w:cs="仿宋_GB2312"/>
          <w:color w:val="auto"/>
          <w:sz w:val="32"/>
          <w:szCs w:val="32"/>
        </w:rPr>
        <w:t>有下列情形之一的，收回按照合同支付的</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费用，</w:t>
      </w:r>
      <w:r>
        <w:rPr>
          <w:rFonts w:hint="eastAsia" w:ascii="仿宋_GB2312" w:hAnsi="仿宋_GB2312" w:eastAsia="仿宋_GB2312" w:cs="仿宋_GB2312"/>
          <w:color w:val="auto"/>
          <w:sz w:val="32"/>
          <w:szCs w:val="32"/>
          <w:lang w:eastAsia="zh-CN"/>
        </w:rPr>
        <w:t>终身不再</w:t>
      </w:r>
      <w:r>
        <w:rPr>
          <w:rFonts w:hint="eastAsia" w:ascii="仿宋_GB2312" w:hAnsi="仿宋_GB2312" w:eastAsia="仿宋_GB2312" w:cs="仿宋_GB2312"/>
          <w:color w:val="auto"/>
          <w:sz w:val="32"/>
          <w:szCs w:val="32"/>
        </w:rPr>
        <w:t>委托其承担省局食品安全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w:t>
      </w:r>
      <w:r>
        <w:rPr>
          <w:rFonts w:hint="eastAsia" w:ascii="仿宋_GB2312" w:hAnsi="仿宋_GB2312" w:eastAsia="仿宋_GB2312" w:cs="仿宋_GB2312"/>
          <w:color w:val="auto"/>
          <w:sz w:val="32"/>
          <w:szCs w:val="32"/>
          <w:lang w:eastAsia="zh-CN"/>
        </w:rPr>
        <w:t>，由认证检测监管部门按照《检验检测机构资质认定管理办法》相关规定处理：</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（一）未经检验，出具虚假检验报告的；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（二）伪造、编造或篡改检验数据，出具虚假检验报告的；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（三）调换样品，出具虚假检验报告的；</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（四）其他出具虚假检验报告</w:t>
      </w:r>
      <w:r>
        <w:rPr>
          <w:rFonts w:hint="eastAsia" w:ascii="仿宋_GB2312" w:hAnsi="仿宋_GB2312" w:eastAsia="仿宋_GB2312" w:cs="仿宋_GB2312"/>
          <w:color w:val="000000" w:themeColor="text1"/>
          <w:sz w:val="32"/>
          <w:szCs w:val="32"/>
          <w:lang w:eastAsia="zh-CN"/>
        </w:rPr>
        <w:t>等不诚信</w:t>
      </w:r>
      <w:r>
        <w:rPr>
          <w:rFonts w:hint="eastAsia" w:ascii="仿宋_GB2312" w:hAnsi="仿宋_GB2312" w:eastAsia="仿宋_GB2312" w:cs="仿宋_GB2312"/>
          <w:color w:val="000000" w:themeColor="text1"/>
          <w:sz w:val="32"/>
          <w:szCs w:val="32"/>
        </w:rPr>
        <w:t>的情形。</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二十八</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lang w:val="en-US" w:eastAsia="zh-CN"/>
        </w:rPr>
        <w:t xml:space="preserve"> 承检机构整改：</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（一）对于限期改正的，承检机构整改完成后应向省局书面报告整改情况，省局组织专家书面审核，审核未通过的，依据本办法第二十三条第一款处理。</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0" w:firstLineChars="200"/>
        <w:jc w:val="both"/>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（二）</w:t>
      </w:r>
      <w:r>
        <w:rPr>
          <w:rFonts w:hint="eastAsia" w:ascii="仿宋_GB2312" w:hAnsi="仿宋_GB2312" w:eastAsia="仿宋_GB2312" w:cs="仿宋_GB2312"/>
          <w:color w:val="auto"/>
          <w:sz w:val="32"/>
          <w:szCs w:val="32"/>
        </w:rPr>
        <w:t>被暂停委托食品安全</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 xml:space="preserve">任务的承检机构，应在暂停期限到期前一个月内向省局书面提交整改材料和现场检查申请，省局应当自收到整改材料和现场检查申请之日起20个工作日内, </w:t>
      </w:r>
      <w:r>
        <w:rPr>
          <w:rFonts w:hint="eastAsia" w:ascii="仿宋_GB2312" w:hAnsi="仿宋_GB2312" w:eastAsia="仿宋_GB2312" w:cs="仿宋_GB2312"/>
          <w:color w:val="auto"/>
          <w:sz w:val="32"/>
          <w:szCs w:val="32"/>
          <w:lang w:eastAsia="zh-CN"/>
        </w:rPr>
        <w:t>组织专家</w:t>
      </w:r>
      <w:r>
        <w:rPr>
          <w:rFonts w:hint="eastAsia" w:ascii="仿宋_GB2312" w:hAnsi="仿宋_GB2312" w:eastAsia="仿宋_GB2312" w:cs="仿宋_GB2312"/>
          <w:color w:val="auto"/>
          <w:sz w:val="32"/>
          <w:szCs w:val="32"/>
        </w:rPr>
        <w:t>书面审核，必要时</w:t>
      </w:r>
      <w:r>
        <w:rPr>
          <w:rFonts w:hint="eastAsia" w:ascii="仿宋_GB2312" w:hAnsi="仿宋_GB2312" w:eastAsia="仿宋_GB2312" w:cs="仿宋_GB2312"/>
          <w:color w:val="auto"/>
          <w:sz w:val="32"/>
          <w:szCs w:val="32"/>
          <w:lang w:eastAsia="zh-CN"/>
        </w:rPr>
        <w:t>安排</w:t>
      </w:r>
      <w:r>
        <w:rPr>
          <w:rFonts w:hint="eastAsia" w:ascii="仿宋_GB2312" w:hAnsi="仿宋_GB2312" w:eastAsia="仿宋_GB2312" w:cs="仿宋_GB2312"/>
          <w:color w:val="auto"/>
          <w:sz w:val="32"/>
          <w:szCs w:val="32"/>
        </w:rPr>
        <w:t>现场检查。书面审核和现场检查通过的，恢复</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任务；未通过的，依据本办法第二十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条第一款处理。</w:t>
      </w:r>
    </w:p>
    <w:p>
      <w:pPr>
        <w:keepNext w:val="0"/>
        <w:keepLines w:val="0"/>
        <w:pageBreakBefore w:val="0"/>
        <w:widowControl w:val="0"/>
        <w:kinsoku/>
        <w:wordWrap/>
        <w:overflowPunct/>
        <w:topLinePunct w:val="0"/>
        <w:autoSpaceDE w:val="0"/>
        <w:autoSpaceDN w:val="0"/>
        <w:bidi w:val="0"/>
        <w:adjustRightInd w:val="0"/>
        <w:snapToGrid/>
        <w:spacing w:before="120" w:line="240" w:lineRule="auto"/>
        <w:ind w:firstLine="643" w:firstLineChars="200"/>
        <w:jc w:val="left"/>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二十九</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eastAsia="zh-CN"/>
        </w:rPr>
        <w:t>承检机构被暂停、恢复以及不再委托承担食品安全抽样检验任务的，省局</w:t>
      </w:r>
      <w:r>
        <w:rPr>
          <w:rFonts w:hint="eastAsia" w:ascii="仿宋_GB2312" w:hAnsi="仿宋_GB2312" w:eastAsia="仿宋_GB2312" w:cs="仿宋_GB2312"/>
          <w:color w:val="000000"/>
          <w:sz w:val="32"/>
          <w:szCs w:val="32"/>
          <w:lang w:eastAsia="zh-CN"/>
        </w:rPr>
        <w:t>可根据食品安全抽样检验任务时限等情况，将抽样检验任务重新委托给其它符合条件的承检机构。</w:t>
      </w:r>
      <w:r>
        <w:rPr>
          <w:rFonts w:hint="eastAsia" w:ascii="仿宋_GB2312" w:hAnsi="仿宋_GB2312" w:eastAsia="仿宋_GB2312" w:cs="仿宋_GB2312"/>
          <w:color w:val="000000" w:themeColor="text1"/>
          <w:sz w:val="32"/>
          <w:szCs w:val="32"/>
          <w:lang w:eastAsia="zh-CN"/>
        </w:rPr>
        <w:t>省局在通报处理结果的同时，抄送各市、省直管县市场监管部门、省局本级各食品安全承检机构和认证检测监管部门。</w:t>
      </w:r>
    </w:p>
    <w:p>
      <w:pPr>
        <w:keepNext w:val="0"/>
        <w:keepLines w:val="0"/>
        <w:pageBreakBefore w:val="0"/>
        <w:widowControl w:val="0"/>
        <w:kinsoku/>
        <w:wordWrap/>
        <w:overflowPunct/>
        <w:topLinePunct w:val="0"/>
        <w:bidi w:val="0"/>
        <w:snapToGrid/>
        <w:spacing w:line="240" w:lineRule="auto"/>
        <w:jc w:val="center"/>
        <w:textAlignment w:val="auto"/>
        <w:rPr>
          <w:rFonts w:hint="eastAsia" w:ascii="仿宋_GB2312" w:hAnsi="仿宋_GB2312" w:eastAsia="仿宋_GB2312" w:cs="仿宋_GB2312"/>
          <w:b/>
          <w:bCs/>
          <w:color w:val="000000" w:themeColor="text1"/>
          <w:sz w:val="32"/>
          <w:szCs w:val="32"/>
        </w:rPr>
      </w:pPr>
    </w:p>
    <w:p>
      <w:pPr>
        <w:keepNext w:val="0"/>
        <w:keepLines w:val="0"/>
        <w:pageBreakBefore w:val="0"/>
        <w:widowControl w:val="0"/>
        <w:kinsoku/>
        <w:wordWrap/>
        <w:overflowPunct/>
        <w:topLinePunct w:val="0"/>
        <w:bidi w:val="0"/>
        <w:snapToGrid/>
        <w:spacing w:line="240" w:lineRule="auto"/>
        <w:jc w:val="center"/>
        <w:textAlignment w:val="auto"/>
        <w:rPr>
          <w:color w:val="000000" w:themeColor="text1"/>
          <w:sz w:val="32"/>
          <w:szCs w:val="32"/>
        </w:rPr>
      </w:pPr>
      <w:r>
        <w:rPr>
          <w:rFonts w:hint="eastAsia" w:ascii="仿宋_GB2312" w:hAnsi="仿宋_GB2312" w:eastAsia="仿宋_GB2312" w:cs="仿宋_GB2312"/>
          <w:b/>
          <w:bCs/>
          <w:color w:val="000000" w:themeColor="text1"/>
          <w:sz w:val="32"/>
          <w:szCs w:val="32"/>
        </w:rPr>
        <w:t xml:space="preserve"> 第五章  附 则</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承检机构</w:t>
      </w:r>
      <w:r>
        <w:rPr>
          <w:rFonts w:hint="eastAsia" w:ascii="仿宋_GB2312" w:hAnsi="仿宋_GB2312" w:eastAsia="仿宋_GB2312" w:cs="仿宋_GB2312"/>
          <w:color w:val="auto"/>
          <w:sz w:val="32"/>
          <w:szCs w:val="32"/>
          <w:lang w:val="en-US" w:eastAsia="zh-CN"/>
        </w:rPr>
        <w:t>考核管理</w:t>
      </w:r>
      <w:r>
        <w:rPr>
          <w:rFonts w:hint="eastAsia" w:ascii="仿宋_GB2312" w:hAnsi="仿宋_GB2312" w:eastAsia="仿宋_GB2312" w:cs="仿宋_GB2312"/>
          <w:color w:val="auto"/>
          <w:sz w:val="32"/>
          <w:szCs w:val="32"/>
        </w:rPr>
        <w:t>所需费用及相关</w:t>
      </w:r>
      <w:r>
        <w:rPr>
          <w:rFonts w:hint="eastAsia" w:ascii="仿宋_GB2312" w:hAnsi="仿宋_GB2312" w:eastAsia="仿宋_GB2312" w:cs="仿宋_GB2312"/>
          <w:color w:val="auto"/>
          <w:sz w:val="32"/>
          <w:szCs w:val="32"/>
          <w:lang w:val="en-US" w:eastAsia="zh-CN"/>
        </w:rPr>
        <w:t>抽样检验</w:t>
      </w:r>
      <w:r>
        <w:rPr>
          <w:rFonts w:hint="eastAsia" w:ascii="仿宋_GB2312" w:hAnsi="仿宋_GB2312" w:eastAsia="仿宋_GB2312" w:cs="仿宋_GB2312"/>
          <w:color w:val="auto"/>
          <w:sz w:val="32"/>
          <w:szCs w:val="32"/>
        </w:rPr>
        <w:t>费用纳入</w:t>
      </w:r>
      <w:r>
        <w:rPr>
          <w:rFonts w:hint="eastAsia" w:ascii="仿宋_GB2312" w:hAnsi="仿宋_GB2312" w:eastAsia="仿宋_GB2312" w:cs="仿宋_GB2312"/>
          <w:color w:val="auto"/>
          <w:sz w:val="32"/>
          <w:szCs w:val="32"/>
          <w:lang w:eastAsia="zh-CN"/>
        </w:rPr>
        <w:t>省局</w:t>
      </w:r>
      <w:r>
        <w:rPr>
          <w:rFonts w:hint="eastAsia" w:ascii="仿宋_GB2312" w:hAnsi="仿宋_GB2312" w:eastAsia="仿宋_GB2312" w:cs="仿宋_GB2312"/>
          <w:color w:val="auto"/>
          <w:sz w:val="32"/>
          <w:szCs w:val="32"/>
        </w:rPr>
        <w:t>年度经费预算。</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第三十一条</w:t>
      </w:r>
      <w:r>
        <w:rPr>
          <w:rFonts w:hint="eastAsia" w:ascii="仿宋_GB2312" w:hAnsi="仿宋_GB2312" w:eastAsia="仿宋_GB2312" w:cs="仿宋_GB2312"/>
          <w:color w:val="auto"/>
          <w:sz w:val="32"/>
          <w:szCs w:val="32"/>
          <w:lang w:val="en-US" w:eastAsia="zh-CN"/>
        </w:rPr>
        <w:t xml:space="preserve"> 根据</w:t>
      </w:r>
      <w:r>
        <w:rPr>
          <w:rFonts w:hint="eastAsia" w:ascii="仿宋_GB2312" w:hAnsi="仿宋_GB2312" w:eastAsia="仿宋_GB2312" w:cs="仿宋_GB2312"/>
          <w:sz w:val="32"/>
          <w:szCs w:val="32"/>
          <w:lang w:val="en-US" w:eastAsia="zh-CN"/>
        </w:rPr>
        <w:t>长三角市场监管一体化协议，对承检机构管理考核的有关信息可以向长三角区域其他一市二省市场监管局通报。</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各</w:t>
      </w:r>
      <w:r>
        <w:rPr>
          <w:rFonts w:hint="eastAsia" w:ascii="仿宋_GB2312" w:hAnsi="仿宋_GB2312" w:eastAsia="仿宋_GB2312" w:cs="仿宋_GB2312"/>
          <w:color w:val="auto"/>
          <w:sz w:val="32"/>
          <w:szCs w:val="32"/>
          <w:lang w:val="en-US" w:eastAsia="zh-CN"/>
        </w:rPr>
        <w:t>市、省直管县</w:t>
      </w:r>
      <w:r>
        <w:rPr>
          <w:rFonts w:hint="eastAsia" w:ascii="仿宋_GB2312" w:hAnsi="仿宋_GB2312" w:eastAsia="仿宋_GB2312" w:cs="仿宋_GB2312"/>
          <w:color w:val="auto"/>
          <w:sz w:val="32"/>
          <w:szCs w:val="32"/>
        </w:rPr>
        <w:t>市场监管部门自行组织开展的食品安全抽样检验工作，可参照本办法制定相关规则。</w:t>
      </w:r>
    </w:p>
    <w:p>
      <w:pPr>
        <w:keepNext w:val="0"/>
        <w:keepLines w:val="0"/>
        <w:pageBreakBefore w:val="0"/>
        <w:widowControl w:val="0"/>
        <w:kinsoku/>
        <w:wordWrap/>
        <w:overflowPunct/>
        <w:topLinePunct w:val="0"/>
        <w:bidi w:val="0"/>
        <w:snapToGrid/>
        <w:spacing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本办法由省局</w:t>
      </w:r>
      <w:r>
        <w:rPr>
          <w:rFonts w:hint="eastAsia" w:ascii="仿宋_GB2312" w:hAnsi="仿宋_GB2312" w:eastAsia="仿宋_GB2312" w:cs="仿宋_GB2312"/>
          <w:color w:val="auto"/>
          <w:sz w:val="32"/>
          <w:szCs w:val="32"/>
          <w:lang w:eastAsia="zh-CN"/>
        </w:rPr>
        <w:t>食品抽检处</w:t>
      </w:r>
      <w:r>
        <w:rPr>
          <w:rFonts w:hint="eastAsia" w:ascii="仿宋_GB2312" w:hAnsi="仿宋_GB2312" w:eastAsia="仿宋_GB2312" w:cs="仿宋_GB2312"/>
          <w:color w:val="auto"/>
          <w:sz w:val="32"/>
          <w:szCs w:val="32"/>
        </w:rPr>
        <w:t>负责解释。</w:t>
      </w:r>
    </w:p>
    <w:p>
      <w:pPr>
        <w:keepNext w:val="0"/>
        <w:keepLines w:val="0"/>
        <w:pageBreakBefore w:val="0"/>
        <w:widowControl w:val="0"/>
        <w:kinsoku/>
        <w:wordWrap/>
        <w:overflowPunct/>
        <w:topLinePunct w:val="0"/>
        <w:bidi w:val="0"/>
        <w:snapToGrid/>
        <w:spacing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本办法自发布之日起施行。</w:t>
      </w:r>
    </w:p>
    <w:p>
      <w:pPr>
        <w:rPr>
          <w:color w:val="000000" w:themeColor="text1"/>
        </w:rPr>
      </w:pPr>
    </w:p>
    <w:p>
      <w:pPr>
        <w:rPr>
          <w:color w:val="000000" w:themeColor="text1"/>
        </w:rPr>
      </w:pPr>
    </w:p>
    <w:p>
      <w:pPr>
        <w:rPr>
          <w:color w:val="000000" w:themeColor="text1"/>
        </w:rPr>
      </w:pPr>
    </w:p>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rPr>
          <w:color w:val="000000" w:themeColor="text1"/>
        </w:rPr>
      </w:pPr>
    </w:p>
    <w:p>
      <w:pPr>
        <w:jc w:val="center"/>
        <w:rPr>
          <w:rFonts w:hint="eastAsia"/>
          <w:b/>
          <w:bCs/>
          <w:sz w:val="44"/>
          <w:szCs w:val="44"/>
        </w:rPr>
      </w:pPr>
      <w:r>
        <w:rPr>
          <w:rFonts w:hint="eastAsia"/>
          <w:b/>
          <w:bCs/>
          <w:sz w:val="44"/>
          <w:szCs w:val="44"/>
        </w:rPr>
        <w:t>安徽省食品安全承检机构年度综合考核</w:t>
      </w:r>
    </w:p>
    <w:p>
      <w:pPr>
        <w:jc w:val="center"/>
        <w:rPr>
          <w:rFonts w:hint="eastAsia"/>
          <w:b/>
          <w:bCs/>
          <w:sz w:val="44"/>
          <w:szCs w:val="44"/>
        </w:rPr>
      </w:pPr>
      <w:r>
        <w:rPr>
          <w:rFonts w:hint="eastAsia"/>
          <w:b/>
          <w:bCs/>
          <w:sz w:val="44"/>
          <w:szCs w:val="44"/>
        </w:rPr>
        <w:t>评价工作实施细则（试行）</w:t>
      </w:r>
    </w:p>
    <w:p>
      <w:pPr>
        <w:jc w:val="center"/>
        <w:rPr>
          <w:rFonts w:hint="eastAsia"/>
          <w:sz w:val="44"/>
          <w:szCs w:val="44"/>
        </w:rPr>
      </w:pP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1.总则</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制定目的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为规范省局食品安全承检机构年度综合考核评价工作，根据《食品安全抽样检验管理办法》《安徽省食品安全承检机构管理办法（试行）》等相关规定，制定本细则。</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适用范围</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省局食品抽检处对承担省局组织的国家和省级食品安全抽样检验任务的检验机构年度综合考核评价，适用本细则。</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2.时间和内容</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省局食品抽检处每考核年度最后1个月对</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年度承检机构综合情况进行考核评价。</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省局食品抽检处汇总各承检机构现场检查、问题发现率、日常工作质量考核、数据抽查、留样复核检验、盲样考核等情况，对各承检机构进行综合评分并排名。</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3.结果评价</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遵循科学性、规范性、稳定性的原则，对各承检机构各项考核方式按照一定的权重采用综合评分的方法进行考核。各考核方式权重分配见附件。</w:t>
      </w:r>
    </w:p>
    <w:p>
      <w:pPr>
        <w:pStyle w:val="2"/>
        <w:ind w:firstLine="64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4.结果与处理</w:t>
      </w:r>
    </w:p>
    <w:p>
      <w:pPr>
        <w:pStyle w:val="2"/>
        <w:ind w:firstLine="64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 省局食品抽检处将综合考核结果向各市及省直管县市场监督管理局、省局各承检机构进行通报。</w:t>
      </w:r>
    </w:p>
    <w:p>
      <w:pPr>
        <w:pStyle w:val="2"/>
        <w:ind w:firstLine="64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 年度综合考核结果将作为下一年度省局食品安全抽样检验任务分配的重要依据。</w:t>
      </w:r>
    </w:p>
    <w:p>
      <w:pPr>
        <w:autoSpaceDE w:val="0"/>
        <w:autoSpaceDN w:val="0"/>
        <w:adjustRightInd w:val="0"/>
        <w:ind w:firstLine="643"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5.附则</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 本细则由省局食品抽检处负责解释。</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 本细则自印发之日起施行。</w:t>
      </w:r>
    </w:p>
    <w:p>
      <w:pPr>
        <w:pStyle w:val="2"/>
        <w:ind w:firstLine="640"/>
        <w:jc w:val="both"/>
        <w:rPr>
          <w:rFonts w:hint="eastAsia" w:ascii="仿宋_GB2312" w:hAnsi="仿宋_GB2312" w:eastAsia="仿宋_GB2312" w:cs="仿宋_GB2312"/>
          <w:kern w:val="0"/>
          <w:sz w:val="32"/>
          <w:szCs w:val="32"/>
        </w:rPr>
      </w:pPr>
    </w:p>
    <w:p>
      <w:pPr>
        <w:pStyle w:val="2"/>
        <w:ind w:firstLine="64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eastAsia="仿宋_GB2312" w:cs="仿宋_GB2312"/>
          <w:kern w:val="0"/>
          <w:sz w:val="32"/>
          <w:szCs w:val="32"/>
        </w:rPr>
        <w:t>年度承检机构综合考核评价表</w:t>
      </w: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640"/>
        <w:rPr>
          <w:rFonts w:hint="eastAsia" w:ascii="仿宋_GB2312" w:hAnsi="仿宋_GB2312" w:eastAsia="仿宋_GB2312" w:cs="仿宋_GB2312"/>
          <w:kern w:val="0"/>
          <w:sz w:val="32"/>
          <w:szCs w:val="32"/>
        </w:rPr>
      </w:pPr>
    </w:p>
    <w:p>
      <w:pPr>
        <w:pStyle w:val="2"/>
        <w:ind w:firstLine="0" w:firstLineChars="0"/>
        <w:rPr>
          <w:rFonts w:hint="eastAsia" w:ascii="仿宋_GB2312" w:hAnsi="仿宋_GB2312" w:eastAsia="仿宋_GB2312" w:cs="仿宋_GB2312"/>
          <w:kern w:val="0"/>
          <w:sz w:val="32"/>
          <w:szCs w:val="32"/>
        </w:rPr>
      </w:pPr>
    </w:p>
    <w:p>
      <w:pPr>
        <w:pStyle w:val="2"/>
        <w:ind w:firstLine="0" w:firstLineChars="0"/>
        <w:rPr>
          <w:rFonts w:hint="eastAsia" w:ascii="仿宋_GB2312" w:hAnsi="仿宋_GB2312" w:eastAsia="仿宋_GB2312" w:cs="仿宋_GB2312"/>
          <w:kern w:val="0"/>
          <w:sz w:val="32"/>
          <w:szCs w:val="32"/>
        </w:rPr>
      </w:pPr>
    </w:p>
    <w:p>
      <w:pPr>
        <w:pStyle w:val="2"/>
        <w:ind w:firstLine="0" w:firstLineChars="0"/>
        <w:rPr>
          <w:rFonts w:hint="eastAsia" w:ascii="仿宋_GB2312" w:hAnsi="仿宋_GB2312" w:eastAsia="仿宋_GB2312" w:cs="仿宋_GB2312"/>
          <w:kern w:val="0"/>
          <w:sz w:val="32"/>
          <w:szCs w:val="32"/>
        </w:rPr>
      </w:pPr>
    </w:p>
    <w:p>
      <w:pPr>
        <w:pStyle w:val="2"/>
        <w:ind w:firstLine="640"/>
        <w:rPr>
          <w:rFonts w:ascii="仿宋_GB2312" w:hAnsi="仿宋_GB2312" w:eastAsia="仿宋_GB2312" w:cs="仿宋_GB2312"/>
          <w:kern w:val="0"/>
          <w:sz w:val="32"/>
          <w:szCs w:val="32"/>
        </w:rPr>
      </w:pP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rPr>
        <w:t>附件</w:t>
      </w:r>
    </w:p>
    <w:p>
      <w:pPr>
        <w:pStyle w:val="2"/>
        <w:ind w:firstLine="640"/>
        <w:jc w:val="center"/>
        <w:rPr>
          <w:rFonts w:hint="eastAsia" w:asciiTheme="minorEastAsia" w:hAnsiTheme="minorEastAsia" w:eastAsiaTheme="minorEastAsia" w:cstheme="minorEastAsia"/>
          <w:b w:val="0"/>
          <w:bCs w:val="0"/>
          <w:kern w:val="0"/>
          <w:sz w:val="32"/>
          <w:szCs w:val="32"/>
        </w:rPr>
      </w:pPr>
      <w:r>
        <w:rPr>
          <w:rFonts w:hint="eastAsia" w:asciiTheme="minorEastAsia" w:hAnsiTheme="minorEastAsia" w:eastAsiaTheme="minorEastAsia" w:cstheme="minorEastAsia"/>
          <w:b w:val="0"/>
          <w:bCs w:val="0"/>
          <w:kern w:val="0"/>
          <w:sz w:val="32"/>
          <w:szCs w:val="32"/>
        </w:rPr>
        <w:t>年度承检机构综合考核评价表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215"/>
        <w:gridCol w:w="5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19" w:type="dxa"/>
            <w:noWrap w:val="0"/>
            <w:vAlign w:val="center"/>
          </w:tcPr>
          <w:p>
            <w:pPr>
              <w:pStyle w:val="2"/>
              <w:ind w:left="0" w:leftChars="0"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考核方式</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权重</w:t>
            </w:r>
          </w:p>
        </w:tc>
        <w:tc>
          <w:tcPr>
            <w:tcW w:w="5588" w:type="dxa"/>
            <w:noWrap w:val="0"/>
            <w:vAlign w:val="center"/>
          </w:tcPr>
          <w:p>
            <w:pPr>
              <w:pStyle w:val="2"/>
              <w:ind w:firstLine="56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现场检查</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5/20</w:t>
            </w:r>
          </w:p>
        </w:tc>
        <w:tc>
          <w:tcPr>
            <w:tcW w:w="5588" w:type="dxa"/>
            <w:noWrap w:val="0"/>
            <w:vAlign w:val="center"/>
          </w:tcPr>
          <w:p>
            <w:pPr>
              <w:pStyle w:val="2"/>
              <w:ind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现场检查满分100分，以现场检查分数为成绩，按照权重计入全年成绩。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问题发现率</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4/20</w:t>
            </w:r>
          </w:p>
        </w:tc>
        <w:tc>
          <w:tcPr>
            <w:tcW w:w="5588" w:type="dxa"/>
            <w:noWrap w:val="0"/>
            <w:vAlign w:val="center"/>
          </w:tcPr>
          <w:p>
            <w:pPr>
              <w:pStyle w:val="2"/>
              <w:ind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问题发现率满分为100分，问题发现率排名第一得100分，每递减一个名</w:t>
            </w:r>
            <w:r>
              <w:rPr>
                <w:rFonts w:hint="eastAsia" w:asciiTheme="minorEastAsia" w:hAnsiTheme="minorEastAsia" w:eastAsiaTheme="minorEastAsia" w:cstheme="minorEastAsia"/>
                <w:kern w:val="0"/>
                <w:sz w:val="28"/>
                <w:szCs w:val="28"/>
                <w:lang w:eastAsia="zh-CN"/>
              </w:rPr>
              <w:t>次</w:t>
            </w:r>
            <w:r>
              <w:rPr>
                <w:rFonts w:hint="eastAsia" w:asciiTheme="minorEastAsia" w:hAnsiTheme="minorEastAsia" w:eastAsiaTheme="minorEastAsia" w:cstheme="minorEastAsia"/>
                <w:kern w:val="0"/>
                <w:sz w:val="28"/>
                <w:szCs w:val="28"/>
              </w:rPr>
              <w:t>，减2分，按照权重计入全年成绩。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日常工作</w:t>
            </w:r>
          </w:p>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质量考核</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4/20</w:t>
            </w:r>
          </w:p>
        </w:tc>
        <w:tc>
          <w:tcPr>
            <w:tcW w:w="5588" w:type="dxa"/>
            <w:noWrap w:val="0"/>
            <w:vAlign w:val="center"/>
          </w:tcPr>
          <w:p>
            <w:pPr>
              <w:pStyle w:val="2"/>
              <w:ind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日常工作质量考核满分为100分，各机构实际得分按照权重计入全年成绩。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719"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数据抽查</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3/20</w:t>
            </w:r>
          </w:p>
        </w:tc>
        <w:tc>
          <w:tcPr>
            <w:tcW w:w="5588" w:type="dxa"/>
            <w:noWrap w:val="0"/>
            <w:vAlign w:val="center"/>
          </w:tcPr>
          <w:p>
            <w:pPr>
              <w:pStyle w:val="2"/>
              <w:ind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每个月数据抽查一次，从低到高记录成绩；一个月记录一次成绩，年终记录总成绩。按照权重计入全年成绩。（同一抽样单出现多次错误，按照实际错误数量）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盲样考核</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2/20</w:t>
            </w:r>
          </w:p>
        </w:tc>
        <w:tc>
          <w:tcPr>
            <w:tcW w:w="5588" w:type="dxa"/>
            <w:noWrap w:val="0"/>
            <w:vAlign w:val="center"/>
          </w:tcPr>
          <w:p>
            <w:pPr>
              <w:pStyle w:val="2"/>
              <w:ind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每年组织1次盲样考核。成绩合格记5分，补考通过记2分，补考未通过记0 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留样复核</w:t>
            </w:r>
          </w:p>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检验</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2/20</w:t>
            </w:r>
          </w:p>
        </w:tc>
        <w:tc>
          <w:tcPr>
            <w:tcW w:w="5588" w:type="dxa"/>
            <w:noWrap w:val="0"/>
            <w:vAlign w:val="center"/>
          </w:tcPr>
          <w:p>
            <w:pPr>
              <w:pStyle w:val="2"/>
              <w:ind w:firstLine="560"/>
              <w:jc w:val="both"/>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每年组织1次留样复核检验。满分为100分。每批次留样复测不通过扣2 0分。留样复测最终得分按照权重计入全年成绩。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719" w:type="dxa"/>
            <w:noWrap w:val="0"/>
            <w:vAlign w:val="center"/>
          </w:tcPr>
          <w:p>
            <w:pPr>
              <w:pStyle w:val="2"/>
              <w:ind w:firstLine="560"/>
              <w:jc w:val="both"/>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其他</w:t>
            </w:r>
          </w:p>
        </w:tc>
        <w:tc>
          <w:tcPr>
            <w:tcW w:w="1215" w:type="dxa"/>
            <w:noWrap w:val="0"/>
            <w:vAlign w:val="center"/>
          </w:tcPr>
          <w:p>
            <w:pPr>
              <w:pStyle w:val="2"/>
              <w:ind w:firstLine="0" w:firstLineChars="0"/>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扣分项</w:t>
            </w:r>
          </w:p>
        </w:tc>
        <w:tc>
          <w:tcPr>
            <w:tcW w:w="5588" w:type="dxa"/>
            <w:noWrap w:val="0"/>
            <w:vAlign w:val="center"/>
          </w:tcPr>
          <w:p>
            <w:pPr>
              <w:pStyle w:val="2"/>
              <w:ind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存在违法违规行为的，根据情节严重程度扣分</w:t>
            </w:r>
          </w:p>
        </w:tc>
      </w:tr>
    </w:tbl>
    <w:p>
      <w:pPr>
        <w:jc w:val="center"/>
        <w:rPr>
          <w:rFonts w:hint="eastAsia"/>
          <w:b/>
          <w:bCs/>
          <w:sz w:val="44"/>
          <w:szCs w:val="44"/>
        </w:rPr>
      </w:pPr>
      <w:r>
        <w:rPr>
          <w:rFonts w:hint="eastAsia"/>
          <w:b/>
          <w:bCs/>
          <w:sz w:val="44"/>
          <w:szCs w:val="44"/>
        </w:rPr>
        <w:t>安徽省食品安全承检机构现场检查工作</w:t>
      </w:r>
    </w:p>
    <w:p>
      <w:pPr>
        <w:jc w:val="center"/>
        <w:rPr>
          <w:rFonts w:hint="eastAsia"/>
          <w:b/>
          <w:bCs/>
          <w:sz w:val="44"/>
          <w:szCs w:val="44"/>
        </w:rPr>
      </w:pPr>
      <w:r>
        <w:rPr>
          <w:rFonts w:hint="eastAsia"/>
          <w:b/>
          <w:bCs/>
          <w:sz w:val="44"/>
          <w:szCs w:val="44"/>
        </w:rPr>
        <w:t>实施细则（试行）</w:t>
      </w:r>
    </w:p>
    <w:p>
      <w:pPr>
        <w:jc w:val="center"/>
        <w:rPr>
          <w:rFonts w:hint="eastAsia"/>
          <w:sz w:val="44"/>
          <w:szCs w:val="44"/>
        </w:rPr>
      </w:pPr>
    </w:p>
    <w:p>
      <w:pPr>
        <w:autoSpaceDE w:val="0"/>
        <w:autoSpaceDN w:val="0"/>
        <w:adjustRightInd w:val="0"/>
        <w:ind w:firstLine="643"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1.总则</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制定目的</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为规范安徽省食品安全承检机构现场检查工作，根据《食品安全抽样检验管理办法》《安徽省食品安全承检机构管理办法</w:t>
      </w:r>
      <w:r>
        <w:rPr>
          <w:rFonts w:hint="eastAsia" w:ascii="仿宋_GB2312" w:hAnsi="仿宋_GB2312" w:eastAsia="仿宋_GB2312" w:cs="仿宋_GB2312"/>
          <w:kern w:val="0"/>
          <w:sz w:val="32"/>
          <w:szCs w:val="32"/>
          <w:lang w:val="en-US" w:eastAsia="zh-CN"/>
        </w:rPr>
        <w:t>（试行）</w:t>
      </w:r>
      <w:r>
        <w:rPr>
          <w:rFonts w:hint="eastAsia" w:ascii="仿宋_GB2312" w:hAnsi="仿宋_GB2312" w:eastAsia="仿宋_GB2312" w:cs="仿宋_GB2312"/>
          <w:kern w:val="0"/>
          <w:sz w:val="32"/>
          <w:szCs w:val="32"/>
        </w:rPr>
        <w:t>》等相关规定，制定本细则。</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适用范围</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本细则适用于对承担省局组织的国家和省级食品安全抽样检验任务的承检机构组织开展的现场检查工作。</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 组织实施</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省局食品抽检处负责承检机构现场检查工作的组织实施。</w:t>
      </w:r>
    </w:p>
    <w:p>
      <w:pPr>
        <w:autoSpaceDE w:val="0"/>
        <w:autoSpaceDN w:val="0"/>
        <w:adjustRightInd w:val="0"/>
        <w:ind w:firstLine="643"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2.内容和人员</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检查内容</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食品检验机构资质认定条件及项目合同书承诺条件保持情况，食品安全抽样检验任务实施情况，食品安全抽样检验相关制度执行情况，实验室管理、质量控制等制度落实情况，以及检验能力等。</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检查人员</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局食品抽检处根据需要从省局食品安全抽检监测专家库中选派检查员，组成检查组。其中组长1人，组员不少于2人。检查组实行组长负责制。组长应当具有丰富的食品检验机构管理经验，熟悉食品抽样检验工作。组员应当具有丰富的食品检验机构工作或管理经验。必要时省局食品抽检处可选派人员参与检查。</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检查依据</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食品安全抽样检验相关法律法规以及承检机构现场检查表。</w:t>
      </w:r>
    </w:p>
    <w:p>
      <w:pPr>
        <w:autoSpaceDE w:val="0"/>
        <w:autoSpaceDN w:val="0"/>
        <w:adjustRightInd w:val="0"/>
        <w:ind w:firstLine="643"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3.程序和要求</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 检查对象</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省局食品抽检处每年组织一次对承检机构全覆盖的年度现场检查。重点检查被投诉或举报的、数据抽查问题较多、不合格样品检出率异常、未通过盲样考核或留样复核检验的承检机构。</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 检查准备</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 在开展现场检查工作前，省局食品抽检处确定检查组组长和检查组成员，组建检查组。</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3.2.2 省局食品抽检处负责准备承检机构食品安全抽样检验任务实施情况、拟抽查的样品、检查所需的文件等。</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3.2.3 检查组一般提前一日通知被检查的承检机构现场检查事宜。</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 现场检查程序</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3.3.1 现场检查开始前，检查组长应确定检查员分工、检查重点等。检查员应签署承诺书（附件1）。</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3.3.2 检查组应向承检机构出示现场检查通知书（附件2），说明现场检查程序、安排、工作纪律及工作要求（附件3），告知需提供的材料及其他需配合事项。</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3.3.3 现场检查时，检查员应按照要求，对现场检查表所列项目及其涵盖内容进行全面检查，如实记录现场检查情况，逐项作出肯定或者否定的评定，综合进行结果判定。</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3.3.4 现场检查可采取抽查原始记录、查阅文件资料、现场问询等方式，可复制原始记录、检验报告、电子数据等进行现场取证。</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3.3.5 检查组长应召集检查员，研究检查情况，汇总分析检查发现的问题，并与被检查的承检机构进行沟通。</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3.3.6 现场检查结束前，检查组根据检查情况填写《现场检查记录表》（附件4）、《承检机构现场检查问题汇总表》（附件5）、《承检机构现场检查证据汇总表》（附件6）。</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3.3.7 检查组向承检机构现场反馈检查情况，要求其在《承检机构现场检查问题汇总表》等文书上签字、盖章。承检机构拒绝签字或盖章的，检查组应在《承检机构现场检查问题汇总表》上注明。</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3.4 承检机构拒绝、阻挠、逃避现场检查的，检查组应将相关情况上报。</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3.5 检查组应撰写现场检查工作报告，如实报告检查过程、发现的问题、证据材料、检查结果和处理建议，于检查结束后5个工作日内报省局食品抽检处。</w:t>
      </w:r>
    </w:p>
    <w:p>
      <w:pPr>
        <w:autoSpaceDE w:val="0"/>
        <w:autoSpaceDN w:val="0"/>
        <w:adjustRightInd w:val="0"/>
        <w:ind w:firstLine="643"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4.结果评价</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现场检查满分100分，以《现场检查记录表》（附件3）为依据进行综合打分，得分大于或等于60分检查结果为通过，得分低于60分为不通过。</w:t>
      </w:r>
    </w:p>
    <w:p>
      <w:pPr>
        <w:pStyle w:val="2"/>
        <w:ind w:left="630" w:firstLine="0" w:firstLineChars="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5.结果与处理</w:t>
      </w:r>
    </w:p>
    <w:p>
      <w:pPr>
        <w:pStyle w:val="2"/>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未通过现场检查的，按照《安徽省食品安全承检机构管理办法（试行）》进行处理。</w:t>
      </w:r>
    </w:p>
    <w:p>
      <w:pPr>
        <w:autoSpaceDE w:val="0"/>
        <w:autoSpaceDN w:val="0"/>
        <w:adjustRightInd w:val="0"/>
        <w:ind w:firstLine="643"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6.附则</w:t>
      </w: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.1 本细则由省局食品抽检处负责解释。</w:t>
      </w:r>
    </w:p>
    <w:p>
      <w:pPr>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.2 本细则自印发之日起施行。</w:t>
      </w:r>
    </w:p>
    <w:p>
      <w:pPr>
        <w:pStyle w:val="2"/>
      </w:pPr>
    </w:p>
    <w:p>
      <w:pPr>
        <w:autoSpaceDE w:val="0"/>
        <w:autoSpaceDN w:val="0"/>
        <w:adjustRightInd w:val="0"/>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附件：1.检查员现场检查承诺书</w:t>
      </w:r>
    </w:p>
    <w:p>
      <w:pPr>
        <w:autoSpaceDE w:val="0"/>
        <w:autoSpaceDN w:val="0"/>
        <w:adjustRightInd w:val="0"/>
        <w:ind w:firstLine="1600" w:firstLineChars="500"/>
        <w:jc w:val="both"/>
        <w:rPr>
          <w:rFonts w:hint="eastAsia"/>
        </w:rPr>
      </w:pPr>
      <w:r>
        <w:rPr>
          <w:rFonts w:hint="eastAsia" w:ascii="仿宋_GB2312" w:hAnsi="仿宋_GB2312" w:eastAsia="仿宋_GB2312" w:cs="仿宋_GB2312"/>
          <w:kern w:val="0"/>
          <w:sz w:val="32"/>
          <w:szCs w:val="32"/>
          <w:lang w:val="en-US" w:eastAsia="zh-CN"/>
        </w:rPr>
        <w:t>2.食品安全承检机构现场检查工作</w:t>
      </w:r>
      <w:r>
        <w:rPr>
          <w:rFonts w:hint="eastAsia" w:ascii="仿宋_GB2312" w:hAnsi="仿宋_GB2312" w:eastAsia="仿宋_GB2312" w:cs="仿宋_GB2312"/>
          <w:kern w:val="0"/>
          <w:sz w:val="32"/>
          <w:szCs w:val="32"/>
          <w:lang w:eastAsia="zh-CN"/>
        </w:rPr>
        <w:t>纪律反馈单</w:t>
      </w:r>
    </w:p>
    <w:p>
      <w:pPr>
        <w:ind w:firstLine="1600" w:firstLineChars="500"/>
        <w:jc w:val="both"/>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.安徽省</w:t>
      </w:r>
      <w:r>
        <w:rPr>
          <w:rFonts w:hint="eastAsia" w:ascii="仿宋_GB2312" w:hAnsi="仿宋_GB2312" w:eastAsia="仿宋_GB2312" w:cs="仿宋_GB2312"/>
          <w:sz w:val="32"/>
          <w:szCs w:val="32"/>
        </w:rPr>
        <w:t>食品安全承检机构现场检查告知书</w:t>
      </w:r>
    </w:p>
    <w:p>
      <w:pPr>
        <w:pStyle w:val="2"/>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检查员现场检查纪律要求</w:t>
      </w:r>
    </w:p>
    <w:p>
      <w:pPr>
        <w:autoSpaceDE w:val="0"/>
        <w:autoSpaceDN w:val="0"/>
        <w:adjustRightInd w:val="0"/>
        <w:ind w:firstLine="1600" w:firstLineChars="5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lang w:bidi="ar"/>
        </w:rPr>
        <w:t>安徽省食品安全承检机构现场检查表</w:t>
      </w:r>
    </w:p>
    <w:p>
      <w:pPr>
        <w:ind w:left="1900" w:leftChars="-619" w:hanging="3200" w:hangingChars="10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6</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安徽省食品安全承检机构现场检查问题汇总表</w:t>
      </w:r>
    </w:p>
    <w:p>
      <w:pPr>
        <w:ind w:left="1920" w:hanging="1920" w:hangingChars="6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7</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安徽省食品安全承检机构现场检查证据汇总表</w:t>
      </w:r>
    </w:p>
    <w:p>
      <w:pPr>
        <w:autoSpaceDE w:val="0"/>
        <w:autoSpaceDN w:val="0"/>
        <w:adjustRightInd w:val="0"/>
        <w:jc w:val="left"/>
        <w:rPr>
          <w:rFonts w:hint="eastAsia" w:ascii="黑体" w:eastAsia="黑体" w:cs="黑体"/>
          <w:kern w:val="0"/>
          <w:sz w:val="32"/>
          <w:szCs w:val="32"/>
        </w:rPr>
      </w:pPr>
      <w:bookmarkStart w:id="8" w:name="_GoBack"/>
      <w:bookmarkEnd w:id="8"/>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r>
        <w:rPr>
          <w:rFonts w:ascii="黑体" w:eastAsia="黑体" w:cs="黑体"/>
          <w:kern w:val="0"/>
          <w:sz w:val="32"/>
          <w:szCs w:val="32"/>
        </w:rPr>
        <w:t>1</w:t>
      </w:r>
    </w:p>
    <w:p>
      <w:pPr>
        <w:autoSpaceDE w:val="0"/>
        <w:autoSpaceDN w:val="0"/>
        <w:adjustRightInd w:val="0"/>
        <w:jc w:val="center"/>
        <w:rPr>
          <w:rFonts w:ascii="仿宋_GB2312" w:eastAsia="仿宋_GB2312" w:cs="仿宋_GB2312"/>
          <w:kern w:val="0"/>
          <w:sz w:val="44"/>
          <w:szCs w:val="44"/>
        </w:rPr>
      </w:pPr>
      <w:r>
        <w:rPr>
          <w:rFonts w:hint="eastAsia" w:ascii="仿宋_GB2312" w:eastAsia="仿宋_GB2312" w:cs="仿宋_GB2312"/>
          <w:kern w:val="0"/>
          <w:sz w:val="36"/>
          <w:szCs w:val="36"/>
        </w:rPr>
        <w:t>检查员现场检查承诺书</w:t>
      </w:r>
    </w:p>
    <w:p>
      <w:pPr>
        <w:pStyle w:val="2"/>
      </w:pP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一、遵纪守法、廉洁正派、坚持原则、文明礼貌。</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二、遵守省局食品安全抽检承检机构现场检查工作要求。</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三、认真执行现场检查安排。</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四、客观反映现场检查情况，如实记录，公正评价。</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五、未在被检查的承检机构兼职或担任顾问。</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六、与被检查的承检机构有利益关系的，主动申明并回避。</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七、除需提交的证据资料外，不索取其他资料。</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八、检查期间按照规定标准食宿，不携亲带友。</w:t>
      </w: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jc w:val="center"/>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                     检查员：                         </w:t>
      </w:r>
    </w:p>
    <w:p>
      <w:pPr>
        <w:autoSpaceDE w:val="0"/>
        <w:autoSpaceDN w:val="0"/>
        <w:adjustRightInd w:val="0"/>
        <w:jc w:val="center"/>
        <w:rPr>
          <w:rFonts w:ascii="仿宋_GB2312" w:eastAsia="仿宋_GB2312" w:cs="仿宋_GB2312"/>
          <w:kern w:val="0"/>
          <w:sz w:val="32"/>
          <w:szCs w:val="32"/>
        </w:rPr>
      </w:pPr>
      <w:r>
        <w:rPr>
          <w:rFonts w:hint="eastAsia" w:ascii="仿宋_GB2312" w:eastAsia="仿宋_GB2312" w:cs="仿宋_GB2312"/>
          <w:kern w:val="0"/>
          <w:sz w:val="32"/>
          <w:szCs w:val="32"/>
        </w:rPr>
        <w:t xml:space="preserve">                   日期：</w:t>
      </w:r>
    </w:p>
    <w:p>
      <w:pPr>
        <w:autoSpaceDE w:val="0"/>
        <w:autoSpaceDN w:val="0"/>
        <w:adjustRightInd w:val="0"/>
        <w:jc w:val="left"/>
        <w:rPr>
          <w:rFonts w:ascii="黑体" w:eastAsia="黑体" w:cs="黑体"/>
          <w:kern w:val="0"/>
          <w:sz w:val="32"/>
          <w:szCs w:val="32"/>
        </w:rPr>
      </w:pPr>
    </w:p>
    <w:p>
      <w:pPr>
        <w:autoSpaceDE w:val="0"/>
        <w:autoSpaceDN w:val="0"/>
        <w:adjustRightInd w:val="0"/>
        <w:jc w:val="left"/>
        <w:rPr>
          <w:rFonts w:ascii="黑体" w:eastAsia="黑体" w:cs="黑体"/>
          <w:kern w:val="0"/>
          <w:sz w:val="32"/>
          <w:szCs w:val="32"/>
        </w:rPr>
      </w:pPr>
    </w:p>
    <w:p>
      <w:pPr>
        <w:autoSpaceDE w:val="0"/>
        <w:autoSpaceDN w:val="0"/>
        <w:adjustRightInd w:val="0"/>
        <w:jc w:val="left"/>
        <w:rPr>
          <w:rFonts w:ascii="黑体" w:eastAsia="黑体" w:cs="黑体"/>
          <w:kern w:val="0"/>
          <w:sz w:val="32"/>
          <w:szCs w:val="32"/>
        </w:rPr>
      </w:pPr>
    </w:p>
    <w:p>
      <w:pPr>
        <w:pStyle w:val="2"/>
        <w:ind w:firstLine="640"/>
        <w:rPr>
          <w:rFonts w:ascii="黑体" w:eastAsia="黑体" w:cs="黑体"/>
          <w:kern w:val="0"/>
          <w:sz w:val="32"/>
          <w:szCs w:val="32"/>
        </w:rPr>
      </w:pPr>
    </w:p>
    <w:p>
      <w:pPr>
        <w:pStyle w:val="2"/>
        <w:ind w:firstLine="640"/>
        <w:rPr>
          <w:rFonts w:ascii="黑体" w:eastAsia="黑体" w:cs="黑体"/>
          <w:kern w:val="0"/>
          <w:sz w:val="32"/>
          <w:szCs w:val="32"/>
        </w:rPr>
      </w:pPr>
    </w:p>
    <w:p>
      <w:pPr>
        <w:pStyle w:val="2"/>
        <w:ind w:firstLine="640"/>
        <w:rPr>
          <w:rFonts w:ascii="黑体" w:eastAsia="黑体" w:cs="黑体"/>
          <w:kern w:val="0"/>
          <w:sz w:val="32"/>
          <w:szCs w:val="32"/>
        </w:rPr>
      </w:pPr>
    </w:p>
    <w:p>
      <w:pPr>
        <w:spacing w:line="240" w:lineRule="auto"/>
        <w:jc w:val="left"/>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autoSpaceDE w:val="0"/>
        <w:autoSpaceDN w:val="0"/>
        <w:adjustRightInd w:val="0"/>
        <w:jc w:val="center"/>
        <w:rPr>
          <w:rFonts w:hint="eastAsia" w:ascii="仿宋" w:hAnsi="仿宋" w:eastAsia="仿宋" w:cs="仿宋"/>
          <w:b/>
          <w:bCs/>
          <w:sz w:val="36"/>
          <w:szCs w:val="36"/>
          <w:lang w:eastAsia="zh-CN"/>
        </w:rPr>
      </w:pPr>
      <w:r>
        <w:rPr>
          <w:rFonts w:hint="eastAsia" w:ascii="仿宋_GB2312" w:eastAsia="仿宋_GB2312" w:cs="仿宋_GB2312"/>
          <w:kern w:val="0"/>
          <w:sz w:val="36"/>
          <w:szCs w:val="36"/>
          <w:lang w:val="en-US" w:eastAsia="zh-CN"/>
        </w:rPr>
        <w:t>食品安全承检机构现场检查工作</w:t>
      </w:r>
      <w:r>
        <w:rPr>
          <w:rFonts w:hint="eastAsia" w:ascii="仿宋_GB2312" w:eastAsia="仿宋_GB2312" w:cs="仿宋_GB2312"/>
          <w:kern w:val="0"/>
          <w:sz w:val="36"/>
          <w:szCs w:val="36"/>
          <w:lang w:eastAsia="zh-CN"/>
        </w:rPr>
        <w:t>纪律反馈单</w:t>
      </w:r>
    </w:p>
    <w:tbl>
      <w:tblPr>
        <w:tblStyle w:val="6"/>
        <w:tblW w:w="9990" w:type="dxa"/>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465"/>
        <w:gridCol w:w="1365"/>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192" w:type="dxa"/>
            <w:vAlign w:val="center"/>
          </w:tcPr>
          <w:p>
            <w:pPr>
              <w:jc w:val="center"/>
              <w:outlineLvl w:val="1"/>
              <w:rPr>
                <w:rFonts w:hint="eastAsia" w:ascii="仿宋" w:hAnsi="仿宋" w:eastAsia="仿宋"/>
                <w:sz w:val="24"/>
                <w:lang w:eastAsia="zh-CN"/>
              </w:rPr>
            </w:pPr>
            <w:r>
              <w:rPr>
                <w:rFonts w:hint="eastAsia" w:ascii="仿宋" w:hAnsi="仿宋" w:eastAsia="仿宋"/>
                <w:sz w:val="24"/>
                <w:lang w:eastAsia="zh-CN"/>
              </w:rPr>
              <w:t>被检查承检机构</w:t>
            </w:r>
          </w:p>
          <w:p>
            <w:pPr>
              <w:jc w:val="center"/>
              <w:outlineLvl w:val="1"/>
              <w:rPr>
                <w:rFonts w:hint="eastAsia" w:ascii="仿宋" w:hAnsi="仿宋" w:eastAsia="仿宋"/>
                <w:sz w:val="24"/>
                <w:lang w:eastAsia="zh-CN"/>
              </w:rPr>
            </w:pPr>
            <w:r>
              <w:rPr>
                <w:rFonts w:hint="eastAsia" w:ascii="仿宋" w:hAnsi="仿宋" w:eastAsia="仿宋"/>
                <w:sz w:val="24"/>
                <w:lang w:eastAsia="zh-CN"/>
              </w:rPr>
              <w:t>名称</w:t>
            </w:r>
          </w:p>
        </w:tc>
        <w:tc>
          <w:tcPr>
            <w:tcW w:w="3465" w:type="dxa"/>
            <w:vAlign w:val="top"/>
          </w:tcPr>
          <w:p>
            <w:pPr>
              <w:jc w:val="center"/>
              <w:outlineLvl w:val="1"/>
              <w:rPr>
                <w:rFonts w:ascii="仿宋" w:hAnsi="仿宋" w:eastAsia="仿宋"/>
                <w:sz w:val="24"/>
              </w:rPr>
            </w:pPr>
          </w:p>
        </w:tc>
        <w:tc>
          <w:tcPr>
            <w:tcW w:w="1365" w:type="dxa"/>
            <w:vAlign w:val="top"/>
          </w:tcPr>
          <w:p>
            <w:pPr>
              <w:outlineLvl w:val="1"/>
              <w:rPr>
                <w:rFonts w:ascii="仿宋" w:hAnsi="仿宋" w:eastAsia="仿宋"/>
                <w:sz w:val="24"/>
              </w:rPr>
            </w:pPr>
          </w:p>
          <w:p>
            <w:pPr>
              <w:jc w:val="center"/>
              <w:outlineLvl w:val="1"/>
              <w:rPr>
                <w:rFonts w:ascii="仿宋" w:hAnsi="仿宋" w:eastAsia="仿宋"/>
                <w:sz w:val="24"/>
              </w:rPr>
            </w:pPr>
            <w:r>
              <w:rPr>
                <w:rFonts w:hint="eastAsia" w:ascii="仿宋" w:hAnsi="仿宋" w:eastAsia="仿宋"/>
                <w:sz w:val="24"/>
                <w:lang w:eastAsia="zh-CN"/>
              </w:rPr>
              <w:t>检查</w:t>
            </w:r>
            <w:r>
              <w:rPr>
                <w:rFonts w:ascii="仿宋" w:hAnsi="仿宋" w:eastAsia="仿宋"/>
                <w:sz w:val="24"/>
              </w:rPr>
              <w:t>日期</w:t>
            </w:r>
          </w:p>
        </w:tc>
        <w:tc>
          <w:tcPr>
            <w:tcW w:w="2968" w:type="dxa"/>
            <w:vAlign w:val="top"/>
          </w:tcPr>
          <w:p>
            <w:pPr>
              <w:jc w:val="center"/>
              <w:outlineLvl w:val="1"/>
              <w:rPr>
                <w:rFonts w:hint="eastAsia" w:ascii="仿宋" w:hAnsi="仿宋" w:eastAsia="仿宋"/>
                <w:sz w:val="24"/>
                <w:lang w:eastAsia="zh-CN"/>
              </w:rPr>
            </w:pPr>
            <w:r>
              <w:rPr>
                <w:rFonts w:hint="eastAsia" w:ascii="仿宋" w:hAnsi="仿宋" w:eastAsia="仿宋"/>
                <w:sz w:val="24"/>
              </w:rPr>
              <w:t xml:space="preserve">   </w:t>
            </w:r>
            <w:r>
              <w:rPr>
                <w:rFonts w:ascii="仿宋" w:hAnsi="仿宋" w:eastAsia="仿宋"/>
                <w:sz w:val="24"/>
              </w:rPr>
              <w:t>年</w:t>
            </w:r>
            <w:r>
              <w:rPr>
                <w:rFonts w:hint="eastAsia" w:ascii="仿宋" w:hAnsi="仿宋" w:eastAsia="仿宋"/>
                <w:sz w:val="24"/>
              </w:rPr>
              <w:t xml:space="preserve">     月    日</w:t>
            </w:r>
            <w:r>
              <w:rPr>
                <w:rFonts w:hint="eastAsia" w:ascii="仿宋" w:hAnsi="仿宋" w:eastAsia="仿宋"/>
                <w:sz w:val="24"/>
                <w:lang w:eastAsia="zh-CN"/>
              </w:rPr>
              <w:t>至</w:t>
            </w:r>
          </w:p>
          <w:p>
            <w:pPr>
              <w:jc w:val="center"/>
              <w:outlineLvl w:val="1"/>
              <w:rPr>
                <w:rFonts w:hint="eastAsia" w:ascii="仿宋" w:hAnsi="仿宋" w:eastAsia="仿宋"/>
                <w:sz w:val="24"/>
                <w:lang w:eastAsia="zh-CN"/>
              </w:rPr>
            </w:pPr>
            <w:r>
              <w:rPr>
                <w:rFonts w:hint="eastAsia" w:ascii="仿宋" w:hAnsi="仿宋" w:eastAsia="仿宋"/>
                <w:sz w:val="24"/>
              </w:rPr>
              <w:t xml:space="preserve"> </w:t>
            </w:r>
            <w:r>
              <w:rPr>
                <w:rFonts w:ascii="仿宋" w:hAnsi="仿宋" w:eastAsia="仿宋"/>
                <w:sz w:val="24"/>
              </w:rPr>
              <w:t>年</w:t>
            </w:r>
            <w:r>
              <w:rPr>
                <w:rFonts w:hint="eastAsia" w:ascii="仿宋" w:hAnsi="仿宋" w:eastAsia="仿宋"/>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92" w:type="dxa"/>
            <w:vAlign w:val="center"/>
          </w:tcPr>
          <w:p>
            <w:pPr>
              <w:spacing w:line="360" w:lineRule="auto"/>
              <w:jc w:val="center"/>
              <w:outlineLvl w:val="1"/>
              <w:rPr>
                <w:rFonts w:ascii="仿宋" w:hAnsi="仿宋" w:eastAsia="仿宋"/>
                <w:sz w:val="24"/>
              </w:rPr>
            </w:pPr>
            <w:r>
              <w:rPr>
                <w:rFonts w:hint="eastAsia" w:ascii="仿宋" w:hAnsi="仿宋" w:eastAsia="仿宋"/>
                <w:sz w:val="24"/>
                <w:lang w:eastAsia="zh-CN"/>
              </w:rPr>
              <w:t>检查</w:t>
            </w:r>
            <w:r>
              <w:rPr>
                <w:rFonts w:ascii="仿宋" w:hAnsi="仿宋" w:eastAsia="仿宋"/>
                <w:sz w:val="24"/>
              </w:rPr>
              <w:t>人员姓名</w:t>
            </w:r>
          </w:p>
        </w:tc>
        <w:tc>
          <w:tcPr>
            <w:tcW w:w="7798" w:type="dxa"/>
            <w:gridSpan w:val="3"/>
            <w:vAlign w:val="top"/>
          </w:tcPr>
          <w:p>
            <w:pPr>
              <w:spacing w:line="360" w:lineRule="auto"/>
              <w:jc w:val="center"/>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9" w:hRule="atLeast"/>
        </w:trPr>
        <w:tc>
          <w:tcPr>
            <w:tcW w:w="2192" w:type="dxa"/>
            <w:vAlign w:val="center"/>
          </w:tcPr>
          <w:p>
            <w:pPr>
              <w:jc w:val="center"/>
              <w:outlineLvl w:val="1"/>
              <w:rPr>
                <w:rFonts w:hint="eastAsia" w:ascii="仿宋" w:hAnsi="仿宋" w:eastAsia="仿宋"/>
                <w:sz w:val="24"/>
                <w:lang w:eastAsia="zh-CN"/>
              </w:rPr>
            </w:pPr>
            <w:r>
              <w:rPr>
                <w:rFonts w:ascii="仿宋" w:hAnsi="仿宋" w:eastAsia="仿宋"/>
                <w:sz w:val="24"/>
              </w:rPr>
              <w:t>对</w:t>
            </w:r>
            <w:r>
              <w:rPr>
                <w:rFonts w:hint="eastAsia" w:ascii="仿宋" w:hAnsi="仿宋" w:eastAsia="仿宋"/>
                <w:sz w:val="24"/>
                <w:lang w:eastAsia="zh-CN"/>
              </w:rPr>
              <w:t>监督检查</w:t>
            </w:r>
          </w:p>
          <w:p>
            <w:pPr>
              <w:jc w:val="center"/>
              <w:outlineLvl w:val="1"/>
              <w:rPr>
                <w:rFonts w:ascii="仿宋" w:hAnsi="仿宋" w:eastAsia="仿宋"/>
                <w:sz w:val="24"/>
              </w:rPr>
            </w:pPr>
            <w:r>
              <w:rPr>
                <w:rFonts w:ascii="仿宋" w:hAnsi="仿宋" w:eastAsia="仿宋"/>
                <w:sz w:val="24"/>
              </w:rPr>
              <w:t>工作的评价</w:t>
            </w:r>
          </w:p>
        </w:tc>
        <w:tc>
          <w:tcPr>
            <w:tcW w:w="7798" w:type="dxa"/>
            <w:gridSpan w:val="3"/>
            <w:vAlign w:val="top"/>
          </w:tcPr>
          <w:p>
            <w:pPr>
              <w:spacing w:line="276" w:lineRule="auto"/>
              <w:jc w:val="left"/>
              <w:outlineLvl w:val="1"/>
              <w:rPr>
                <w:rFonts w:hint="eastAsia" w:ascii="仿宋_GB2312" w:hAnsi="宋体" w:cs="宋体"/>
                <w:sz w:val="24"/>
                <w:lang w:eastAsia="zh-CN"/>
              </w:rPr>
            </w:pPr>
            <w:r>
              <w:rPr>
                <w:rFonts w:hint="eastAsia" w:ascii="仿宋" w:hAnsi="仿宋" w:eastAsia="仿宋"/>
                <w:sz w:val="24"/>
              </w:rPr>
              <w:t>1.（</w:t>
            </w:r>
            <w:r>
              <w:rPr>
                <w:rFonts w:hint="eastAsia" w:ascii="仿宋_GB2312" w:hAnsi="宋体" w:cs="宋体"/>
                <w:sz w:val="24"/>
              </w:rPr>
              <w:t>□是□否）</w:t>
            </w:r>
            <w:r>
              <w:rPr>
                <w:rFonts w:hint="eastAsia" w:ascii="仿宋_GB2312" w:hAnsi="宋体" w:cs="宋体"/>
                <w:sz w:val="24"/>
                <w:lang w:eastAsia="zh-CN"/>
              </w:rPr>
              <w:t>检查人员检查</w:t>
            </w:r>
            <w:r>
              <w:rPr>
                <w:rFonts w:hint="eastAsia" w:ascii="仿宋_GB2312" w:hAnsi="宋体" w:cs="宋体"/>
                <w:sz w:val="24"/>
              </w:rPr>
              <w:t>前，是否出具</w:t>
            </w:r>
            <w:r>
              <w:rPr>
                <w:rFonts w:hint="eastAsia" w:ascii="仿宋_GB2312" w:hAnsi="宋体" w:cs="宋体"/>
                <w:sz w:val="24"/>
                <w:lang w:eastAsia="zh-CN"/>
              </w:rPr>
              <w:t>告之书和工作质量和纪律反馈单，是否提供承检机构留存联</w:t>
            </w:r>
            <w:r>
              <w:rPr>
                <w:rFonts w:hint="eastAsia" w:ascii="仿宋_GB2312" w:hAnsi="宋体" w:cs="宋体"/>
                <w:sz w:val="24"/>
              </w:rPr>
              <w:t>？</w:t>
            </w:r>
          </w:p>
          <w:p>
            <w:pPr>
              <w:spacing w:line="276" w:lineRule="auto"/>
              <w:jc w:val="left"/>
              <w:outlineLvl w:val="1"/>
              <w:rPr>
                <w:rFonts w:hint="eastAsia" w:ascii="仿宋_GB2312" w:hAnsi="宋体" w:cs="宋体"/>
                <w:sz w:val="24"/>
                <w:lang w:eastAsia="zh-CN"/>
              </w:rPr>
            </w:pPr>
            <w:r>
              <w:rPr>
                <w:rFonts w:hint="eastAsia" w:ascii="仿宋_GB2312" w:hAnsi="宋体" w:cs="宋体"/>
                <w:sz w:val="24"/>
                <w:lang w:eastAsia="zh-CN"/>
              </w:rPr>
              <w:t>2.（□是□否）检查人员是否与告之书名单一致？</w:t>
            </w:r>
          </w:p>
          <w:p>
            <w:pPr>
              <w:spacing w:line="276" w:lineRule="auto"/>
              <w:jc w:val="left"/>
              <w:outlineLvl w:val="1"/>
              <w:rPr>
                <w:rFonts w:hint="eastAsia" w:ascii="仿宋_GB2312" w:hAnsi="宋体" w:cs="宋体"/>
                <w:sz w:val="24"/>
                <w:lang w:eastAsia="zh-CN"/>
              </w:rPr>
            </w:pPr>
            <w:r>
              <w:rPr>
                <w:rFonts w:hint="eastAsia" w:ascii="仿宋_GB2312" w:hAnsi="宋体" w:cs="宋体"/>
                <w:sz w:val="24"/>
                <w:lang w:eastAsia="zh-CN"/>
              </w:rPr>
              <w:t>3.（□是□否）检查人员是否开展了现场检查？</w:t>
            </w:r>
          </w:p>
          <w:p>
            <w:pPr>
              <w:spacing w:line="276" w:lineRule="auto"/>
              <w:jc w:val="left"/>
              <w:outlineLvl w:val="1"/>
              <w:rPr>
                <w:rFonts w:hint="eastAsia" w:ascii="仿宋_GB2312" w:hAnsi="宋体" w:cs="宋体"/>
                <w:sz w:val="24"/>
                <w:lang w:eastAsia="zh-CN"/>
              </w:rPr>
            </w:pPr>
            <w:r>
              <w:rPr>
                <w:rFonts w:hint="eastAsia" w:ascii="仿宋_GB2312" w:hAnsi="宋体" w:cs="宋体"/>
                <w:sz w:val="24"/>
                <w:lang w:eastAsia="zh-CN"/>
              </w:rPr>
              <w:t>4.（□是□否）检查人员是否现场</w:t>
            </w:r>
            <w:r>
              <w:rPr>
                <w:rFonts w:hint="eastAsia" w:ascii="仿宋_GB2312" w:hAnsi="宋体" w:cs="宋体"/>
                <w:sz w:val="24"/>
                <w:lang w:val="en-US" w:eastAsia="zh-CN"/>
              </w:rPr>
              <w:t>抽查了检验原始记录</w:t>
            </w:r>
            <w:r>
              <w:rPr>
                <w:rFonts w:hint="eastAsia" w:ascii="仿宋_GB2312" w:hAnsi="宋体" w:cs="宋体"/>
                <w:sz w:val="24"/>
                <w:lang w:eastAsia="zh-CN"/>
              </w:rPr>
              <w:t>？</w:t>
            </w:r>
          </w:p>
          <w:p>
            <w:pPr>
              <w:spacing w:line="276" w:lineRule="auto"/>
              <w:jc w:val="left"/>
              <w:outlineLvl w:val="1"/>
              <w:rPr>
                <w:rFonts w:hint="eastAsia" w:ascii="仿宋_GB2312" w:hAnsi="宋体" w:cs="宋体"/>
                <w:sz w:val="24"/>
                <w:lang w:eastAsia="zh-CN"/>
              </w:rPr>
            </w:pPr>
            <w:r>
              <w:rPr>
                <w:rFonts w:hint="eastAsia" w:ascii="仿宋_GB2312" w:hAnsi="宋体" w:cs="宋体"/>
                <w:sz w:val="24"/>
                <w:lang w:val="en-US" w:eastAsia="zh-CN"/>
              </w:rPr>
              <w:t>5</w:t>
            </w:r>
            <w:r>
              <w:rPr>
                <w:rFonts w:hint="eastAsia" w:ascii="仿宋_GB2312" w:hAnsi="宋体" w:cs="宋体"/>
                <w:sz w:val="24"/>
                <w:lang w:eastAsia="zh-CN"/>
              </w:rPr>
              <w:t>.（□是□否）检查人员是否现场抽取了复核样品，对所抽取的样品全部当场进行封样？是否对样品采取了防拆封措施？</w:t>
            </w:r>
          </w:p>
          <w:p>
            <w:pPr>
              <w:spacing w:line="276" w:lineRule="auto"/>
              <w:jc w:val="left"/>
              <w:outlineLvl w:val="1"/>
              <w:rPr>
                <w:rFonts w:hint="eastAsia" w:ascii="仿宋_GB2312" w:hAnsi="宋体" w:cs="宋体"/>
                <w:sz w:val="24"/>
                <w:lang w:eastAsia="zh-CN"/>
              </w:rPr>
            </w:pPr>
            <w:r>
              <w:rPr>
                <w:rFonts w:hint="eastAsia" w:ascii="仿宋_GB2312" w:hAnsi="宋体" w:cs="宋体"/>
                <w:sz w:val="24"/>
                <w:lang w:val="en-US" w:eastAsia="zh-CN"/>
              </w:rPr>
              <w:t>6</w:t>
            </w:r>
            <w:r>
              <w:rPr>
                <w:rFonts w:hint="eastAsia" w:ascii="仿宋_GB2312" w:hAnsi="宋体" w:cs="宋体"/>
                <w:sz w:val="24"/>
                <w:lang w:eastAsia="zh-CN"/>
              </w:rPr>
              <w:t>.（□是□否）检查是否现场通报发现问题及检查结论？</w:t>
            </w:r>
          </w:p>
          <w:p>
            <w:pPr>
              <w:spacing w:line="276" w:lineRule="auto"/>
              <w:jc w:val="left"/>
              <w:outlineLvl w:val="1"/>
              <w:rPr>
                <w:rFonts w:ascii="仿宋_GB2312" w:hAnsi="宋体" w:cs="宋体"/>
                <w:b/>
                <w:sz w:val="24"/>
              </w:rPr>
            </w:pPr>
            <w:r>
              <w:rPr>
                <w:rFonts w:hint="eastAsia" w:ascii="仿宋_GB2312" w:hAnsi="宋体" w:cs="宋体"/>
                <w:sz w:val="24"/>
                <w:lang w:val="en-US" w:eastAsia="zh-CN"/>
              </w:rPr>
              <w:t>7</w:t>
            </w:r>
            <w:r>
              <w:rPr>
                <w:rFonts w:hint="eastAsia" w:ascii="仿宋_GB2312" w:hAnsi="宋体" w:cs="宋体"/>
                <w:sz w:val="24"/>
                <w:lang w:eastAsia="zh-CN"/>
              </w:rPr>
              <w:t>.（□是□否）检查人员在检查期间中行为是否规范廉洁？</w:t>
            </w:r>
            <w:r>
              <w:rPr>
                <w:rFonts w:hint="eastAsia" w:ascii="仿宋_GB2312" w:hAnsi="宋体" w:cs="宋体"/>
                <w:b/>
                <w:sz w:val="24"/>
              </w:rPr>
              <w:t>上述选项中填写“否”的，请简要描述</w:t>
            </w:r>
            <w:r>
              <w:rPr>
                <w:rFonts w:hint="eastAsia" w:ascii="仿宋_GB2312" w:hAnsi="宋体" w:cs="宋体"/>
                <w:b/>
                <w:sz w:val="24"/>
                <w:lang w:eastAsia="zh-CN"/>
              </w:rPr>
              <w:t>检查</w:t>
            </w:r>
            <w:r>
              <w:rPr>
                <w:rFonts w:hint="eastAsia" w:ascii="仿宋_GB2312" w:hAnsi="宋体" w:cs="宋体"/>
                <w:b/>
                <w:sz w:val="24"/>
              </w:rPr>
              <w:t>人员的违规行为：</w:t>
            </w:r>
          </w:p>
          <w:p>
            <w:pPr>
              <w:spacing w:line="276" w:lineRule="auto"/>
              <w:jc w:val="left"/>
              <w:outlineLvl w:val="1"/>
              <w:rPr>
                <w:rFonts w:ascii="仿宋" w:hAnsi="仿宋" w:eastAsia="仿宋"/>
                <w:sz w:val="24"/>
              </w:rPr>
            </w:pPr>
            <w:r>
              <w:rPr>
                <w:rFonts w:hint="eastAsia" w:ascii="仿宋_GB2312" w:hAnsi="宋体" w:cs="宋体"/>
                <w:b/>
                <w:sz w:val="24"/>
              </w:rPr>
              <w:t>（本处填写不下的，可另附书面说明）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192" w:type="dxa"/>
            <w:vAlign w:val="top"/>
          </w:tcPr>
          <w:p>
            <w:pPr>
              <w:jc w:val="center"/>
              <w:outlineLvl w:val="1"/>
              <w:rPr>
                <w:rFonts w:ascii="仿宋" w:hAnsi="仿宋" w:eastAsia="仿宋"/>
                <w:sz w:val="24"/>
              </w:rPr>
            </w:pPr>
            <w:r>
              <w:rPr>
                <w:rFonts w:ascii="仿宋" w:hAnsi="仿宋" w:eastAsia="仿宋"/>
                <w:sz w:val="24"/>
              </w:rPr>
              <w:t>对</w:t>
            </w:r>
            <w:r>
              <w:rPr>
                <w:rFonts w:hint="eastAsia" w:ascii="仿宋" w:hAnsi="仿宋" w:eastAsia="仿宋"/>
                <w:sz w:val="24"/>
              </w:rPr>
              <w:t>食品安全</w:t>
            </w:r>
            <w:r>
              <w:rPr>
                <w:rFonts w:hint="eastAsia" w:ascii="仿宋" w:hAnsi="仿宋" w:eastAsia="仿宋"/>
                <w:sz w:val="24"/>
                <w:lang w:eastAsia="zh-CN"/>
              </w:rPr>
              <w:t>抽样检验承检</w:t>
            </w:r>
            <w:r>
              <w:rPr>
                <w:rFonts w:hint="eastAsia" w:ascii="仿宋" w:hAnsi="仿宋" w:eastAsia="仿宋"/>
                <w:sz w:val="24"/>
              </w:rPr>
              <w:t>机构</w:t>
            </w:r>
            <w:r>
              <w:rPr>
                <w:rFonts w:hint="eastAsia" w:ascii="仿宋" w:hAnsi="仿宋" w:eastAsia="仿宋"/>
                <w:sz w:val="24"/>
                <w:lang w:eastAsia="zh-CN"/>
              </w:rPr>
              <w:t>监督检查</w:t>
            </w:r>
            <w:r>
              <w:rPr>
                <w:rFonts w:ascii="仿宋" w:hAnsi="仿宋" w:eastAsia="仿宋"/>
                <w:sz w:val="24"/>
              </w:rPr>
              <w:t>的意见和建议</w:t>
            </w:r>
          </w:p>
        </w:tc>
        <w:tc>
          <w:tcPr>
            <w:tcW w:w="7798" w:type="dxa"/>
            <w:gridSpan w:val="3"/>
            <w:vAlign w:val="top"/>
          </w:tcPr>
          <w:p>
            <w:pPr>
              <w:spacing w:line="360" w:lineRule="auto"/>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192" w:type="dxa"/>
            <w:vAlign w:val="top"/>
          </w:tcPr>
          <w:p>
            <w:pPr>
              <w:jc w:val="center"/>
              <w:outlineLvl w:val="1"/>
              <w:rPr>
                <w:rFonts w:ascii="仿宋" w:hAnsi="仿宋" w:eastAsia="仿宋"/>
                <w:sz w:val="24"/>
              </w:rPr>
            </w:pPr>
          </w:p>
          <w:p>
            <w:pPr>
              <w:jc w:val="center"/>
              <w:outlineLvl w:val="1"/>
              <w:rPr>
                <w:rFonts w:hint="eastAsia" w:ascii="仿宋" w:hAnsi="仿宋" w:eastAsia="仿宋"/>
                <w:sz w:val="24"/>
                <w:lang w:eastAsia="zh-CN"/>
              </w:rPr>
            </w:pPr>
            <w:r>
              <w:rPr>
                <w:rFonts w:hint="eastAsia" w:ascii="仿宋" w:hAnsi="仿宋" w:eastAsia="仿宋"/>
                <w:sz w:val="24"/>
                <w:lang w:eastAsia="zh-CN"/>
              </w:rPr>
              <w:t>被检查承检机构</w:t>
            </w:r>
          </w:p>
          <w:p>
            <w:pPr>
              <w:jc w:val="center"/>
              <w:outlineLvl w:val="1"/>
              <w:rPr>
                <w:rFonts w:ascii="仿宋" w:hAnsi="仿宋" w:eastAsia="仿宋"/>
                <w:sz w:val="24"/>
              </w:rPr>
            </w:pPr>
            <w:r>
              <w:rPr>
                <w:rFonts w:hint="eastAsia" w:ascii="仿宋" w:hAnsi="仿宋" w:eastAsia="仿宋"/>
                <w:sz w:val="24"/>
                <w:lang w:eastAsia="zh-CN"/>
              </w:rPr>
              <w:t>信</w:t>
            </w:r>
            <w:r>
              <w:rPr>
                <w:rFonts w:hint="eastAsia" w:ascii="仿宋" w:hAnsi="仿宋" w:eastAsia="仿宋"/>
                <w:sz w:val="24"/>
                <w:lang w:val="en-US" w:eastAsia="zh-CN"/>
              </w:rPr>
              <w:t xml:space="preserve">  </w:t>
            </w:r>
            <w:r>
              <w:rPr>
                <w:rFonts w:hint="eastAsia" w:ascii="仿宋" w:hAnsi="仿宋" w:eastAsia="仿宋"/>
                <w:sz w:val="24"/>
                <w:lang w:eastAsia="zh-CN"/>
              </w:rPr>
              <w:t>息</w:t>
            </w:r>
          </w:p>
        </w:tc>
        <w:tc>
          <w:tcPr>
            <w:tcW w:w="7798" w:type="dxa"/>
            <w:gridSpan w:val="3"/>
            <w:vAlign w:val="top"/>
          </w:tcPr>
          <w:p>
            <w:pPr>
              <w:jc w:val="left"/>
              <w:outlineLvl w:val="1"/>
              <w:rPr>
                <w:rFonts w:ascii="仿宋" w:hAnsi="仿宋" w:eastAsia="仿宋"/>
                <w:sz w:val="24"/>
              </w:rPr>
            </w:pPr>
            <w:r>
              <w:rPr>
                <w:rFonts w:hint="eastAsia" w:ascii="仿宋" w:hAnsi="仿宋" w:eastAsia="仿宋"/>
                <w:sz w:val="24"/>
              </w:rPr>
              <w:t>电话：区号-                 E-Mail:</w:t>
            </w:r>
          </w:p>
          <w:p>
            <w:pPr>
              <w:jc w:val="left"/>
              <w:outlineLvl w:val="1"/>
              <w:rPr>
                <w:rFonts w:ascii="仿宋" w:hAnsi="仿宋" w:eastAsia="仿宋"/>
                <w:sz w:val="24"/>
              </w:rPr>
            </w:pPr>
            <w:r>
              <w:rPr>
                <w:rFonts w:hint="eastAsia" w:ascii="仿宋" w:hAnsi="仿宋" w:eastAsia="仿宋"/>
                <w:sz w:val="24"/>
              </w:rPr>
              <w:t>传真：区号-                法定代表人或负责人签字：</w:t>
            </w:r>
          </w:p>
          <w:p>
            <w:pPr>
              <w:ind w:firstLine="3240" w:firstLineChars="1350"/>
              <w:jc w:val="left"/>
              <w:outlineLvl w:val="1"/>
              <w:rPr>
                <w:rFonts w:ascii="仿宋" w:hAnsi="仿宋" w:eastAsia="仿宋"/>
                <w:sz w:val="24"/>
              </w:rPr>
            </w:pPr>
            <w:r>
              <w:rPr>
                <w:rFonts w:hint="eastAsia" w:ascii="仿宋" w:hAnsi="仿宋" w:eastAsia="仿宋"/>
                <w:sz w:val="24"/>
              </w:rPr>
              <w:t>填表日期：      年     月    日</w:t>
            </w:r>
          </w:p>
          <w:p>
            <w:pPr>
              <w:ind w:firstLine="3840" w:firstLineChars="1600"/>
              <w:jc w:val="left"/>
              <w:outlineLvl w:val="1"/>
              <w:rPr>
                <w:rFonts w:ascii="仿宋" w:hAnsi="仿宋" w:eastAsia="仿宋"/>
                <w:sz w:val="24"/>
              </w:rPr>
            </w:pPr>
            <w:r>
              <w:rPr>
                <w:rFonts w:hint="eastAsia" w:ascii="仿宋" w:hAnsi="仿宋" w:eastAsia="仿宋"/>
                <w:sz w:val="24"/>
              </w:rPr>
              <w:t>(单位公章)</w:t>
            </w:r>
          </w:p>
        </w:tc>
      </w:tr>
    </w:tbl>
    <w:p>
      <w:pPr>
        <w:rPr>
          <w:rFonts w:ascii="仿宋" w:hAnsi="仿宋" w:eastAsia="仿宋"/>
          <w:sz w:val="24"/>
        </w:rPr>
      </w:pPr>
      <w:r>
        <w:rPr>
          <w:rFonts w:ascii="仿宋" w:hAnsi="仿宋" w:eastAsia="仿宋"/>
          <w:sz w:val="24"/>
        </w:rPr>
        <w:t>说明</w:t>
      </w:r>
      <w:r>
        <w:rPr>
          <w:rFonts w:hint="eastAsia" w:ascii="仿宋" w:hAnsi="仿宋" w:eastAsia="仿宋"/>
          <w:sz w:val="24"/>
        </w:rPr>
        <w:t>：如对</w:t>
      </w:r>
      <w:r>
        <w:rPr>
          <w:rFonts w:hint="eastAsia" w:ascii="仿宋" w:hAnsi="仿宋" w:eastAsia="仿宋"/>
          <w:sz w:val="24"/>
          <w:lang w:eastAsia="zh-CN"/>
        </w:rPr>
        <w:t>检查</w:t>
      </w:r>
      <w:r>
        <w:rPr>
          <w:rFonts w:hint="eastAsia" w:ascii="仿宋" w:hAnsi="仿宋" w:eastAsia="仿宋"/>
          <w:sz w:val="24"/>
        </w:rPr>
        <w:t>工作有异议，请被</w:t>
      </w:r>
      <w:r>
        <w:rPr>
          <w:rFonts w:hint="eastAsia" w:ascii="仿宋" w:hAnsi="仿宋" w:eastAsia="仿宋"/>
          <w:sz w:val="24"/>
          <w:lang w:eastAsia="zh-CN"/>
        </w:rPr>
        <w:t>检查承检机构</w:t>
      </w:r>
      <w:r>
        <w:rPr>
          <w:rFonts w:hint="eastAsia" w:ascii="仿宋" w:hAnsi="仿宋" w:eastAsia="仿宋"/>
          <w:sz w:val="24"/>
        </w:rPr>
        <w:t>在7个工作日内将本反馈单填好并加盖公章后，按以下联系方式寄送或传真</w:t>
      </w:r>
      <w:r>
        <w:rPr>
          <w:rFonts w:hint="eastAsia" w:ascii="仿宋" w:hAnsi="仿宋" w:eastAsia="仿宋"/>
          <w:sz w:val="24"/>
          <w:lang w:eastAsia="zh-CN"/>
        </w:rPr>
        <w:t>，地址：合肥市包河工业区延安路</w:t>
      </w:r>
      <w:r>
        <w:rPr>
          <w:rFonts w:hint="eastAsia" w:ascii="仿宋" w:hAnsi="仿宋" w:eastAsia="仿宋"/>
          <w:sz w:val="24"/>
          <w:lang w:val="en-US" w:eastAsia="zh-CN"/>
        </w:rPr>
        <w:t>13号</w:t>
      </w:r>
      <w:r>
        <w:rPr>
          <w:rFonts w:hint="eastAsia" w:ascii="仿宋" w:hAnsi="仿宋" w:eastAsia="仿宋"/>
          <w:sz w:val="24"/>
          <w:lang w:eastAsia="zh-CN"/>
        </w:rPr>
        <w:t>，安徽省市场监督管理局</w:t>
      </w:r>
      <w:r>
        <w:rPr>
          <w:rFonts w:hint="eastAsia" w:ascii="仿宋" w:hAnsi="仿宋" w:eastAsia="仿宋"/>
          <w:sz w:val="24"/>
          <w:lang w:val="en-US" w:eastAsia="zh-CN"/>
        </w:rPr>
        <w:t xml:space="preserve"> </w:t>
      </w:r>
      <w:r>
        <w:rPr>
          <w:rFonts w:hint="eastAsia" w:ascii="仿宋" w:hAnsi="仿宋" w:eastAsia="仿宋"/>
          <w:sz w:val="24"/>
          <w:lang w:eastAsia="zh-CN"/>
        </w:rPr>
        <w:t>，传真电话：</w:t>
      </w:r>
      <w:r>
        <w:rPr>
          <w:rFonts w:hint="eastAsia" w:ascii="仿宋" w:hAnsi="仿宋" w:eastAsia="仿宋"/>
          <w:sz w:val="24"/>
          <w:lang w:val="en-US" w:eastAsia="zh-CN"/>
        </w:rPr>
        <w:t>0551-63356106</w:t>
      </w:r>
      <w:r>
        <w:rPr>
          <w:rFonts w:hint="eastAsia" w:ascii="仿宋" w:hAnsi="仿宋" w:eastAsia="仿宋"/>
          <w:sz w:val="24"/>
        </w:rPr>
        <w:t>。逾期或未反馈视为对此次</w:t>
      </w:r>
      <w:r>
        <w:rPr>
          <w:rFonts w:hint="eastAsia" w:ascii="仿宋" w:hAnsi="仿宋" w:eastAsia="仿宋"/>
          <w:sz w:val="24"/>
          <w:lang w:eastAsia="zh-CN"/>
        </w:rPr>
        <w:t>检查</w:t>
      </w:r>
      <w:r>
        <w:rPr>
          <w:rFonts w:hint="eastAsia" w:ascii="仿宋" w:hAnsi="仿宋" w:eastAsia="仿宋"/>
          <w:sz w:val="24"/>
        </w:rPr>
        <w:t>工作无异议。</w:t>
      </w:r>
    </w:p>
    <w:p>
      <w:pPr>
        <w:rPr>
          <w:rFonts w:ascii="仿宋" w:hAnsi="仿宋" w:eastAsia="仿宋"/>
          <w:sz w:val="24"/>
        </w:rPr>
      </w:pPr>
    </w:p>
    <w:p>
      <w:pPr>
        <w:rPr>
          <w:rFonts w:ascii="仿宋" w:hAnsi="仿宋" w:eastAsia="仿宋"/>
          <w:sz w:val="24"/>
        </w:rPr>
      </w:pPr>
      <w:r>
        <w:rPr>
          <w:rFonts w:hint="eastAsia" w:ascii="仿宋" w:hAnsi="仿宋" w:eastAsia="仿宋"/>
          <w:sz w:val="24"/>
          <w:lang w:eastAsia="zh-CN"/>
        </w:rPr>
        <w:t>承检机构</w:t>
      </w:r>
      <w:r>
        <w:rPr>
          <w:rFonts w:hint="eastAsia" w:ascii="仿宋" w:hAnsi="仿宋" w:eastAsia="仿宋"/>
          <w:sz w:val="24"/>
        </w:rPr>
        <w:t>签字（盖章）                    时间：     年    月    日</w:t>
      </w:r>
    </w:p>
    <w:p>
      <w:pPr>
        <w:rPr>
          <w:rFonts w:ascii="仿宋" w:hAnsi="仿宋" w:eastAsia="仿宋"/>
          <w:sz w:val="24"/>
        </w:rPr>
      </w:pPr>
    </w:p>
    <w:p>
      <w:pPr>
        <w:rPr>
          <w:rFonts w:ascii="仿宋" w:hAnsi="仿宋" w:eastAsia="仿宋"/>
          <w:sz w:val="24"/>
        </w:rPr>
      </w:pPr>
      <w:r>
        <w:rPr>
          <w:rFonts w:hint="eastAsia" w:ascii="仿宋" w:hAnsi="仿宋" w:eastAsia="仿宋"/>
          <w:sz w:val="24"/>
        </w:rPr>
        <w:t>注：本文书</w:t>
      </w:r>
      <w:r>
        <w:rPr>
          <w:rFonts w:hint="eastAsia" w:ascii="仿宋" w:hAnsi="仿宋" w:eastAsia="仿宋"/>
          <w:sz w:val="24"/>
          <w:lang w:eastAsia="zh-CN"/>
        </w:rPr>
        <w:t>一式</w:t>
      </w:r>
      <w:r>
        <w:rPr>
          <w:rFonts w:hint="eastAsia" w:ascii="仿宋" w:hAnsi="仿宋" w:eastAsia="仿宋"/>
          <w:sz w:val="24"/>
        </w:rPr>
        <w:t>两联，由</w:t>
      </w:r>
      <w:r>
        <w:rPr>
          <w:rFonts w:hint="eastAsia" w:ascii="仿宋" w:hAnsi="仿宋" w:eastAsia="仿宋"/>
          <w:sz w:val="24"/>
          <w:lang w:eastAsia="zh-CN"/>
        </w:rPr>
        <w:t>承检机构填写，一份承检机构</w:t>
      </w:r>
      <w:r>
        <w:rPr>
          <w:rFonts w:hint="eastAsia" w:ascii="仿宋" w:hAnsi="仿宋" w:eastAsia="仿宋"/>
          <w:sz w:val="24"/>
        </w:rPr>
        <w:t>留存</w:t>
      </w:r>
      <w:r>
        <w:rPr>
          <w:rFonts w:hint="eastAsia" w:ascii="仿宋" w:hAnsi="仿宋" w:eastAsia="仿宋"/>
          <w:sz w:val="24"/>
          <w:lang w:eastAsia="zh-CN"/>
        </w:rPr>
        <w:t>，一份寄检查</w:t>
      </w:r>
      <w:r>
        <w:rPr>
          <w:rFonts w:hint="eastAsia" w:ascii="仿宋" w:hAnsi="仿宋" w:eastAsia="仿宋"/>
          <w:sz w:val="24"/>
        </w:rPr>
        <w:t>单位留存。</w:t>
      </w:r>
    </w:p>
    <w:p>
      <w:pPr>
        <w:ind w:firstLine="120" w:firstLineChars="50"/>
        <w:jc w:val="distribute"/>
        <w:rPr>
          <w:rFonts w:ascii="方正仿宋简体" w:hAnsi="宋体" w:eastAsia="方正仿宋简体"/>
          <w:sz w:val="24"/>
        </w:rPr>
      </w:pPr>
      <w:r>
        <w:rPr>
          <w:rFonts w:hint="eastAsia" w:ascii="方正仿宋简体" w:hAnsi="宋体" w:eastAsia="方正仿宋简体" w:cs="方正仿宋简体"/>
          <w:sz w:val="24"/>
        </w:rPr>
        <w:t>………………………………………………………………</w:t>
      </w:r>
      <w:r>
        <w:rPr>
          <w:rFonts w:hint="eastAsia" w:ascii="黑体" w:hAnsi="黑体" w:eastAsia="黑体" w:cs="黑体"/>
          <w:b/>
          <w:bCs/>
          <w:sz w:val="24"/>
          <w:lang w:eastAsia="zh-CN"/>
        </w:rPr>
        <w:t>盖承检机构印章（骑缝）</w:t>
      </w:r>
    </w:p>
    <w:p>
      <w:pPr>
        <w:jc w:val="center"/>
        <w:rPr>
          <w:rFonts w:hint="eastAsia" w:ascii="仿宋" w:hAnsi="仿宋" w:eastAsia="仿宋"/>
          <w:sz w:val="24"/>
        </w:rPr>
      </w:pPr>
      <w:r>
        <w:rPr>
          <w:rFonts w:hint="eastAsia" w:ascii="宋体" w:hAnsi="宋体" w:eastAsia="宋体"/>
          <w:b/>
          <w:bCs/>
          <w:sz w:val="32"/>
          <w:szCs w:val="32"/>
        </w:rPr>
        <w:t>回执单</w:t>
      </w:r>
      <w:r>
        <w:rPr>
          <w:rFonts w:hint="eastAsia" w:ascii="宋体" w:hAnsi="宋体" w:eastAsia="宋体"/>
          <w:b/>
          <w:bCs/>
          <w:sz w:val="32"/>
          <w:szCs w:val="32"/>
          <w:lang w:val="en-US" w:eastAsia="zh-CN"/>
        </w:rPr>
        <w:t xml:space="preserve">      </w:t>
      </w:r>
    </w:p>
    <w:p>
      <w:pPr>
        <w:jc w:val="both"/>
        <w:rPr>
          <w:rFonts w:ascii="仿宋" w:hAnsi="仿宋" w:eastAsia="仿宋"/>
          <w:sz w:val="24"/>
        </w:rPr>
      </w:pPr>
      <w:r>
        <w:rPr>
          <w:rFonts w:hint="eastAsia" w:ascii="仿宋" w:hAnsi="仿宋" w:eastAsia="仿宋"/>
          <w:sz w:val="24"/>
        </w:rPr>
        <w:t>本工作纪律反馈单已于     年    月    日收到。</w:t>
      </w:r>
    </w:p>
    <w:p>
      <w:pPr>
        <w:jc w:val="center"/>
        <w:rPr>
          <w:rFonts w:hint="eastAsia" w:ascii="仿宋" w:hAnsi="仿宋" w:eastAsia="仿宋"/>
          <w:sz w:val="24"/>
          <w:lang w:val="en-US" w:eastAsia="zh-CN"/>
        </w:rPr>
      </w:pPr>
      <w:r>
        <w:rPr>
          <w:rFonts w:hint="eastAsia" w:ascii="仿宋" w:hAnsi="仿宋" w:eastAsia="仿宋"/>
          <w:sz w:val="24"/>
          <w:lang w:val="en-US" w:eastAsia="zh-CN"/>
        </w:rPr>
        <w:t xml:space="preserve">                         </w:t>
      </w:r>
      <w:r>
        <w:rPr>
          <w:rFonts w:hint="eastAsia" w:ascii="仿宋" w:hAnsi="仿宋" w:eastAsia="仿宋"/>
          <w:sz w:val="24"/>
        </w:rPr>
        <w:t>接收人签字：</w:t>
      </w:r>
      <w:r>
        <w:rPr>
          <w:rFonts w:hint="eastAsia" w:ascii="仿宋" w:hAnsi="仿宋" w:eastAsia="仿宋"/>
          <w:sz w:val="24"/>
          <w:lang w:val="en-US" w:eastAsia="zh-CN"/>
        </w:rPr>
        <w:t xml:space="preserve">        </w:t>
      </w:r>
    </w:p>
    <w:p>
      <w:pPr>
        <w:jc w:val="left"/>
        <w:outlineLvl w:val="1"/>
        <w:rPr>
          <w:rFonts w:hint="eastAsia" w:ascii="黑体" w:hAnsi="黑体" w:eastAsia="黑体" w:cs="黑体"/>
          <w:sz w:val="32"/>
          <w:szCs w:val="32"/>
        </w:rPr>
      </w:pPr>
    </w:p>
    <w:p>
      <w:pPr>
        <w:jc w:val="left"/>
        <w:outlineLvl w:val="1"/>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outlineLvl w:val="1"/>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安徽省食品安全承检机构现场检查告知书</w:t>
      </w:r>
    </w:p>
    <w:p>
      <w:pPr>
        <w:spacing w:line="360" w:lineRule="auto"/>
        <w:jc w:val="center"/>
        <w:rPr>
          <w:rFonts w:ascii="仿宋_GB2312"/>
          <w:sz w:val="28"/>
          <w:szCs w:val="28"/>
          <w:u w:val="single"/>
        </w:rPr>
      </w:pPr>
      <w:r>
        <w:rPr>
          <w:rFonts w:ascii="仿宋_GB2312" w:cs="方正仿宋简体"/>
          <w:sz w:val="28"/>
          <w:szCs w:val="28"/>
        </w:rPr>
        <w:t xml:space="preserve">                                 </w:t>
      </w:r>
      <w:r>
        <w:rPr>
          <w:rFonts w:hint="eastAsia" w:ascii="仿宋_GB2312" w:cs="方正仿宋简体"/>
          <w:sz w:val="28"/>
          <w:szCs w:val="28"/>
        </w:rPr>
        <w:t>№</w:t>
      </w:r>
      <w:r>
        <w:rPr>
          <w:rFonts w:ascii="仿宋_GB2312" w:cs="方正仿宋简体"/>
          <w:sz w:val="28"/>
          <w:szCs w:val="28"/>
          <w:u w:val="single"/>
        </w:rPr>
        <w:t xml:space="preserve"> </w:t>
      </w:r>
      <w:r>
        <w:rPr>
          <w:rFonts w:hint="eastAsia" w:ascii="仿宋_GB2312" w:cs="方正仿宋简体"/>
          <w:sz w:val="28"/>
          <w:szCs w:val="28"/>
          <w:u w:val="single"/>
        </w:rPr>
        <w:t xml:space="preserve"> </w:t>
      </w:r>
      <w:r>
        <w:rPr>
          <w:rFonts w:ascii="仿宋_GB2312" w:cs="方正仿宋简体"/>
          <w:sz w:val="28"/>
          <w:szCs w:val="28"/>
          <w:u w:val="single"/>
        </w:rPr>
        <w:t xml:space="preserve">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（被检查机构名称）     </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食品安全抽样检验管理办法》、《检验检测资质认定能力评价通用要求》、《检验检测资质认定食品检验机构要求》、《检验检测资质认定食品复检机构要求》、《食品安全监督抽检和风险监测工作规范》、《食品安全监督抽检和风险监测承检机构管理办法》、抽样检验实施细则等有关规定，安徽省市场监督管理局组织对承担安徽省食品安全抽检任务的承检机构进行现场检查，请予以积极配合。如有问题请与安徽省市场监督管理局食品抽检处联系，电话：0551-63356106。</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1、检查日期：         年     月    日</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2、监督检查人员名单：</w:t>
      </w:r>
    </w:p>
    <w:tbl>
      <w:tblPr>
        <w:tblStyle w:val="6"/>
        <w:tblpPr w:leftFromText="180" w:rightFromText="180" w:vertAnchor="text" w:horzAnchor="page" w:tblpX="2602" w:tblpY="2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noWrap w:val="0"/>
            <w:vAlign w:val="top"/>
          </w:tcPr>
          <w:p>
            <w:pPr>
              <w:spacing w:line="500" w:lineRule="exact"/>
              <w:jc w:val="center"/>
              <w:rPr>
                <w:rFonts w:hint="eastAsia" w:ascii="仿宋" w:hAnsi="仿宋" w:eastAsia="仿宋" w:cs="仿宋"/>
                <w:b/>
                <w:bCs/>
                <w:sz w:val="28"/>
                <w:szCs w:val="28"/>
              </w:rPr>
            </w:pPr>
            <w:r>
              <w:rPr>
                <w:rFonts w:hint="eastAsia" w:ascii="仿宋" w:hAnsi="仿宋" w:eastAsia="仿宋" w:cs="仿宋"/>
                <w:b/>
                <w:bCs/>
                <w:sz w:val="28"/>
                <w:szCs w:val="28"/>
              </w:rPr>
              <w:t>检查组成员</w:t>
            </w:r>
          </w:p>
        </w:tc>
        <w:tc>
          <w:tcPr>
            <w:tcW w:w="4935" w:type="dxa"/>
            <w:noWrap w:val="0"/>
            <w:vAlign w:val="top"/>
          </w:tcPr>
          <w:p>
            <w:pPr>
              <w:spacing w:line="500" w:lineRule="exact"/>
              <w:ind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组长</w:t>
            </w:r>
          </w:p>
        </w:tc>
        <w:tc>
          <w:tcPr>
            <w:tcW w:w="4935" w:type="dxa"/>
            <w:noWrap w:val="0"/>
            <w:vAlign w:val="center"/>
          </w:tcPr>
          <w:p>
            <w:pPr>
              <w:spacing w:line="500" w:lineRule="exact"/>
              <w:ind w:firstLine="600" w:firstLineChars="20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830" w:type="dxa"/>
            <w:vMerge w:val="restart"/>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组员</w:t>
            </w:r>
          </w:p>
        </w:tc>
        <w:tc>
          <w:tcPr>
            <w:tcW w:w="4935" w:type="dxa"/>
            <w:noWrap w:val="0"/>
            <w:vAlign w:val="center"/>
          </w:tcPr>
          <w:p>
            <w:pPr>
              <w:spacing w:line="500" w:lineRule="exact"/>
              <w:ind w:firstLine="600" w:firstLineChars="20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830" w:type="dxa"/>
            <w:vMerge w:val="continue"/>
            <w:noWrap w:val="0"/>
            <w:vAlign w:val="center"/>
          </w:tcPr>
          <w:p>
            <w:pPr>
              <w:spacing w:line="500" w:lineRule="exact"/>
              <w:jc w:val="center"/>
              <w:rPr>
                <w:rFonts w:hint="eastAsia" w:ascii="仿宋" w:hAnsi="仿宋" w:eastAsia="仿宋" w:cs="仿宋"/>
                <w:sz w:val="28"/>
                <w:szCs w:val="28"/>
              </w:rPr>
            </w:pPr>
          </w:p>
        </w:tc>
        <w:tc>
          <w:tcPr>
            <w:tcW w:w="4935" w:type="dxa"/>
            <w:noWrap w:val="0"/>
            <w:vAlign w:val="center"/>
          </w:tcPr>
          <w:p>
            <w:pPr>
              <w:spacing w:line="500" w:lineRule="exact"/>
              <w:ind w:firstLine="600" w:firstLineChars="20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30" w:type="dxa"/>
            <w:noWrap w:val="0"/>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协调员</w:t>
            </w:r>
          </w:p>
        </w:tc>
        <w:tc>
          <w:tcPr>
            <w:tcW w:w="4935" w:type="dxa"/>
            <w:noWrap w:val="0"/>
            <w:vAlign w:val="center"/>
          </w:tcPr>
          <w:p>
            <w:pPr>
              <w:spacing w:line="500" w:lineRule="exact"/>
              <w:ind w:firstLine="600" w:firstLineChars="200"/>
              <w:jc w:val="center"/>
              <w:rPr>
                <w:rFonts w:hint="eastAsia" w:ascii="仿宋" w:hAnsi="仿宋" w:eastAsia="仿宋" w:cs="仿宋"/>
                <w:sz w:val="30"/>
                <w:szCs w:val="30"/>
              </w:rPr>
            </w:pPr>
          </w:p>
        </w:tc>
      </w:tr>
    </w:tbl>
    <w:p>
      <w:pPr>
        <w:spacing w:line="360" w:lineRule="auto"/>
        <w:ind w:right="968" w:rightChars="461" w:firstLine="560" w:firstLineChars="200"/>
        <w:jc w:val="left"/>
        <w:rPr>
          <w:rFonts w:hint="eastAsia" w:ascii="仿宋_GB2312" w:cs="方正仿宋简体"/>
          <w:sz w:val="28"/>
          <w:szCs w:val="28"/>
        </w:rPr>
      </w:pPr>
    </w:p>
    <w:p>
      <w:pPr>
        <w:spacing w:line="360" w:lineRule="auto"/>
        <w:ind w:right="968" w:rightChars="461" w:firstLine="560" w:firstLineChars="200"/>
        <w:jc w:val="left"/>
        <w:rPr>
          <w:rFonts w:hint="eastAsia" w:ascii="仿宋_GB2312" w:cs="方正仿宋简体"/>
          <w:sz w:val="28"/>
          <w:szCs w:val="28"/>
        </w:rPr>
      </w:pPr>
    </w:p>
    <w:p>
      <w:pPr>
        <w:spacing w:line="360" w:lineRule="auto"/>
        <w:ind w:right="968" w:rightChars="461" w:firstLine="560" w:firstLineChars="200"/>
        <w:jc w:val="left"/>
        <w:rPr>
          <w:rFonts w:hint="eastAsia" w:ascii="仿宋_GB2312" w:cs="方正仿宋简体"/>
          <w:sz w:val="28"/>
          <w:szCs w:val="28"/>
        </w:rPr>
      </w:pPr>
    </w:p>
    <w:p>
      <w:pPr>
        <w:spacing w:line="360" w:lineRule="auto"/>
        <w:ind w:right="968" w:rightChars="461" w:firstLine="560" w:firstLineChars="200"/>
        <w:jc w:val="left"/>
        <w:rPr>
          <w:rFonts w:hint="eastAsia" w:ascii="仿宋_GB2312" w:cs="方正仿宋简体"/>
          <w:sz w:val="28"/>
          <w:szCs w:val="28"/>
        </w:rPr>
      </w:pPr>
    </w:p>
    <w:p>
      <w:pPr>
        <w:spacing w:line="360" w:lineRule="auto"/>
        <w:ind w:right="968" w:rightChars="461"/>
        <w:jc w:val="left"/>
        <w:rPr>
          <w:rFonts w:hint="eastAsia" w:ascii="仿宋_GB2312" w:cs="方正仿宋简体"/>
          <w:sz w:val="28"/>
          <w:szCs w:val="28"/>
        </w:rPr>
      </w:pPr>
    </w:p>
    <w:p>
      <w:pPr>
        <w:pStyle w:val="2"/>
        <w:rPr>
          <w:rFonts w:hint="eastAsia"/>
        </w:rPr>
      </w:pPr>
    </w:p>
    <w:p>
      <w:pPr>
        <w:spacing w:line="360" w:lineRule="auto"/>
        <w:ind w:right="968" w:rightChars="461" w:firstLine="560" w:firstLineChars="200"/>
        <w:jc w:val="left"/>
        <w:rPr>
          <w:rFonts w:hint="eastAsia" w:ascii="仿宋_GB2312" w:cs="方正仿宋简体"/>
          <w:sz w:val="28"/>
          <w:szCs w:val="28"/>
        </w:rPr>
      </w:pPr>
      <w:r>
        <w:rPr>
          <w:rFonts w:hint="eastAsia" w:ascii="仿宋_GB2312" w:cs="方正仿宋简体"/>
          <w:sz w:val="28"/>
          <w:szCs w:val="28"/>
        </w:rPr>
        <w:t xml:space="preserve">被检查机构（负责人签字盖章）：      </w:t>
      </w:r>
    </w:p>
    <w:p>
      <w:pPr>
        <w:spacing w:line="360" w:lineRule="auto"/>
        <w:ind w:right="69" w:rightChars="33"/>
        <w:jc w:val="right"/>
        <w:rPr>
          <w:rFonts w:hint="eastAsia" w:ascii="仿宋_GB2312" w:cs="方正仿宋简体"/>
          <w:sz w:val="28"/>
          <w:szCs w:val="28"/>
        </w:rPr>
      </w:pPr>
    </w:p>
    <w:p>
      <w:pPr>
        <w:spacing w:line="360" w:lineRule="auto"/>
        <w:jc w:val="right"/>
        <w:rPr>
          <w:rFonts w:hint="eastAsia" w:ascii="仿宋_GB2312" w:cs="方正仿宋简体"/>
          <w:sz w:val="28"/>
          <w:szCs w:val="28"/>
        </w:rPr>
      </w:pPr>
      <w:r>
        <w:rPr>
          <w:rFonts w:hint="eastAsia" w:ascii="仿宋_GB2312" w:cs="方正仿宋简体"/>
          <w:sz w:val="28"/>
          <w:szCs w:val="28"/>
        </w:rPr>
        <w:t>安徽省市场监督管理局</w:t>
      </w:r>
    </w:p>
    <w:p>
      <w:pPr>
        <w:spacing w:line="360" w:lineRule="auto"/>
        <w:jc w:val="center"/>
        <w:rPr>
          <w:rFonts w:hint="eastAsia" w:ascii="宋体" w:hAnsi="宋体" w:cs="宋体"/>
          <w:sz w:val="28"/>
          <w:szCs w:val="28"/>
        </w:rPr>
      </w:pPr>
      <w:r>
        <w:rPr>
          <w:rFonts w:ascii="仿宋_GB2312" w:cs="方正仿宋简体"/>
          <w:sz w:val="28"/>
          <w:szCs w:val="28"/>
        </w:rPr>
        <w:t xml:space="preserve">                          </w:t>
      </w:r>
      <w:r>
        <w:rPr>
          <w:rFonts w:hint="eastAsia" w:ascii="仿宋_GB2312" w:cs="方正仿宋简体"/>
          <w:sz w:val="28"/>
          <w:szCs w:val="28"/>
        </w:rPr>
        <w:t xml:space="preserve">              年</w:t>
      </w:r>
      <w:r>
        <w:rPr>
          <w:rFonts w:ascii="仿宋_GB2312" w:cs="方正仿宋简体"/>
          <w:sz w:val="28"/>
          <w:szCs w:val="28"/>
        </w:rPr>
        <w:t xml:space="preserve">    </w:t>
      </w:r>
      <w:r>
        <w:rPr>
          <w:rFonts w:hint="eastAsia" w:ascii="仿宋_GB2312" w:cs="方正仿宋简体"/>
          <w:sz w:val="28"/>
          <w:szCs w:val="28"/>
        </w:rPr>
        <w:t>月</w:t>
      </w:r>
      <w:r>
        <w:rPr>
          <w:rFonts w:ascii="仿宋_GB2312" w:cs="方正仿宋简体"/>
          <w:sz w:val="28"/>
          <w:szCs w:val="28"/>
        </w:rPr>
        <w:t xml:space="preserve">   </w:t>
      </w:r>
      <w:r>
        <w:rPr>
          <w:rFonts w:hint="eastAsia" w:ascii="仿宋_GB2312" w:cs="方正仿宋简体"/>
          <w:sz w:val="28"/>
          <w:szCs w:val="28"/>
        </w:rPr>
        <w:t>日</w:t>
      </w:r>
    </w:p>
    <w:p>
      <w:pPr>
        <w:autoSpaceDE w:val="0"/>
        <w:autoSpaceDN w:val="0"/>
        <w:adjustRightInd w:val="0"/>
        <w:ind w:firstLine="560" w:firstLineChars="200"/>
        <w:jc w:val="left"/>
        <w:rPr>
          <w:rFonts w:hint="eastAsia" w:ascii="宋体" w:hAnsi="宋体" w:cs="宋体"/>
          <w:kern w:val="0"/>
          <w:sz w:val="28"/>
          <w:szCs w:val="28"/>
        </w:rPr>
      </w:pPr>
      <w:r>
        <w:rPr>
          <w:rFonts w:hint="eastAsia" w:ascii="宋体" w:hAnsi="宋体" w:cs="宋体"/>
          <w:sz w:val="28"/>
          <w:szCs w:val="28"/>
        </w:rPr>
        <w:t>说明：该文书一式二联，检查组和被检查机构各执一联</w:t>
      </w:r>
    </w:p>
    <w:p>
      <w:pPr>
        <w:pStyle w:val="2"/>
        <w:rPr>
          <w:rFonts w:hint="eastAsia"/>
        </w:rPr>
      </w:pPr>
    </w:p>
    <w:p>
      <w:pPr>
        <w:autoSpaceDE w:val="0"/>
        <w:autoSpaceDN w:val="0"/>
        <w:adjustRightInd w:val="0"/>
        <w:jc w:val="left"/>
        <w:rPr>
          <w:rFonts w:hint="eastAsia" w:ascii="黑体" w:eastAsia="黑体" w:cs="黑体"/>
          <w:kern w:val="0"/>
          <w:sz w:val="32"/>
          <w:szCs w:val="32"/>
          <w:lang w:eastAsia="zh-CN"/>
        </w:rPr>
      </w:pPr>
      <w:r>
        <w:rPr>
          <w:rFonts w:hint="eastAsia" w:ascii="黑体" w:eastAsia="黑体" w:cs="黑体"/>
          <w:kern w:val="0"/>
          <w:sz w:val="32"/>
          <w:szCs w:val="32"/>
        </w:rPr>
        <w:t>附件</w:t>
      </w:r>
      <w:r>
        <w:rPr>
          <w:rFonts w:hint="eastAsia" w:ascii="黑体" w:eastAsia="黑体" w:cs="黑体"/>
          <w:kern w:val="0"/>
          <w:sz w:val="32"/>
          <w:szCs w:val="32"/>
          <w:lang w:val="en-US" w:eastAsia="zh-CN"/>
        </w:rPr>
        <w:t>4</w:t>
      </w:r>
    </w:p>
    <w:p>
      <w:pPr>
        <w:autoSpaceDE w:val="0"/>
        <w:autoSpaceDN w:val="0"/>
        <w:adjustRightInd w:val="0"/>
        <w:jc w:val="center"/>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检查员现场检查纪律要求</w:t>
      </w:r>
    </w:p>
    <w:p>
      <w:pPr>
        <w:pStyle w:val="2"/>
      </w:pP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现场检查人员对承检机构进行现场检查，必须严格遵守以下要求：</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一、不准由被检查机构支付或补贴住宿费、餐费。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二、不准使用被检查机构的交通工具等办公条件办理与检查工作无关的事项。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三、不准参加被检查机构安排的宴请、旅游、娱乐和联欢等活动。</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四、不准接受被检查单位的任何纪念品、礼品、礼金、消费卡和有价证券。</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五、不准在被检查单位报销任何因公因私费用。</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六、不准向被检查单位推销商品或介绍业务。</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七、不准泄露或利用现场检查结果信息、被检查单位的商业秘密或内部信息为自己和他人谋利。</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八、不准向被检查机构提出任何与检查工作无关的要求。</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现场检查人员违反上述规定的，承检机构可直接向省局食品抽检</w:t>
      </w:r>
      <w:r>
        <w:rPr>
          <w:rFonts w:ascii="仿宋_GB2312" w:eastAsia="仿宋_GB2312" w:cs="仿宋_GB2312"/>
          <w:kern w:val="0"/>
          <w:sz w:val="32"/>
          <w:szCs w:val="32"/>
        </w:rPr>
        <w:t>特食处</w:t>
      </w:r>
      <w:r>
        <w:rPr>
          <w:rFonts w:hint="eastAsia" w:ascii="仿宋_GB2312" w:eastAsia="仿宋_GB2312" w:cs="仿宋_GB2312"/>
          <w:kern w:val="0"/>
          <w:sz w:val="32"/>
          <w:szCs w:val="32"/>
        </w:rPr>
        <w:t>反映，或直接向总局食品抽检司领导反映。</w:t>
      </w:r>
    </w:p>
    <w:p>
      <w:pPr>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（以上纪律要求由检查组组长现场宣读）</w:t>
      </w:r>
    </w:p>
    <w:p>
      <w:pPr>
        <w:pStyle w:val="2"/>
        <w:ind w:firstLine="640"/>
        <w:rPr>
          <w:rFonts w:hint="eastAsia" w:ascii="仿宋_GB2312" w:eastAsia="仿宋_GB2312" w:cs="仿宋_GB2312"/>
          <w:kern w:val="0"/>
          <w:sz w:val="32"/>
          <w:szCs w:val="32"/>
        </w:rPr>
      </w:pPr>
    </w:p>
    <w:p>
      <w:pPr>
        <w:pStyle w:val="2"/>
        <w:ind w:firstLine="640"/>
        <w:rPr>
          <w:rFonts w:hint="eastAsia" w:ascii="仿宋_GB2312" w:eastAsia="仿宋_GB2312" w:cs="仿宋_GB2312"/>
          <w:kern w:val="0"/>
          <w:sz w:val="32"/>
          <w:szCs w:val="32"/>
        </w:rPr>
        <w:sectPr>
          <w:pgSz w:w="11906" w:h="16838"/>
          <w:pgMar w:top="1440" w:right="1800" w:bottom="1440" w:left="1800" w:header="851" w:footer="992" w:gutter="0"/>
          <w:cols w:space="720" w:num="1"/>
          <w:docGrid w:type="lines" w:linePitch="312" w:charSpace="0"/>
        </w:sectPr>
      </w:pPr>
    </w:p>
    <w:p>
      <w:pPr>
        <w:pStyle w:val="2"/>
        <w:ind w:firstLine="64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附件5</w:t>
      </w:r>
    </w:p>
    <w:p>
      <w:pPr>
        <w:pStyle w:val="2"/>
        <w:ind w:firstLine="640"/>
        <w:rPr>
          <w:rFonts w:hint="eastAsia" w:ascii="仿宋_GB2312" w:eastAsia="仿宋_GB2312" w:cs="仿宋_GB2312"/>
          <w:kern w:val="0"/>
          <w:sz w:val="36"/>
          <w:szCs w:val="36"/>
        </w:rPr>
      </w:pPr>
      <w:r>
        <w:rPr>
          <w:rFonts w:hint="eastAsia" w:ascii="仿宋_GB2312" w:eastAsia="仿宋_GB2312" w:cs="仿宋_GB2312"/>
          <w:kern w:val="0"/>
          <w:sz w:val="36"/>
          <w:szCs w:val="36"/>
        </w:rPr>
        <w:t xml:space="preserve">                    安徽省食品安全承检机构现场检查表</w:t>
      </w:r>
    </w:p>
    <w:p>
      <w:pPr>
        <w:pStyle w:val="2"/>
        <w:ind w:firstLine="640"/>
        <w:rPr>
          <w:rFonts w:hint="eastAsia" w:ascii="仿宋_GB2312" w:eastAsia="仿宋_GB2312" w:cs="仿宋_GB2312"/>
          <w:kern w:val="0"/>
          <w:sz w:val="36"/>
          <w:szCs w:val="36"/>
        </w:rPr>
      </w:pPr>
    </w:p>
    <w:p>
      <w:pPr>
        <w:pStyle w:val="2"/>
        <w:ind w:firstLine="5040" w:firstLineChars="1400"/>
        <w:rPr>
          <w:rFonts w:hint="eastAsia" w:ascii="仿宋_GB2312" w:eastAsia="仿宋_GB2312" w:cs="仿宋_GB2312"/>
          <w:kern w:val="0"/>
          <w:sz w:val="36"/>
          <w:szCs w:val="36"/>
        </w:rPr>
      </w:pPr>
      <w:r>
        <w:rPr>
          <w:rFonts w:hint="eastAsia" w:ascii="仿宋_GB2312" w:eastAsia="仿宋_GB2312" w:cs="仿宋_GB2312"/>
          <w:kern w:val="0"/>
          <w:sz w:val="36"/>
          <w:szCs w:val="36"/>
        </w:rPr>
        <w:t xml:space="preserve">被检查机构名称（盖章）： </w:t>
      </w:r>
    </w:p>
    <w:p>
      <w:pPr>
        <w:pStyle w:val="2"/>
        <w:ind w:firstLine="640"/>
        <w:rPr>
          <w:rFonts w:hint="eastAsia" w:ascii="仿宋_GB2312" w:eastAsia="仿宋_GB2312" w:cs="仿宋_GB2312"/>
          <w:kern w:val="0"/>
          <w:sz w:val="36"/>
          <w:szCs w:val="36"/>
        </w:rPr>
      </w:pPr>
      <w:r>
        <w:rPr>
          <w:rFonts w:hint="eastAsia" w:ascii="仿宋_GB2312" w:eastAsia="仿宋_GB2312" w:cs="仿宋_GB2312"/>
          <w:kern w:val="0"/>
          <w:sz w:val="36"/>
          <w:szCs w:val="36"/>
        </w:rPr>
        <w:t xml:space="preserve">                        检  查  组 成 员： </w:t>
      </w:r>
    </w:p>
    <w:p>
      <w:pPr>
        <w:pStyle w:val="2"/>
        <w:ind w:firstLine="640"/>
        <w:rPr>
          <w:rFonts w:hint="eastAsia" w:ascii="仿宋_GB2312" w:eastAsia="仿宋_GB2312" w:cs="仿宋_GB2312"/>
          <w:kern w:val="0"/>
          <w:sz w:val="36"/>
          <w:szCs w:val="36"/>
        </w:rPr>
      </w:pPr>
      <w:r>
        <w:rPr>
          <w:rFonts w:hint="eastAsia" w:ascii="仿宋_GB2312" w:eastAsia="仿宋_GB2312" w:cs="仿宋_GB2312"/>
          <w:kern w:val="0"/>
          <w:sz w:val="36"/>
          <w:szCs w:val="36"/>
        </w:rPr>
        <w:t xml:space="preserve">                        检   查   日  期：         年      月     日</w:t>
      </w:r>
    </w:p>
    <w:p>
      <w:pPr>
        <w:pStyle w:val="2"/>
        <w:ind w:firstLine="640"/>
        <w:rPr>
          <w:rFonts w:hint="eastAsia" w:ascii="仿宋_GB2312" w:eastAsia="仿宋_GB2312" w:cs="仿宋_GB2312"/>
          <w:kern w:val="0"/>
          <w:sz w:val="36"/>
          <w:szCs w:val="36"/>
        </w:rPr>
      </w:pPr>
    </w:p>
    <w:p>
      <w:pPr>
        <w:pStyle w:val="2"/>
        <w:ind w:firstLine="640"/>
        <w:rPr>
          <w:rFonts w:hint="eastAsia" w:ascii="仿宋_GB2312" w:eastAsia="仿宋_GB2312" w:cs="仿宋_GB2312"/>
          <w:kern w:val="0"/>
          <w:sz w:val="36"/>
          <w:szCs w:val="36"/>
        </w:rPr>
      </w:pPr>
    </w:p>
    <w:p>
      <w:pPr>
        <w:pStyle w:val="2"/>
        <w:ind w:firstLine="640"/>
        <w:rPr>
          <w:rFonts w:hint="eastAsia" w:ascii="仿宋_GB2312" w:eastAsia="仿宋_GB2312" w:cs="仿宋_GB2312"/>
          <w:kern w:val="0"/>
          <w:sz w:val="36"/>
          <w:szCs w:val="36"/>
        </w:rPr>
      </w:pPr>
    </w:p>
    <w:p>
      <w:pPr>
        <w:pStyle w:val="2"/>
        <w:ind w:firstLine="640"/>
        <w:rPr>
          <w:rFonts w:hint="eastAsia" w:ascii="仿宋_GB2312" w:eastAsia="仿宋_GB2312" w:cs="仿宋_GB2312"/>
          <w:kern w:val="0"/>
          <w:sz w:val="36"/>
          <w:szCs w:val="36"/>
        </w:rPr>
      </w:pPr>
    </w:p>
    <w:p>
      <w:pPr>
        <w:pStyle w:val="2"/>
        <w:ind w:firstLine="640"/>
        <w:jc w:val="center"/>
        <w:rPr>
          <w:rFonts w:hint="eastAsia" w:ascii="仿宋_GB2312" w:eastAsia="仿宋_GB2312" w:cs="仿宋_GB2312"/>
          <w:kern w:val="0"/>
          <w:sz w:val="36"/>
          <w:szCs w:val="36"/>
        </w:rPr>
      </w:pPr>
      <w:r>
        <w:rPr>
          <w:rFonts w:hint="eastAsia" w:ascii="仿宋_GB2312" w:eastAsia="仿宋_GB2312" w:cs="仿宋_GB2312"/>
          <w:kern w:val="0"/>
          <w:sz w:val="36"/>
          <w:szCs w:val="36"/>
        </w:rPr>
        <w:t>安徽省市场监督管理局   编制</w:t>
      </w:r>
    </w:p>
    <w:p>
      <w:pPr>
        <w:pStyle w:val="2"/>
        <w:ind w:left="0" w:leftChars="0" w:firstLine="0" w:firstLineChars="0"/>
        <w:rPr>
          <w:rFonts w:hint="eastAsia" w:ascii="仿宋_GB2312" w:eastAsia="仿宋_GB2312" w:cs="仿宋_GB2312"/>
          <w:kern w:val="0"/>
          <w:sz w:val="32"/>
          <w:szCs w:val="32"/>
        </w:rPr>
      </w:pPr>
    </w:p>
    <w:p>
      <w:pPr>
        <w:pStyle w:val="2"/>
        <w:ind w:firstLine="640"/>
        <w:rPr>
          <w:rFonts w:hint="eastAsia" w:ascii="仿宋_GB2312" w:eastAsia="仿宋_GB2312" w:cs="仿宋_GB2312"/>
          <w:kern w:val="0"/>
          <w:sz w:val="32"/>
          <w:szCs w:val="32"/>
        </w:rPr>
      </w:pPr>
    </w:p>
    <w:tbl>
      <w:tblPr>
        <w:tblStyle w:val="6"/>
        <w:tblW w:w="14787" w:type="dxa"/>
        <w:tblInd w:w="0" w:type="dxa"/>
        <w:tblLayout w:type="fixed"/>
        <w:tblCellMar>
          <w:top w:w="0" w:type="dxa"/>
          <w:left w:w="0" w:type="dxa"/>
          <w:bottom w:w="0" w:type="dxa"/>
          <w:right w:w="0" w:type="dxa"/>
        </w:tblCellMar>
      </w:tblPr>
      <w:tblGrid>
        <w:gridCol w:w="3942"/>
        <w:gridCol w:w="4545"/>
        <w:gridCol w:w="1935"/>
        <w:gridCol w:w="4365"/>
      </w:tblGrid>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实验室名称</w:t>
            </w:r>
          </w:p>
        </w:tc>
        <w:tc>
          <w:tcPr>
            <w:tcW w:w="10845" w:type="dxa"/>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地址、邮编</w:t>
            </w:r>
          </w:p>
        </w:tc>
        <w:tc>
          <w:tcPr>
            <w:tcW w:w="10845" w:type="dxa"/>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负责人及其联系方式</w:t>
            </w:r>
          </w:p>
        </w:tc>
        <w:tc>
          <w:tcPr>
            <w:tcW w:w="10845" w:type="dxa"/>
            <w:gridSpan w:val="3"/>
            <w:tcBorders>
              <w:top w:val="single" w:color="000000" w:sz="4" w:space="0"/>
              <w:left w:val="nil"/>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负责人：          电话：          手机：         邮箱：</w:t>
            </w: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联系人及其联系方式</w:t>
            </w:r>
          </w:p>
        </w:tc>
        <w:tc>
          <w:tcPr>
            <w:tcW w:w="10845" w:type="dxa"/>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联系人：          电话：          手机：         邮箱：</w:t>
            </w:r>
          </w:p>
        </w:tc>
      </w:tr>
      <w:tr>
        <w:tblPrEx>
          <w:tblCellMar>
            <w:top w:w="0" w:type="dxa"/>
            <w:left w:w="0" w:type="dxa"/>
            <w:bottom w:w="0" w:type="dxa"/>
            <w:right w:w="0" w:type="dxa"/>
          </w:tblCellMar>
        </w:tblPrEx>
        <w:trPr>
          <w:trHeight w:val="624" w:hRule="atLeast"/>
        </w:trPr>
        <w:tc>
          <w:tcPr>
            <w:tcW w:w="3942" w:type="dxa"/>
            <w:vMerge w:val="restart"/>
            <w:tcBorders>
              <w:top w:val="single" w:color="000000" w:sz="4" w:space="0"/>
              <w:left w:val="single" w:color="000000" w:sz="4" w:space="0"/>
              <w:bottom w:val="nil"/>
              <w:right w:val="nil"/>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法人类型</w:t>
            </w:r>
          </w:p>
        </w:tc>
        <w:tc>
          <w:tcPr>
            <w:tcW w:w="1084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独立法人实验室：社团法人□    事业法人□   企业法人□   其他□</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实验室所属法人（非独立法人实验室填此项）</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社团法人□   事业法人□     企业法人□   其他□</w:t>
            </w: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8"/>
                <w:szCs w:val="28"/>
              </w:rPr>
            </w:pP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8"/>
                <w:szCs w:val="28"/>
              </w:rPr>
            </w:pP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8"/>
                <w:szCs w:val="28"/>
              </w:rPr>
            </w:pP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资质认定证书编号</w:t>
            </w:r>
          </w:p>
        </w:tc>
        <w:tc>
          <w:tcPr>
            <w:tcW w:w="454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c>
          <w:tcPr>
            <w:tcW w:w="19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证书有效期</w:t>
            </w:r>
          </w:p>
        </w:tc>
        <w:tc>
          <w:tcPr>
            <w:tcW w:w="436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年  月  日-    年  月  日</w:t>
            </w: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实验室认可证书编号（适用时）</w:t>
            </w:r>
          </w:p>
        </w:tc>
        <w:tc>
          <w:tcPr>
            <w:tcW w:w="454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c>
          <w:tcPr>
            <w:tcW w:w="19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证书有效期</w:t>
            </w:r>
          </w:p>
        </w:tc>
        <w:tc>
          <w:tcPr>
            <w:tcW w:w="436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年  月  日-    年  月  日</w:t>
            </w:r>
          </w:p>
        </w:tc>
      </w:tr>
      <w:tr>
        <w:tblPrEx>
          <w:tblCellMar>
            <w:top w:w="0" w:type="dxa"/>
            <w:left w:w="0" w:type="dxa"/>
            <w:bottom w:w="0" w:type="dxa"/>
            <w:right w:w="0" w:type="dxa"/>
          </w:tblCellMar>
        </w:tblPrEx>
        <w:trPr>
          <w:trHeight w:val="624" w:hRule="atLeast"/>
        </w:trPr>
        <w:tc>
          <w:tcPr>
            <w:tcW w:w="39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检查依据</w:t>
            </w:r>
          </w:p>
        </w:tc>
        <w:tc>
          <w:tcPr>
            <w:tcW w:w="1084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食品安全抽样检验管理办法》、《检验检测资质认定能力评价通用要求》、《检验检测资质认定食品检验机构要求》、《检验检测资质认定食品复检机构要求》、《食品安全监督抽检和风险监测工作规范》、《食品安全监督抽检和风险监测承检机构管理办法》、抽样检验实施细则等</w:t>
            </w: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4"/>
              </w:rPr>
            </w:pPr>
          </w:p>
        </w:tc>
      </w:tr>
    </w:tbl>
    <w:p>
      <w:pPr>
        <w:pStyle w:val="2"/>
        <w:ind w:firstLine="0" w:firstLineChars="0"/>
        <w:rPr>
          <w:rFonts w:hint="eastAsia" w:ascii="仿宋_GB2312" w:eastAsia="仿宋_GB2312" w:cs="仿宋_GB2312"/>
          <w:kern w:val="0"/>
          <w:sz w:val="32"/>
          <w:szCs w:val="32"/>
        </w:rPr>
      </w:pPr>
    </w:p>
    <w:tbl>
      <w:tblPr>
        <w:tblStyle w:val="6"/>
        <w:tblW w:w="14682" w:type="dxa"/>
        <w:tblInd w:w="0" w:type="dxa"/>
        <w:tblLayout w:type="fixed"/>
        <w:tblCellMar>
          <w:top w:w="0" w:type="dxa"/>
          <w:left w:w="0" w:type="dxa"/>
          <w:bottom w:w="0" w:type="dxa"/>
          <w:right w:w="0" w:type="dxa"/>
        </w:tblCellMar>
      </w:tblPr>
      <w:tblGrid>
        <w:gridCol w:w="1080"/>
        <w:gridCol w:w="3597"/>
        <w:gridCol w:w="4200"/>
        <w:gridCol w:w="2625"/>
        <w:gridCol w:w="2070"/>
        <w:gridCol w:w="1110"/>
      </w:tblGrid>
      <w:tr>
        <w:tblPrEx>
          <w:tblCellMar>
            <w:top w:w="0" w:type="dxa"/>
            <w:left w:w="0" w:type="dxa"/>
            <w:bottom w:w="0" w:type="dxa"/>
            <w:right w:w="0"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检查项目</w:t>
            </w:r>
          </w:p>
        </w:tc>
        <w:tc>
          <w:tcPr>
            <w:tcW w:w="3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检查内容</w:t>
            </w:r>
          </w:p>
        </w:tc>
        <w:tc>
          <w:tcPr>
            <w:tcW w:w="42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现场检查</w:t>
            </w:r>
          </w:p>
        </w:tc>
        <w:tc>
          <w:tcPr>
            <w:tcW w:w="26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检查记录</w:t>
            </w:r>
          </w:p>
        </w:tc>
        <w:tc>
          <w:tcPr>
            <w:tcW w:w="20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结论（符合、基本符合、不符合）</w:t>
            </w:r>
          </w:p>
        </w:tc>
        <w:tc>
          <w:tcPr>
            <w:tcW w:w="11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auto"/>
                <w:sz w:val="24"/>
              </w:rPr>
              <w:t>分值</w:t>
            </w:r>
          </w:p>
        </w:tc>
      </w:tr>
      <w:tr>
        <w:tblPrEx>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42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6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8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1、实验室基本要求</w:t>
            </w: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1.1具有明确的法律地位和法律责任追溯关系，有关法律地位的证明文件完整，法律关系清晰</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1.检查机构法人证书（或营业执照）</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0.5</w:t>
            </w:r>
          </w:p>
        </w:tc>
      </w:tr>
      <w:tr>
        <w:tblPrEx>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2.承担检验任务证明文件</w:t>
            </w:r>
          </w:p>
        </w:tc>
        <w:tc>
          <w:tcPr>
            <w:tcW w:w="26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0.5</w:t>
            </w:r>
          </w:p>
        </w:tc>
      </w:tr>
      <w:tr>
        <w:tblPrEx>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26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1.2资质认定证书在有效期限内</w:t>
            </w:r>
          </w:p>
        </w:tc>
        <w:tc>
          <w:tcPr>
            <w:tcW w:w="4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3.检查机构资质认定证书</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1.3具备与承检任务中食品品种和监督抽检项目相一致的检验能力</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4.对照资质认定证书附表检查承检任务项目</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3</w:t>
            </w:r>
          </w:p>
        </w:tc>
      </w:tr>
      <w:tr>
        <w:tblPrEx>
          <w:tblCellMar>
            <w:top w:w="0" w:type="dxa"/>
            <w:left w:w="0" w:type="dxa"/>
            <w:bottom w:w="0" w:type="dxa"/>
            <w:right w:w="0" w:type="dxa"/>
          </w:tblCellMar>
        </w:tblPrEx>
        <w:trPr>
          <w:trHeight w:val="10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1.4实验室人员满足检验要求，检验人员经培训持证上岗</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5.调取相关档案，检查技术管理人员是否具有从事食品检验相关工作3年以上经历，熟悉承检食品品种的标准及相关法律法规要求</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12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6.调取相关档案，检验人员中具有中级以上（含中级）专业技术职称或同等能力人员的比例是否不少于30%，熟悉承检食品品种的检验方法及相关法律法规要求</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9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7.调取相关档案，检查承担承检任务的抽检负责人或骨干是否参加省级或以上的抽检培训；其他人员是否经过相关培训</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1.5正确配备符合标准规范的检测设备、标准物质，且按法定计量要求实施量值溯源；有使用管理和记录</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8.检查检验设备、标准物质档案、量值溯源证书</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9.抽查5台以上主要仪器设备使用记录，记录应完整、规范</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3</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1.6试剂、耗材的验收领用</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10.检查试验用水验收领用记录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11.检查关键耗材验收领用记录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6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1、实验室基本要求</w:t>
            </w: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1.7检验标准现行有效，检验方法进行技术确认</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12.针对承检任务，检查检验标准有效性确认记录和开展检验的方法确认记录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1.5</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13.针对复检，检查复检使用检验方法的有效性</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　0.5</w:t>
            </w:r>
          </w:p>
        </w:tc>
      </w:tr>
      <w:tr>
        <w:tblPrEx>
          <w:tblCellMar>
            <w:top w:w="0" w:type="dxa"/>
            <w:left w:w="0" w:type="dxa"/>
            <w:bottom w:w="0" w:type="dxa"/>
            <w:right w:w="0" w:type="dxa"/>
          </w:tblCellMar>
        </w:tblPrEx>
        <w:trPr>
          <w:trHeight w:val="10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1.8设施及环境条件满足相关法律法规、技术规范或标准的要求，有相应的环境监测、控制条件和记录</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14.检查实验室环境设施和监控记录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5</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1.9各类文件归档保存完整有效</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15.检查使用信息化系统的安全有效性</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16.随机抽取相关档案检查</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1.10建立与实施与检验活动相适应的质量管理体系</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17.检查开展内部质量审核和管理评审的记录，应完整、规范</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2、抽检工作要求</w:t>
            </w: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2.1对承检任务进行有效的合同评审</w:t>
            </w:r>
          </w:p>
        </w:tc>
        <w:tc>
          <w:tcPr>
            <w:tcW w:w="4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18.检查承检任务的合同评审记录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1.5</w:t>
            </w:r>
          </w:p>
        </w:tc>
      </w:tr>
      <w:tr>
        <w:tblPrEx>
          <w:tblCellMar>
            <w:top w:w="0" w:type="dxa"/>
            <w:left w:w="0" w:type="dxa"/>
            <w:bottom w:w="0" w:type="dxa"/>
            <w:right w:w="0" w:type="dxa"/>
          </w:tblCellMar>
        </w:tblPrEx>
        <w:trPr>
          <w:trHeight w:val="9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19.承担样品复检的，检查复检机构核对确认初检机构提供的复检样品与填报申请书一致性记录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　0.5</w:t>
            </w:r>
          </w:p>
        </w:tc>
      </w:tr>
      <w:tr>
        <w:tblPrEx>
          <w:tblCellMar>
            <w:top w:w="0" w:type="dxa"/>
            <w:left w:w="0" w:type="dxa"/>
            <w:bottom w:w="0" w:type="dxa"/>
            <w:right w:w="0" w:type="dxa"/>
          </w:tblCellMar>
        </w:tblPrEx>
        <w:trPr>
          <w:trHeight w:val="4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2.2制定相关工作制度</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20.抽检工作的组织结构、岗位职责</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21.样品采集、交接、检验、留存、信息报告等工作管理制度</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22.食品复检的工作程序或作业指导书</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23.有防止伪造检测数据或结果行为的相关程序和措施</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2.3按照计划和合同的安排以及要求组织实施抽样检验任务</w:t>
            </w:r>
          </w:p>
        </w:tc>
        <w:tc>
          <w:tcPr>
            <w:tcW w:w="4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24.检查制定的抽检实施方案</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96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2、抽检工作要求</w:t>
            </w: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2.4制定与承担任务相一致的检验质量控制计划并实施</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25.检查针对承检项目实施的实验室内部质量控制计划，覆盖抽样、检验、数据上报等关键环节</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26.检查计划执行的记录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2.5承担抽样工作的，抽样符合规范要求</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27.检查是否具有与抽样工作相匹配的专职抽样人员、抽样工具、设备等</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3</w:t>
            </w:r>
          </w:p>
        </w:tc>
      </w:tr>
      <w:tr>
        <w:tblPrEx>
          <w:tblCellMar>
            <w:top w:w="0" w:type="dxa"/>
            <w:left w:w="0" w:type="dxa"/>
            <w:bottom w:w="0" w:type="dxa"/>
            <w:right w:w="0" w:type="dxa"/>
          </w:tblCellMar>
        </w:tblPrEx>
        <w:trPr>
          <w:trHeight w:val="11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28.抽查10份原始抽样记录、样品流转信息等材料，检查抽取的样品是否符合计划或合同规定品种，检查记录的完整性、可溯源性</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3</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29.检查所抽样品的保存条件、封签的完整与规范性</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2.6样品制备与管理</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30.检查是否制定了样品制备作业指导书</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31.检查样品制备过程是否按要求实施</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32.检查制备后的样品存放是否满足相应的样品存放条件</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33.检查样品的唯一性标识与状态标识</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34.检查是否有防止混淆和污染的措施</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2.7原始记录规范性、符合性、真实性、安全性检查</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35.抽查10份原始记录,检查是否按照指定的检验方法和判定依据实施检验</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3</w:t>
            </w: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36.检查记录是否规范、真实、完整</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37.检查是否同时做平行试验</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3</w:t>
            </w:r>
          </w:p>
        </w:tc>
      </w:tr>
      <w:tr>
        <w:tblPrEx>
          <w:tblCellMar>
            <w:top w:w="0" w:type="dxa"/>
            <w:left w:w="0" w:type="dxa"/>
            <w:bottom w:w="0" w:type="dxa"/>
            <w:right w:w="0" w:type="dxa"/>
          </w:tblCellMar>
        </w:tblPrEx>
        <w:trPr>
          <w:trHeight w:val="114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2、抽检工作要求</w:t>
            </w: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2.7原始记录规范性、符合性、真实性、安全性检查</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38.检查对明显高于或低于通常检验结果的异常值、或临近标准限量值的检验结果、或不合格检验结果，是否采取复核等相关措施予以处理</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39.检查是否有数据安全保密措施</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2.8检验报告规范性、符合性、准确性、合法性检查</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40.抽查10份检验报告,检查报告是否按照规定格式出具，内容完整、准确</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41.检查检验报告授权签字人是否与批准证书一致</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42.检查是否有更改检验报告的作业指导书并执行</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43.检查是否超范围使用认证标志</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2.9按照规定要求报送检验结果等相关信息</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44.发现样品存在严重安全问题或较高风险的,确认后是否在24小时内报告指定部门</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8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45.发现检验方法可能存在问题的，是否及时报告有关情况，并可提出完善检验方法的建议</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2.10备份样品的保管和处理</w:t>
            </w:r>
          </w:p>
        </w:tc>
        <w:tc>
          <w:tcPr>
            <w:tcW w:w="4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46.制定了相应制度</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47.检查保管和处理记录</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4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3、工作纪律</w:t>
            </w:r>
          </w:p>
        </w:tc>
        <w:tc>
          <w:tcPr>
            <w:tcW w:w="3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3.1保密制度落实情况</w:t>
            </w:r>
          </w:p>
        </w:tc>
        <w:tc>
          <w:tcPr>
            <w:tcW w:w="4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48.抽样工作是否提前告知被抽样单位*</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49.是否泄露、擅自使用或对外发布有关抽检信息*</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3.2分包检验情况</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50.检查是否有分包检验行为。确因特殊情况需要分包的，是否经省</w:t>
            </w:r>
            <w:r>
              <w:rPr>
                <w:rFonts w:hint="eastAsia" w:ascii="宋体" w:hAnsi="宋体" w:cs="宋体"/>
                <w:color w:val="000000"/>
                <w:kern w:val="0"/>
                <w:sz w:val="22"/>
                <w:szCs w:val="22"/>
                <w:lang w:eastAsia="zh-CN" w:bidi="ar"/>
              </w:rPr>
              <w:t>市场</w:t>
            </w:r>
            <w:r>
              <w:rPr>
                <w:rFonts w:hint="eastAsia" w:ascii="宋体" w:hAnsi="宋体" w:cs="宋体"/>
                <w:color w:val="000000"/>
                <w:kern w:val="0"/>
                <w:sz w:val="22"/>
                <w:szCs w:val="22"/>
                <w:lang w:bidi="ar"/>
              </w:rPr>
              <w:t>监督管理局批准同意*</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51</w:t>
            </w:r>
            <w:r>
              <w:rPr>
                <w:rFonts w:hint="eastAsia" w:ascii="宋体" w:hAnsi="宋体" w:cs="宋体"/>
                <w:color w:val="auto"/>
                <w:kern w:val="0"/>
                <w:sz w:val="22"/>
                <w:szCs w:val="22"/>
                <w:lang w:bidi="ar"/>
              </w:rPr>
              <w:t>.复检工作不得分包*</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1</w:t>
            </w:r>
          </w:p>
        </w:tc>
      </w:tr>
      <w:tr>
        <w:tblPrEx>
          <w:tblCellMar>
            <w:top w:w="0" w:type="dxa"/>
            <w:left w:w="0" w:type="dxa"/>
            <w:bottom w:w="0" w:type="dxa"/>
            <w:right w:w="0" w:type="dxa"/>
          </w:tblCellMar>
        </w:tblPrEx>
        <w:trPr>
          <w:trHeight w:val="62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3、工作纪律</w:t>
            </w:r>
          </w:p>
        </w:tc>
        <w:tc>
          <w:tcPr>
            <w:tcW w:w="3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3.3恪守职业道德方面</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52.检查是否存在瞒报、谎报食品安全抽检数据、结果等信息行为*</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53.检查是否存在篡改数据，出具虚假检验报告行为*</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9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3.4检验活动的独立性、公正性方面</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54.检查是否存在接受被抽检单位的馈赠，利用抽检结果开展有偿活动、牟取不正当利益行为*</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9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55.检查在实施监督抽检期间，是否存在接受企业同批次产品委托检验的行为*</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56.其他影响检验数据、结果真实、准确、完整的行为*</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48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4、技术能力考核</w:t>
            </w:r>
          </w:p>
        </w:tc>
        <w:tc>
          <w:tcPr>
            <w:tcW w:w="3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4.1合格样品复核检验</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57.检查组抽取合格样品，现场考核</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4.2盲样测试考核</w:t>
            </w:r>
          </w:p>
        </w:tc>
        <w:tc>
          <w:tcPr>
            <w:tcW w:w="4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58.省局组织，现场考核</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4.3能力验证活动核查</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59.核查承检项目能力验证或实验室间比对结果等材料</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olor w:val="000000"/>
              </w:rPr>
              <w:t>2</w:t>
            </w:r>
          </w:p>
        </w:tc>
      </w:tr>
      <w:tr>
        <w:tblPrEx>
          <w:tblCellMar>
            <w:top w:w="0" w:type="dxa"/>
            <w:left w:w="0" w:type="dxa"/>
            <w:bottom w:w="0" w:type="dxa"/>
            <w:right w:w="0" w:type="dxa"/>
          </w:tblCellMar>
        </w:tblPrEx>
        <w:trPr>
          <w:trHeight w:val="700" w:hRule="atLeast"/>
        </w:trPr>
        <w:tc>
          <w:tcPr>
            <w:tcW w:w="108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结论</w:t>
            </w:r>
          </w:p>
        </w:tc>
        <w:tc>
          <w:tcPr>
            <w:tcW w:w="1360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4"/>
              </w:rPr>
            </w:pPr>
          </w:p>
        </w:tc>
      </w:tr>
    </w:tbl>
    <w:p>
      <w:pPr>
        <w:pStyle w:val="2"/>
        <w:ind w:firstLine="640"/>
        <w:rPr>
          <w:rFonts w:hint="eastAsia" w:ascii="仿宋_GB2312" w:eastAsia="仿宋_GB2312" w:cs="仿宋_GB2312"/>
          <w:kern w:val="0"/>
          <w:sz w:val="32"/>
          <w:szCs w:val="32"/>
        </w:rPr>
      </w:pPr>
    </w:p>
    <w:p>
      <w:pPr>
        <w:pStyle w:val="2"/>
        <w:ind w:firstLine="640"/>
        <w:rPr>
          <w:rFonts w:hint="eastAsia" w:ascii="仿宋_GB2312" w:eastAsia="仿宋_GB2312" w:cs="仿宋_GB2312"/>
          <w:kern w:val="0"/>
          <w:sz w:val="32"/>
          <w:szCs w:val="32"/>
        </w:rPr>
      </w:pPr>
    </w:p>
    <w:p>
      <w:pPr>
        <w:pStyle w:val="2"/>
        <w:ind w:firstLine="640"/>
        <w:rPr>
          <w:rFonts w:hint="eastAsia" w:ascii="仿宋_GB2312" w:eastAsia="仿宋_GB2312" w:cs="仿宋_GB2312"/>
          <w:kern w:val="0"/>
          <w:sz w:val="32"/>
          <w:szCs w:val="32"/>
        </w:rPr>
      </w:pPr>
    </w:p>
    <w:p>
      <w:pPr>
        <w:pStyle w:val="2"/>
        <w:ind w:firstLine="640"/>
        <w:rPr>
          <w:rFonts w:hint="eastAsia" w:ascii="仿宋_GB2312" w:eastAsia="仿宋_GB2312" w:cs="仿宋_GB2312"/>
          <w:kern w:val="0"/>
          <w:sz w:val="32"/>
          <w:szCs w:val="32"/>
        </w:rPr>
      </w:pPr>
    </w:p>
    <w:p>
      <w:pPr>
        <w:pStyle w:val="2"/>
        <w:ind w:firstLine="640"/>
        <w:rPr>
          <w:rFonts w:hint="eastAsia" w:ascii="仿宋_GB2312" w:eastAsia="仿宋_GB2312" w:cs="仿宋_GB2312"/>
          <w:kern w:val="0"/>
          <w:sz w:val="32"/>
          <w:szCs w:val="32"/>
        </w:rPr>
      </w:pPr>
    </w:p>
    <w:p>
      <w:pPr>
        <w:pStyle w:val="2"/>
        <w:ind w:firstLine="640"/>
        <w:rPr>
          <w:rFonts w:hint="eastAsia" w:ascii="仿宋_GB2312" w:eastAsia="仿宋_GB2312" w:cs="仿宋_GB2312"/>
          <w:kern w:val="0"/>
          <w:sz w:val="32"/>
          <w:szCs w:val="32"/>
        </w:rPr>
      </w:pPr>
    </w:p>
    <w:p>
      <w:pPr>
        <w:pStyle w:val="2"/>
        <w:ind w:left="0" w:leftChars="0" w:firstLine="0" w:firstLineChars="0"/>
        <w:rPr>
          <w:rFonts w:hint="eastAsia" w:ascii="仿宋_GB2312" w:eastAsia="仿宋_GB2312" w:cs="仿宋_GB2312"/>
          <w:kern w:val="0"/>
          <w:sz w:val="32"/>
          <w:szCs w:val="32"/>
        </w:rPr>
        <w:sectPr>
          <w:pgSz w:w="16838" w:h="11906" w:orient="landscape"/>
          <w:pgMar w:top="1800" w:right="1440" w:bottom="1800" w:left="1440" w:header="851" w:footer="992" w:gutter="0"/>
          <w:cols w:space="720" w:num="1"/>
          <w:docGrid w:type="lines" w:linePitch="312" w:charSpace="0"/>
        </w:sect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eastAsia"/>
          <w:b w:val="0"/>
          <w:bCs w:val="0"/>
          <w:sz w:val="32"/>
          <w:szCs w:val="32"/>
        </w:rPr>
      </w:pPr>
      <w:r>
        <w:rPr>
          <w:rFonts w:hint="eastAsia"/>
          <w:b w:val="0"/>
          <w:bCs w:val="0"/>
          <w:sz w:val="32"/>
          <w:szCs w:val="32"/>
        </w:rPr>
        <w:t>安徽省食品安全承检机构现场检查问题汇总表</w:t>
      </w:r>
    </w:p>
    <w:p>
      <w:pPr>
        <w:jc w:val="left"/>
        <w:rPr>
          <w:rFonts w:hint="eastAsia"/>
          <w:sz w:val="24"/>
        </w:rPr>
      </w:pPr>
      <w:r>
        <w:rPr>
          <w:rFonts w:hint="eastAsia"/>
          <w:sz w:val="24"/>
        </w:rPr>
        <w:t xml:space="preserve">    </w:t>
      </w:r>
      <w:r>
        <w:rPr>
          <w:rFonts w:hint="eastAsia"/>
          <w:sz w:val="24"/>
          <w:lang w:val="en-US" w:eastAsia="zh-CN"/>
        </w:rPr>
        <w:t xml:space="preserve">  </w:t>
      </w:r>
      <w:r>
        <w:rPr>
          <w:rFonts w:hint="eastAsia"/>
          <w:sz w:val="24"/>
        </w:rPr>
        <w:t>被检查承检机构名称：                                                                检查时间：</w:t>
      </w:r>
    </w:p>
    <w:tbl>
      <w:tblPr>
        <w:tblStyle w:val="6"/>
        <w:tblW w:w="12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0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序号</w:t>
            </w:r>
          </w:p>
        </w:tc>
        <w:tc>
          <w:tcPr>
            <w:tcW w:w="10562" w:type="dxa"/>
            <w:noWrap w:val="0"/>
            <w:vAlign w:val="center"/>
          </w:tcPr>
          <w:p>
            <w:pPr>
              <w:jc w:val="center"/>
              <w:rPr>
                <w:rFonts w:hint="eastAsia"/>
                <w:sz w:val="24"/>
              </w:rPr>
            </w:pPr>
            <w:r>
              <w:rPr>
                <w:rFonts w:hint="eastAsia"/>
                <w:sz w:val="24"/>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1</w:t>
            </w:r>
          </w:p>
        </w:tc>
        <w:tc>
          <w:tcPr>
            <w:tcW w:w="1056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2</w:t>
            </w:r>
          </w:p>
        </w:tc>
        <w:tc>
          <w:tcPr>
            <w:tcW w:w="1056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3</w:t>
            </w:r>
          </w:p>
        </w:tc>
        <w:tc>
          <w:tcPr>
            <w:tcW w:w="1056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4</w:t>
            </w:r>
          </w:p>
        </w:tc>
        <w:tc>
          <w:tcPr>
            <w:tcW w:w="1056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5</w:t>
            </w:r>
          </w:p>
        </w:tc>
        <w:tc>
          <w:tcPr>
            <w:tcW w:w="1056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6</w:t>
            </w:r>
          </w:p>
        </w:tc>
        <w:tc>
          <w:tcPr>
            <w:tcW w:w="1056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7</w:t>
            </w:r>
          </w:p>
        </w:tc>
        <w:tc>
          <w:tcPr>
            <w:tcW w:w="1056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noWrap w:val="0"/>
            <w:vAlign w:val="center"/>
          </w:tcPr>
          <w:p>
            <w:pPr>
              <w:jc w:val="center"/>
              <w:rPr>
                <w:rFonts w:hint="eastAsia" w:eastAsia="宋体"/>
                <w:sz w:val="24"/>
                <w:lang w:val="en-US" w:eastAsia="zh-CN"/>
              </w:rPr>
            </w:pPr>
            <w:r>
              <w:rPr>
                <w:rFonts w:hint="eastAsia"/>
                <w:sz w:val="24"/>
                <w:lang w:val="en-US" w:eastAsia="zh-CN"/>
              </w:rPr>
              <w:t>8</w:t>
            </w:r>
          </w:p>
        </w:tc>
        <w:tc>
          <w:tcPr>
            <w:tcW w:w="10562" w:type="dxa"/>
            <w:noWrap w:val="0"/>
            <w:vAlign w:val="center"/>
          </w:tcPr>
          <w:p>
            <w:pPr>
              <w:jc w:val="center"/>
              <w:rPr>
                <w:rFonts w:hint="eastAsia"/>
                <w:sz w:val="24"/>
              </w:rPr>
            </w:pPr>
          </w:p>
        </w:tc>
      </w:tr>
    </w:tbl>
    <w:p>
      <w:pPr>
        <w:jc w:val="left"/>
        <w:rPr>
          <w:rFonts w:hint="eastAsia"/>
          <w:sz w:val="24"/>
        </w:rPr>
      </w:pPr>
    </w:p>
    <w:p>
      <w:pPr>
        <w:ind w:firstLine="720" w:firstLineChars="300"/>
        <w:jc w:val="left"/>
        <w:rPr>
          <w:rFonts w:hint="eastAsia"/>
          <w:sz w:val="24"/>
        </w:rPr>
      </w:pPr>
      <w:r>
        <w:rPr>
          <w:rFonts w:hint="eastAsia"/>
          <w:sz w:val="24"/>
          <w:lang w:eastAsia="zh-CN"/>
        </w:rPr>
        <w:t>检查组组长</w:t>
      </w:r>
      <w:r>
        <w:rPr>
          <w:rFonts w:hint="eastAsia"/>
          <w:sz w:val="24"/>
        </w:rPr>
        <w:t>签字：</w:t>
      </w:r>
    </w:p>
    <w:p>
      <w:pPr>
        <w:jc w:val="left"/>
        <w:rPr>
          <w:rFonts w:hint="eastAsia"/>
          <w:sz w:val="24"/>
        </w:rPr>
      </w:pPr>
    </w:p>
    <w:p>
      <w:pPr>
        <w:pStyle w:val="2"/>
        <w:ind w:firstLine="720" w:firstLineChars="300"/>
        <w:jc w:val="left"/>
        <w:rPr>
          <w:rFonts w:hint="eastAsia" w:ascii="宋体" w:hAnsi="宋体" w:cs="宋体"/>
          <w:kern w:val="0"/>
          <w:sz w:val="24"/>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kern w:val="0"/>
          <w:sz w:val="24"/>
        </w:rPr>
        <w:t>说明：1.此表一次检查可用多张。2、此表一式二份，检查组和</w:t>
      </w:r>
      <w:r>
        <w:rPr>
          <w:rFonts w:hint="eastAsia" w:ascii="宋体" w:hAnsi="宋体" w:cs="宋体"/>
          <w:kern w:val="0"/>
          <w:sz w:val="24"/>
          <w:lang w:eastAsia="zh-CN"/>
        </w:rPr>
        <w:t>被检查</w:t>
      </w:r>
      <w:r>
        <w:rPr>
          <w:rFonts w:hint="eastAsia" w:ascii="宋体" w:hAnsi="宋体" w:cs="宋体"/>
          <w:kern w:val="0"/>
          <w:sz w:val="24"/>
        </w:rPr>
        <w:t>承检机构各执一份。</w:t>
      </w: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jc w:val="center"/>
        <w:rPr>
          <w:rFonts w:hint="eastAsia"/>
          <w:b/>
          <w:bCs/>
          <w:sz w:val="36"/>
          <w:szCs w:val="36"/>
        </w:rPr>
      </w:pPr>
      <w:r>
        <w:rPr>
          <w:rFonts w:hint="eastAsia"/>
          <w:b w:val="0"/>
          <w:bCs w:val="0"/>
          <w:sz w:val="32"/>
          <w:szCs w:val="32"/>
        </w:rPr>
        <w:t>安徽省食品安全承检机构现场检查证据汇总表</w:t>
      </w:r>
    </w:p>
    <w:p>
      <w:pPr>
        <w:jc w:val="left"/>
        <w:rPr>
          <w:rFonts w:hint="eastAsia"/>
          <w:sz w:val="24"/>
        </w:rPr>
      </w:pPr>
    </w:p>
    <w:p>
      <w:pPr>
        <w:jc w:val="left"/>
        <w:rPr>
          <w:rFonts w:hint="eastAsia"/>
        </w:rPr>
      </w:pPr>
      <w:r>
        <w:rPr>
          <w:rFonts w:hint="eastAsia"/>
          <w:sz w:val="24"/>
        </w:rPr>
        <w:t>被检查承检机构名称：                                                              检查日期：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4980"/>
        <w:gridCol w:w="5670"/>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序号</w:t>
            </w:r>
          </w:p>
        </w:tc>
        <w:tc>
          <w:tcPr>
            <w:tcW w:w="4980" w:type="dxa"/>
            <w:noWrap w:val="0"/>
            <w:vAlign w:val="center"/>
          </w:tcPr>
          <w:p>
            <w:pPr>
              <w:jc w:val="center"/>
              <w:rPr>
                <w:rFonts w:hint="eastAsia"/>
                <w:sz w:val="24"/>
              </w:rPr>
            </w:pPr>
            <w:r>
              <w:rPr>
                <w:rFonts w:hint="eastAsia"/>
                <w:sz w:val="24"/>
              </w:rPr>
              <w:t>证据描述</w:t>
            </w:r>
          </w:p>
        </w:tc>
        <w:tc>
          <w:tcPr>
            <w:tcW w:w="5670" w:type="dxa"/>
            <w:noWrap w:val="0"/>
            <w:vAlign w:val="center"/>
          </w:tcPr>
          <w:p>
            <w:pPr>
              <w:jc w:val="center"/>
              <w:rPr>
                <w:rFonts w:hint="eastAsia"/>
                <w:sz w:val="24"/>
              </w:rPr>
            </w:pPr>
            <w:r>
              <w:rPr>
                <w:rFonts w:hint="eastAsia"/>
                <w:sz w:val="24"/>
              </w:rPr>
              <w:t>对应问题</w:t>
            </w:r>
          </w:p>
        </w:tc>
        <w:tc>
          <w:tcPr>
            <w:tcW w:w="1942" w:type="dxa"/>
            <w:noWrap w:val="0"/>
            <w:vAlign w:val="center"/>
          </w:tcPr>
          <w:p>
            <w:pPr>
              <w:jc w:val="center"/>
              <w:rPr>
                <w:rFonts w:hint="eastAsia"/>
                <w:sz w:val="24"/>
              </w:rPr>
            </w:pPr>
            <w:r>
              <w:rPr>
                <w:rFonts w:hint="eastAsia"/>
                <w:sz w:val="24"/>
              </w:rPr>
              <w:t>提供人签字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1</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2</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3</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4</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5</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6</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7</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rPr>
            </w:pPr>
            <w:r>
              <w:rPr>
                <w:rFonts w:hint="eastAsia"/>
                <w:sz w:val="24"/>
              </w:rPr>
              <w:t>8</w:t>
            </w:r>
          </w:p>
        </w:tc>
        <w:tc>
          <w:tcPr>
            <w:tcW w:w="4980" w:type="dxa"/>
            <w:noWrap w:val="0"/>
            <w:vAlign w:val="top"/>
          </w:tcPr>
          <w:p>
            <w:pPr>
              <w:jc w:val="left"/>
              <w:rPr>
                <w:rFonts w:hint="eastAsia"/>
                <w:sz w:val="24"/>
              </w:rPr>
            </w:pPr>
          </w:p>
        </w:tc>
        <w:tc>
          <w:tcPr>
            <w:tcW w:w="5670" w:type="dxa"/>
            <w:noWrap w:val="0"/>
            <w:vAlign w:val="top"/>
          </w:tcPr>
          <w:p>
            <w:pPr>
              <w:jc w:val="left"/>
              <w:rPr>
                <w:rFonts w:hint="eastAsia"/>
                <w:sz w:val="24"/>
              </w:rPr>
            </w:pPr>
          </w:p>
        </w:tc>
        <w:tc>
          <w:tcPr>
            <w:tcW w:w="1942" w:type="dxa"/>
            <w:noWrap w:val="0"/>
            <w:vAlign w:val="top"/>
          </w:tcPr>
          <w:p>
            <w:pPr>
              <w:jc w:val="left"/>
              <w:rPr>
                <w:rFonts w:hint="eastAsia"/>
                <w:sz w:val="24"/>
              </w:rPr>
            </w:pPr>
          </w:p>
        </w:tc>
      </w:tr>
    </w:tbl>
    <w:p>
      <w:pPr>
        <w:pStyle w:val="2"/>
        <w:ind w:left="0" w:leftChars="0" w:firstLine="0" w:firstLineChars="0"/>
        <w:rPr>
          <w:rFonts w:hint="eastAsia"/>
        </w:rPr>
      </w:pPr>
    </w:p>
    <w:p>
      <w:pPr>
        <w:jc w:val="left"/>
        <w:rPr>
          <w:rFonts w:hint="eastAsia"/>
          <w:sz w:val="24"/>
        </w:rPr>
      </w:pPr>
    </w:p>
    <w:p>
      <w:pPr>
        <w:jc w:val="left"/>
        <w:rPr>
          <w:rFonts w:hint="eastAsia" w:ascii="仿宋_GB2312" w:eastAsia="宋体" w:cs="仿宋_GB2312"/>
          <w:kern w:val="0"/>
          <w:sz w:val="32"/>
          <w:szCs w:val="32"/>
          <w:lang w:val="en-US" w:eastAsia="zh-CN"/>
        </w:rPr>
        <w:sectPr>
          <w:pgSz w:w="16838" w:h="11906" w:orient="landscape"/>
          <w:pgMar w:top="1800" w:right="1440" w:bottom="1800" w:left="1440" w:header="851" w:footer="992" w:gutter="0"/>
          <w:cols w:space="720" w:num="1"/>
          <w:docGrid w:type="lines" w:linePitch="312" w:charSpace="0"/>
        </w:sectPr>
      </w:pPr>
      <w:r>
        <w:rPr>
          <w:rFonts w:hint="eastAsia"/>
          <w:sz w:val="24"/>
        </w:rPr>
        <w:t>检查组组长签字</w:t>
      </w:r>
      <w:r>
        <w:rPr>
          <w:rFonts w:hint="eastAsia"/>
          <w:sz w:val="24"/>
          <w:lang w:eastAsia="zh-CN"/>
        </w:rPr>
        <w:t>：</w:t>
      </w:r>
      <w:r>
        <w:rPr>
          <w:rFonts w:hint="eastAsia"/>
          <w:sz w:val="24"/>
          <w:lang w:val="en-US" w:eastAsia="zh-CN"/>
        </w:rPr>
        <w:t xml:space="preserve">                                               </w:t>
      </w:r>
      <w:r>
        <w:rPr>
          <w:rFonts w:hint="eastAsia"/>
          <w:sz w:val="24"/>
        </w:rPr>
        <w:t>被检查承检机构</w:t>
      </w:r>
      <w:r>
        <w:rPr>
          <w:rFonts w:hint="eastAsia"/>
          <w:sz w:val="24"/>
          <w:lang w:eastAsia="zh-CN"/>
        </w:rPr>
        <w:t>负责人签字（盖章）：</w:t>
      </w:r>
    </w:p>
    <w:p>
      <w:pPr>
        <w:jc w:val="center"/>
        <w:rPr>
          <w:rFonts w:hint="eastAsia"/>
          <w:b/>
          <w:bCs/>
          <w:sz w:val="44"/>
          <w:szCs w:val="44"/>
        </w:rPr>
      </w:pPr>
      <w:r>
        <w:rPr>
          <w:rFonts w:hint="eastAsia"/>
          <w:b/>
          <w:bCs/>
          <w:sz w:val="44"/>
          <w:szCs w:val="44"/>
          <w:lang w:eastAsia="zh-CN"/>
        </w:rPr>
        <w:t>安徽省</w:t>
      </w:r>
      <w:r>
        <w:rPr>
          <w:rFonts w:hint="eastAsia"/>
          <w:b/>
          <w:bCs/>
          <w:sz w:val="44"/>
          <w:szCs w:val="44"/>
        </w:rPr>
        <w:t>食品安全承检机构日常工作质量</w:t>
      </w:r>
    </w:p>
    <w:p>
      <w:pPr>
        <w:jc w:val="center"/>
        <w:rPr>
          <w:rFonts w:hint="eastAsia"/>
          <w:b/>
          <w:bCs/>
          <w:sz w:val="44"/>
          <w:szCs w:val="44"/>
        </w:rPr>
      </w:pPr>
      <w:r>
        <w:rPr>
          <w:rFonts w:hint="eastAsia"/>
          <w:b/>
          <w:bCs/>
          <w:sz w:val="44"/>
          <w:szCs w:val="44"/>
        </w:rPr>
        <w:t>考核工作实施细则（试行）</w:t>
      </w:r>
    </w:p>
    <w:p>
      <w:pPr>
        <w:rPr>
          <w:rFonts w:hint="eastAsia"/>
          <w:sz w:val="32"/>
          <w:szCs w:val="32"/>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制定目的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为规范省局食品安全抽样检验工作，督促承检机构提高食品安全抽样检验工作质量，根据《食品安全抽样检验管理办法》</w:t>
      </w:r>
      <w:r>
        <w:rPr>
          <w:rFonts w:hint="eastAsia" w:ascii="仿宋_GB2312" w:hAnsi="仿宋_GB2312" w:eastAsia="仿宋_GB2312" w:cs="仿宋_GB2312"/>
          <w:sz w:val="32"/>
          <w:szCs w:val="32"/>
          <w:lang w:val="en-US" w:eastAsia="zh-CN"/>
        </w:rPr>
        <w:t>《安徽省食品安全承检机构管理办法（试行）》</w:t>
      </w:r>
      <w:r>
        <w:rPr>
          <w:rFonts w:hint="eastAsia" w:ascii="仿宋_GB2312" w:hAnsi="仿宋_GB2312" w:eastAsia="仿宋_GB2312" w:cs="仿宋_GB2312"/>
          <w:sz w:val="32"/>
          <w:szCs w:val="32"/>
        </w:rPr>
        <w:t>等相关规定，制定本细则。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省局食品抽检处</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承担省局组织的国家和省级食品安全抽样检验任务的检验机构</w:t>
      </w:r>
      <w:r>
        <w:rPr>
          <w:rFonts w:hint="eastAsia" w:ascii="仿宋_GB2312" w:hAnsi="仿宋_GB2312" w:eastAsia="仿宋_GB2312" w:cs="仿宋_GB2312"/>
          <w:sz w:val="32"/>
          <w:szCs w:val="32"/>
        </w:rPr>
        <w:t>的日常</w:t>
      </w:r>
      <w:r>
        <w:rPr>
          <w:rFonts w:hint="eastAsia" w:ascii="仿宋_GB2312" w:hAnsi="仿宋_GB2312" w:eastAsia="仿宋_GB2312" w:cs="仿宋_GB2312"/>
          <w:sz w:val="32"/>
          <w:szCs w:val="32"/>
          <w:lang w:eastAsia="zh-CN"/>
        </w:rPr>
        <w:t>工作质量考核</w:t>
      </w:r>
      <w:r>
        <w:rPr>
          <w:rFonts w:hint="eastAsia" w:ascii="仿宋_GB2312" w:hAnsi="仿宋_GB2312" w:eastAsia="仿宋_GB2312" w:cs="仿宋_GB2312"/>
          <w:sz w:val="32"/>
          <w:szCs w:val="32"/>
        </w:rPr>
        <w:t>，适用本细则。</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2.考核内容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工作及时性：主要考核承检机构是否按照</w:t>
      </w:r>
      <w:r>
        <w:rPr>
          <w:rFonts w:hint="eastAsia" w:ascii="仿宋_GB2312" w:hAnsi="仿宋_GB2312" w:eastAsia="仿宋_GB2312" w:cs="仿宋_GB2312"/>
          <w:color w:val="auto"/>
          <w:sz w:val="32"/>
          <w:szCs w:val="32"/>
        </w:rPr>
        <w:t>计划和合同的安排以及省局要求</w:t>
      </w:r>
      <w:r>
        <w:rPr>
          <w:rFonts w:hint="eastAsia" w:ascii="仿宋_GB2312" w:hAnsi="仿宋_GB2312" w:eastAsia="仿宋_GB2312" w:cs="仿宋_GB2312"/>
          <w:color w:val="auto"/>
          <w:sz w:val="32"/>
          <w:szCs w:val="32"/>
          <w:lang w:val="en-US" w:eastAsia="zh-CN"/>
        </w:rPr>
        <w:t>完成指定的任务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任务进度、</w:t>
      </w:r>
      <w:r>
        <w:rPr>
          <w:rFonts w:hint="eastAsia" w:ascii="仿宋_GB2312" w:hAnsi="仿宋_GB2312" w:eastAsia="仿宋_GB2312" w:cs="仿宋_GB2312"/>
          <w:sz w:val="32"/>
          <w:szCs w:val="32"/>
        </w:rPr>
        <w:t>样品交接、检验结果及各类材料的上报工作等。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工作准确性：主要考核承检机构是否正确完成抽样检验中的指定任务，避免错误和遗漏，如</w:t>
      </w:r>
      <w:r>
        <w:rPr>
          <w:rFonts w:hint="eastAsia" w:ascii="仿宋_GB2312" w:hAnsi="仿宋_GB2312" w:eastAsia="仿宋_GB2312" w:cs="仿宋_GB2312"/>
          <w:sz w:val="32"/>
          <w:szCs w:val="32"/>
          <w:lang w:eastAsia="zh-CN"/>
        </w:rPr>
        <w:t>国家食品安全抽样检验</w:t>
      </w:r>
      <w:r>
        <w:rPr>
          <w:rFonts w:hint="eastAsia" w:ascii="仿宋_GB2312" w:hAnsi="仿宋_GB2312" w:eastAsia="仿宋_GB2312" w:cs="仿宋_GB2312"/>
          <w:sz w:val="32"/>
          <w:szCs w:val="32"/>
        </w:rPr>
        <w:t>信息系统退修情况、初检结论推翻情况、上报材料退回情况等。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2.3其他质量问题：主要考核在日常工作中发现的检验机构存在的其他抽样检验质量问题。</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3.工作程序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3.1 </w:t>
      </w:r>
      <w:r>
        <w:rPr>
          <w:rFonts w:hint="eastAsia" w:ascii="仿宋_GB2312" w:hAnsi="仿宋_GB2312" w:eastAsia="仿宋_GB2312" w:cs="仿宋_GB2312"/>
          <w:sz w:val="32"/>
          <w:szCs w:val="32"/>
          <w:lang w:eastAsia="zh-CN"/>
        </w:rPr>
        <w:t>省局食品抽检</w:t>
      </w:r>
      <w:r>
        <w:rPr>
          <w:rFonts w:hint="eastAsia" w:ascii="仿宋_GB2312" w:hAnsi="仿宋_GB2312" w:eastAsia="仿宋_GB2312" w:cs="仿宋_GB2312"/>
          <w:sz w:val="32"/>
          <w:szCs w:val="32"/>
        </w:rPr>
        <w:t>处建立承检机构日常工作质量监督记录，主要记录日常工作中各承检机构存在的问题。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年终考核时，</w:t>
      </w:r>
      <w:r>
        <w:rPr>
          <w:rFonts w:hint="eastAsia" w:ascii="仿宋_GB2312" w:hAnsi="仿宋_GB2312" w:eastAsia="仿宋_GB2312" w:cs="仿宋_GB2312"/>
          <w:sz w:val="32"/>
          <w:szCs w:val="32"/>
          <w:lang w:eastAsia="zh-CN"/>
        </w:rPr>
        <w:t>省局食品抽检</w:t>
      </w:r>
      <w:r>
        <w:rPr>
          <w:rFonts w:hint="eastAsia" w:ascii="仿宋_GB2312" w:hAnsi="仿宋_GB2312" w:eastAsia="仿宋_GB2312" w:cs="仿宋_GB2312"/>
          <w:sz w:val="32"/>
          <w:szCs w:val="32"/>
        </w:rPr>
        <w:t>处依据《日常工作质量考核评分标准》（</w:t>
      </w:r>
      <w:r>
        <w:rPr>
          <w:rFonts w:hint="eastAsia" w:ascii="仿宋_GB2312" w:hAnsi="仿宋_GB2312" w:eastAsia="仿宋_GB2312" w:cs="仿宋_GB2312"/>
          <w:sz w:val="32"/>
          <w:szCs w:val="32"/>
          <w:lang w:eastAsia="zh-CN"/>
        </w:rPr>
        <w:t>见</w:t>
      </w:r>
      <w:r>
        <w:rPr>
          <w:rFonts w:hint="eastAsia" w:ascii="仿宋_GB2312" w:hAnsi="仿宋_GB2312" w:eastAsia="仿宋_GB2312" w:cs="仿宋_GB2312"/>
          <w:sz w:val="32"/>
          <w:szCs w:val="32"/>
        </w:rPr>
        <w:t>附件）对承检机构日常工作质量进行综合评价。</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4.结果评价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全年日常工作质量考核满分为10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分，发现各类问题依据《日常工作质量考核评分标准》（</w:t>
      </w:r>
      <w:r>
        <w:rPr>
          <w:rFonts w:hint="eastAsia" w:ascii="仿宋_GB2312" w:hAnsi="仿宋_GB2312" w:eastAsia="仿宋_GB2312" w:cs="仿宋_GB2312"/>
          <w:sz w:val="32"/>
          <w:szCs w:val="32"/>
          <w:lang w:eastAsia="zh-CN"/>
        </w:rPr>
        <w:t>见</w:t>
      </w:r>
      <w:r>
        <w:rPr>
          <w:rFonts w:hint="eastAsia" w:ascii="仿宋_GB2312" w:hAnsi="仿宋_GB2312" w:eastAsia="仿宋_GB2312" w:cs="仿宋_GB2312"/>
          <w:sz w:val="32"/>
          <w:szCs w:val="32"/>
        </w:rPr>
        <w:t>附件）进行扣分。累计扣分少于或等于4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分考核结果为通过，累计扣分多于4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分时考核为不通过。</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处理</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未通过</w:t>
      </w:r>
      <w:r>
        <w:rPr>
          <w:rFonts w:hint="eastAsia" w:ascii="仿宋_GB2312" w:hAnsi="仿宋_GB2312" w:eastAsia="仿宋_GB2312" w:cs="仿宋_GB2312"/>
          <w:sz w:val="32"/>
          <w:szCs w:val="32"/>
        </w:rPr>
        <w:t>日常工作质量考核</w:t>
      </w:r>
      <w:r>
        <w:rPr>
          <w:rFonts w:hint="eastAsia" w:ascii="仿宋_GB2312" w:hAnsi="仿宋_GB2312" w:eastAsia="仿宋_GB2312" w:cs="仿宋_GB2312"/>
          <w:sz w:val="32"/>
          <w:szCs w:val="32"/>
          <w:lang w:eastAsia="zh-CN"/>
        </w:rPr>
        <w:t>的，按照</w:t>
      </w:r>
      <w:r>
        <w:rPr>
          <w:rFonts w:hint="eastAsia" w:ascii="仿宋_GB2312" w:hAnsi="仿宋_GB2312" w:eastAsia="仿宋_GB2312" w:cs="仿宋_GB2312"/>
          <w:sz w:val="32"/>
          <w:szCs w:val="32"/>
          <w:lang w:val="en-US" w:eastAsia="zh-CN"/>
        </w:rPr>
        <w:t>《安徽省食品安全承检机构管理办法（试行）》进行处理。</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rPr>
        <w:t>.附则</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.1 本细则由</w:t>
      </w:r>
      <w:r>
        <w:rPr>
          <w:rFonts w:hint="eastAsia" w:ascii="仿宋_GB2312" w:hAnsi="仿宋_GB2312" w:eastAsia="仿宋_GB2312" w:cs="仿宋_GB2312"/>
          <w:kern w:val="0"/>
          <w:sz w:val="32"/>
          <w:szCs w:val="32"/>
          <w:lang w:eastAsia="zh-CN"/>
        </w:rPr>
        <w:t>省局食品抽检处</w:t>
      </w:r>
      <w:r>
        <w:rPr>
          <w:rFonts w:hint="eastAsia" w:ascii="仿宋_GB2312" w:hAnsi="仿宋_GB2312" w:eastAsia="仿宋_GB2312" w:cs="仿宋_GB2312"/>
          <w:kern w:val="0"/>
          <w:sz w:val="32"/>
          <w:szCs w:val="32"/>
        </w:rPr>
        <w:t>负责解释。</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.2 本细则自印发之日起施行。</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kern w:val="0"/>
          <w:sz w:val="32"/>
          <w:szCs w:val="32"/>
        </w:rPr>
        <w:t>日常工作质量考核评分标准</w:t>
      </w:r>
    </w:p>
    <w:p>
      <w:pPr>
        <w:pStyle w:val="2"/>
        <w:rPr>
          <w:rFonts w:hint="eastAsia"/>
          <w:lang w:eastAsia="zh-CN"/>
        </w:rPr>
        <w:sectPr>
          <w:pgSz w:w="11906" w:h="16838"/>
          <w:pgMar w:top="1440" w:right="1800" w:bottom="1440" w:left="1800" w:header="851" w:footer="992" w:gutter="0"/>
          <w:cols w:space="720" w:num="1"/>
          <w:docGrid w:type="lines" w:linePitch="312" w:charSpace="0"/>
        </w:sect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p>
    <w:p>
      <w:pPr>
        <w:pStyle w:val="2"/>
        <w:ind w:firstLine="0" w:firstLineChars="0"/>
        <w:jc w:val="center"/>
        <w:rPr>
          <w:rFonts w:ascii="Arial" w:hAnsi="Arial" w:cs="Arial"/>
          <w:b/>
          <w:bCs/>
          <w:color w:val="000000"/>
          <w:sz w:val="32"/>
          <w:szCs w:val="32"/>
          <w:shd w:val="clear" w:color="auto" w:fill="FFFFFF"/>
        </w:rPr>
      </w:pPr>
      <w:r>
        <w:rPr>
          <w:rFonts w:hint="eastAsia" w:asciiTheme="minorEastAsia" w:hAnsiTheme="minorEastAsia" w:eastAsiaTheme="minorEastAsia" w:cstheme="minorEastAsia"/>
          <w:b w:val="0"/>
          <w:bCs w:val="0"/>
          <w:kern w:val="0"/>
          <w:sz w:val="32"/>
          <w:szCs w:val="32"/>
        </w:rPr>
        <w:t>日常工作质量考核评分标准</w:t>
      </w:r>
    </w:p>
    <w:tbl>
      <w:tblPr>
        <w:tblStyle w:val="6"/>
        <w:tblW w:w="0" w:type="auto"/>
        <w:tblInd w:w="0" w:type="dxa"/>
        <w:tblLayout w:type="fixed"/>
        <w:tblCellMar>
          <w:top w:w="0" w:type="dxa"/>
          <w:left w:w="108" w:type="dxa"/>
          <w:bottom w:w="0" w:type="dxa"/>
          <w:right w:w="108" w:type="dxa"/>
        </w:tblCellMar>
      </w:tblPr>
      <w:tblGrid>
        <w:gridCol w:w="1667"/>
        <w:gridCol w:w="3532"/>
        <w:gridCol w:w="746"/>
        <w:gridCol w:w="8229"/>
      </w:tblGrid>
      <w:tr>
        <w:tblPrEx>
          <w:tblCellMar>
            <w:top w:w="0" w:type="dxa"/>
            <w:left w:w="108" w:type="dxa"/>
            <w:bottom w:w="0" w:type="dxa"/>
            <w:right w:w="108" w:type="dxa"/>
          </w:tblCellMar>
        </w:tblPrEx>
        <w:trPr>
          <w:trHeight w:val="420" w:hRule="atLeast"/>
        </w:trPr>
        <w:tc>
          <w:tcPr>
            <w:tcW w:w="16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考核项目</w:t>
            </w:r>
          </w:p>
        </w:tc>
        <w:tc>
          <w:tcPr>
            <w:tcW w:w="3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考核内容</w:t>
            </w:r>
          </w:p>
        </w:tc>
        <w:tc>
          <w:tcPr>
            <w:tcW w:w="7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满分</w:t>
            </w:r>
          </w:p>
        </w:tc>
        <w:tc>
          <w:tcPr>
            <w:tcW w:w="8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评分说明</w:t>
            </w:r>
          </w:p>
        </w:tc>
      </w:tr>
      <w:tr>
        <w:tblPrEx>
          <w:tblCellMar>
            <w:top w:w="0" w:type="dxa"/>
            <w:left w:w="108" w:type="dxa"/>
            <w:bottom w:w="0" w:type="dxa"/>
            <w:right w:w="108" w:type="dxa"/>
          </w:tblCellMar>
        </w:tblPrEx>
        <w:trPr>
          <w:trHeight w:val="420" w:hRule="atLeast"/>
        </w:trPr>
        <w:tc>
          <w:tcPr>
            <w:tcW w:w="1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8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20" w:hRule="atLeast"/>
        </w:trPr>
        <w:tc>
          <w:tcPr>
            <w:tcW w:w="1667"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工作及时性</w:t>
            </w:r>
          </w:p>
        </w:tc>
        <w:tc>
          <w:tcPr>
            <w:tcW w:w="35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是否按要求序时完成抽检任务</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10</w:t>
            </w:r>
          </w:p>
        </w:tc>
        <w:tc>
          <w:tcPr>
            <w:tcW w:w="82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eastAsia="zh-CN"/>
              </w:rPr>
              <w:t>未按计划、合同或省局要求完成抽检任务的，扣</w:t>
            </w:r>
            <w:r>
              <w:rPr>
                <w:rFonts w:hint="eastAsia" w:ascii="宋体" w:hAnsi="宋体" w:cs="宋体"/>
                <w:color w:val="000000"/>
                <w:kern w:val="0"/>
                <w:sz w:val="24"/>
                <w:szCs w:val="24"/>
                <w:lang w:val="en-US" w:eastAsia="zh-CN"/>
              </w:rPr>
              <w:t>10分；</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是否按要求抵达样品交接点</w:t>
            </w:r>
          </w:p>
        </w:tc>
        <w:tc>
          <w:tcPr>
            <w:tcW w:w="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0</w:t>
            </w:r>
          </w:p>
        </w:tc>
        <w:tc>
          <w:tcPr>
            <w:tcW w:w="822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未按规定时间抵达样品交接点一次扣</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分，扣完为止</w:t>
            </w:r>
            <w:r>
              <w:rPr>
                <w:rFonts w:hint="eastAsia" w:ascii="宋体" w:hAnsi="宋体" w:cs="宋体"/>
                <w:color w:val="000000"/>
                <w:kern w:val="0"/>
                <w:sz w:val="24"/>
                <w:szCs w:val="24"/>
                <w:lang w:eastAsia="zh-CN"/>
              </w:rPr>
              <w:t>；</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检验结果是否按要求时间上报</w:t>
            </w:r>
          </w:p>
        </w:tc>
        <w:tc>
          <w:tcPr>
            <w:tcW w:w="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0</w:t>
            </w:r>
          </w:p>
        </w:tc>
        <w:tc>
          <w:tcPr>
            <w:tcW w:w="822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未按要求时间上报检验结果一次扣</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分，扣完为止</w:t>
            </w:r>
            <w:r>
              <w:rPr>
                <w:rFonts w:hint="eastAsia" w:ascii="宋体" w:hAnsi="宋体" w:cs="宋体"/>
                <w:color w:val="000000"/>
                <w:kern w:val="0"/>
                <w:sz w:val="24"/>
                <w:szCs w:val="24"/>
                <w:lang w:eastAsia="zh-CN"/>
              </w:rPr>
              <w:t>；</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是否按要求提交各类统计数据</w:t>
            </w:r>
          </w:p>
        </w:tc>
        <w:tc>
          <w:tcPr>
            <w:tcW w:w="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0</w:t>
            </w:r>
          </w:p>
        </w:tc>
        <w:tc>
          <w:tcPr>
            <w:tcW w:w="822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未按要求时间汇总统计数据检验结果一次扣</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分，扣完为止</w:t>
            </w:r>
            <w:r>
              <w:rPr>
                <w:rFonts w:hint="eastAsia" w:ascii="宋体" w:hAnsi="宋体" w:cs="宋体"/>
                <w:color w:val="000000"/>
                <w:kern w:val="0"/>
                <w:sz w:val="24"/>
                <w:szCs w:val="24"/>
                <w:lang w:eastAsia="zh-CN"/>
              </w:rPr>
              <w:t>；</w:t>
            </w:r>
          </w:p>
        </w:tc>
      </w:tr>
      <w:tr>
        <w:tblPrEx>
          <w:tblCellMar>
            <w:top w:w="0" w:type="dxa"/>
            <w:left w:w="108" w:type="dxa"/>
            <w:bottom w:w="0" w:type="dxa"/>
            <w:right w:w="108" w:type="dxa"/>
          </w:tblCellMar>
        </w:tblPrEx>
        <w:trPr>
          <w:trHeight w:val="420" w:hRule="atLeast"/>
        </w:trPr>
        <w:tc>
          <w:tcPr>
            <w:tcW w:w="16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工作准确性</w:t>
            </w:r>
          </w:p>
        </w:tc>
        <w:tc>
          <w:tcPr>
            <w:tcW w:w="35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lang w:eastAsia="zh-CN"/>
              </w:rPr>
              <w:t>抽检数据</w:t>
            </w:r>
            <w:r>
              <w:rPr>
                <w:rFonts w:hint="eastAsia" w:ascii="宋体" w:hAnsi="宋体" w:cs="宋体"/>
                <w:color w:val="000000"/>
                <w:kern w:val="0"/>
                <w:sz w:val="24"/>
                <w:szCs w:val="24"/>
              </w:rPr>
              <w:t>退修情况</w:t>
            </w:r>
          </w:p>
        </w:tc>
        <w:tc>
          <w:tcPr>
            <w:tcW w:w="74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30</w:t>
            </w:r>
          </w:p>
        </w:tc>
        <w:tc>
          <w:tcPr>
            <w:tcW w:w="8229"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4"/>
                <w:szCs w:val="24"/>
                <w:lang w:val="en-US"/>
              </w:rPr>
            </w:pPr>
            <w:r>
              <w:rPr>
                <w:rFonts w:hint="eastAsia" w:ascii="宋体" w:hAnsi="宋体" w:eastAsia="宋体" w:cs="宋体"/>
                <w:sz w:val="24"/>
                <w:szCs w:val="24"/>
                <w:vertAlign w:val="baseline"/>
                <w:lang w:val="en-US" w:eastAsia="zh-CN"/>
              </w:rPr>
              <w:t>样品名称、生产企业、被抽样单位相关信息</w:t>
            </w:r>
            <w:r>
              <w:rPr>
                <w:rFonts w:hint="eastAsia" w:ascii="宋体" w:hAnsi="宋体" w:cs="宋体"/>
                <w:sz w:val="24"/>
                <w:szCs w:val="24"/>
                <w:vertAlign w:val="baseline"/>
                <w:lang w:val="en-US" w:eastAsia="zh-CN"/>
              </w:rPr>
              <w:t>等退修</w:t>
            </w:r>
            <w:r>
              <w:rPr>
                <w:rFonts w:hint="eastAsia" w:ascii="宋体" w:hAnsi="宋体" w:eastAsia="宋体" w:cs="宋体"/>
                <w:sz w:val="24"/>
                <w:szCs w:val="24"/>
                <w:vertAlign w:val="baseline"/>
                <w:lang w:val="en-US" w:eastAsia="zh-CN"/>
              </w:rPr>
              <w:t>，每次扣</w:t>
            </w: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lang w:val="en-US" w:eastAsia="zh-CN"/>
              </w:rPr>
              <w:t>分</w:t>
            </w:r>
            <w:r>
              <w:rPr>
                <w:rFonts w:hint="eastAsia" w:ascii="宋体" w:hAnsi="宋体" w:cs="宋体"/>
                <w:sz w:val="24"/>
                <w:szCs w:val="24"/>
                <w:vertAlign w:val="baseline"/>
                <w:lang w:val="en-US" w:eastAsia="zh-CN"/>
              </w:rPr>
              <w:t>；</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p>
        </w:tc>
        <w:tc>
          <w:tcPr>
            <w:tcW w:w="3532"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lang w:eastAsia="zh-CN"/>
              </w:rPr>
            </w:pPr>
          </w:p>
        </w:tc>
        <w:tc>
          <w:tcPr>
            <w:tcW w:w="746"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lang w:val="en-US" w:eastAsia="zh-CN"/>
              </w:rPr>
            </w:pPr>
          </w:p>
        </w:tc>
        <w:tc>
          <w:tcPr>
            <w:tcW w:w="822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eastAsia="宋体" w:cs="宋体"/>
                <w:sz w:val="24"/>
                <w:szCs w:val="24"/>
                <w:vertAlign w:val="baseline"/>
                <w:lang w:val="en-US" w:eastAsia="zh-CN"/>
              </w:rPr>
              <w:t>检验项目、检验结果、</w:t>
            </w:r>
            <w:r>
              <w:rPr>
                <w:rFonts w:hint="eastAsia" w:ascii="宋体" w:hAnsi="宋体" w:cs="宋体"/>
                <w:sz w:val="24"/>
                <w:szCs w:val="24"/>
                <w:vertAlign w:val="baseline"/>
                <w:lang w:val="en-US" w:eastAsia="zh-CN"/>
              </w:rPr>
              <w:t>检验</w:t>
            </w:r>
            <w:r>
              <w:rPr>
                <w:rFonts w:hint="eastAsia" w:ascii="宋体" w:hAnsi="宋体" w:eastAsia="宋体" w:cs="宋体"/>
                <w:sz w:val="24"/>
                <w:szCs w:val="24"/>
                <w:vertAlign w:val="baseline"/>
                <w:lang w:val="en-US" w:eastAsia="zh-CN"/>
              </w:rPr>
              <w:t>结论</w:t>
            </w:r>
            <w:r>
              <w:rPr>
                <w:rFonts w:hint="eastAsia" w:ascii="宋体" w:hAnsi="宋体" w:cs="宋体"/>
                <w:sz w:val="24"/>
                <w:szCs w:val="24"/>
                <w:vertAlign w:val="baseline"/>
                <w:lang w:val="en-US" w:eastAsia="zh-CN"/>
              </w:rPr>
              <w:t>等</w:t>
            </w:r>
            <w:r>
              <w:rPr>
                <w:rFonts w:hint="eastAsia" w:ascii="宋体" w:hAnsi="宋体" w:cs="宋体"/>
                <w:color w:val="000000"/>
                <w:kern w:val="0"/>
                <w:sz w:val="24"/>
                <w:szCs w:val="24"/>
              </w:rPr>
              <w:t>退修，每次扣</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分；</w:t>
            </w:r>
          </w:p>
        </w:tc>
      </w:tr>
      <w:tr>
        <w:tblPrEx>
          <w:tblCellMar>
            <w:top w:w="0" w:type="dxa"/>
            <w:left w:w="108" w:type="dxa"/>
            <w:bottom w:w="0" w:type="dxa"/>
            <w:right w:w="108" w:type="dxa"/>
          </w:tblCellMar>
        </w:tblPrEx>
        <w:trPr>
          <w:trHeight w:val="420" w:hRule="atLeast"/>
        </w:trPr>
        <w:tc>
          <w:tcPr>
            <w:tcW w:w="16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746"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82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eastAsia="宋体" w:cs="宋体"/>
                <w:sz w:val="24"/>
                <w:szCs w:val="24"/>
                <w:vertAlign w:val="baseline"/>
                <w:lang w:val="en-US" w:eastAsia="zh-CN"/>
              </w:rPr>
              <w:t>标准值、产品明示值等退修</w:t>
            </w:r>
            <w:r>
              <w:rPr>
                <w:rFonts w:hint="eastAsia" w:ascii="宋体" w:hAnsi="宋体" w:cs="宋体"/>
                <w:color w:val="000000"/>
                <w:kern w:val="0"/>
                <w:sz w:val="24"/>
                <w:szCs w:val="24"/>
              </w:rPr>
              <w:t>，每次扣</w:t>
            </w:r>
            <w:r>
              <w:rPr>
                <w:rFonts w:hint="eastAsia" w:ascii="宋体" w:hAnsi="宋体" w:cs="宋体"/>
                <w:color w:val="000000"/>
                <w:kern w:val="0"/>
                <w:sz w:val="24"/>
                <w:szCs w:val="24"/>
                <w:lang w:val="en-US" w:eastAsia="zh-CN"/>
              </w:rPr>
              <w:t>3分</w:t>
            </w: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16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746"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82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检验方法</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判定依据</w:t>
            </w:r>
            <w:r>
              <w:rPr>
                <w:rFonts w:hint="eastAsia" w:ascii="宋体" w:hAnsi="宋体" w:cs="宋体"/>
                <w:color w:val="000000"/>
                <w:kern w:val="0"/>
                <w:sz w:val="24"/>
                <w:szCs w:val="24"/>
                <w:lang w:eastAsia="zh-CN"/>
              </w:rPr>
              <w:t>等退修</w:t>
            </w:r>
            <w:r>
              <w:rPr>
                <w:rFonts w:hint="eastAsia" w:ascii="宋体" w:hAnsi="宋体" w:cs="宋体"/>
                <w:color w:val="000000"/>
                <w:kern w:val="0"/>
                <w:sz w:val="24"/>
                <w:szCs w:val="24"/>
              </w:rPr>
              <w:t>，每次扣</w:t>
            </w:r>
            <w:r>
              <w:rPr>
                <w:rFonts w:hint="eastAsia" w:ascii="宋体" w:hAnsi="宋体" w:cs="宋体"/>
                <w:color w:val="000000"/>
                <w:kern w:val="0"/>
                <w:sz w:val="24"/>
                <w:szCs w:val="24"/>
                <w:lang w:val="en-US" w:eastAsia="zh-CN"/>
              </w:rPr>
              <w:t>3分</w:t>
            </w: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16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746"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822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其他信息退修每次扣</w:t>
            </w:r>
            <w:r>
              <w:rPr>
                <w:rFonts w:hint="eastAsia" w:ascii="宋体" w:hAnsi="宋体" w:cs="宋体"/>
                <w:color w:val="000000"/>
                <w:kern w:val="0"/>
                <w:sz w:val="24"/>
                <w:szCs w:val="24"/>
                <w:lang w:val="en-US" w:eastAsia="zh-CN"/>
              </w:rPr>
              <w:t>1分；</w:t>
            </w:r>
          </w:p>
        </w:tc>
      </w:tr>
      <w:tr>
        <w:tblPrEx>
          <w:tblCellMar>
            <w:top w:w="0" w:type="dxa"/>
            <w:left w:w="108" w:type="dxa"/>
            <w:bottom w:w="0" w:type="dxa"/>
            <w:right w:w="108" w:type="dxa"/>
          </w:tblCellMar>
        </w:tblPrEx>
        <w:trPr>
          <w:trHeight w:val="420" w:hRule="atLeast"/>
        </w:trPr>
        <w:tc>
          <w:tcPr>
            <w:tcW w:w="16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是否存在初检结果经复检被推翻的情况</w:t>
            </w:r>
          </w:p>
        </w:tc>
        <w:tc>
          <w:tcPr>
            <w:tcW w:w="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w:t>
            </w:r>
          </w:p>
        </w:tc>
        <w:tc>
          <w:tcPr>
            <w:tcW w:w="822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推翻一次扣</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分，扣完为止</w:t>
            </w:r>
            <w:r>
              <w:rPr>
                <w:rFonts w:hint="eastAsia" w:ascii="宋体" w:hAnsi="宋体" w:cs="宋体"/>
                <w:color w:val="000000"/>
                <w:kern w:val="0"/>
                <w:sz w:val="24"/>
                <w:szCs w:val="24"/>
                <w:lang w:eastAsia="zh-CN"/>
              </w:rPr>
              <w:t>；</w:t>
            </w:r>
          </w:p>
        </w:tc>
      </w:tr>
      <w:tr>
        <w:tblPrEx>
          <w:tblCellMar>
            <w:top w:w="0" w:type="dxa"/>
            <w:left w:w="108" w:type="dxa"/>
            <w:bottom w:w="0" w:type="dxa"/>
            <w:right w:w="108" w:type="dxa"/>
          </w:tblCellMar>
        </w:tblPrEx>
        <w:trPr>
          <w:trHeight w:val="420" w:hRule="atLeast"/>
        </w:trPr>
        <w:tc>
          <w:tcPr>
            <w:tcW w:w="166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其他质量问题</w:t>
            </w:r>
          </w:p>
        </w:tc>
        <w:tc>
          <w:tcPr>
            <w:tcW w:w="35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发现的其他抽样检验问题</w:t>
            </w:r>
          </w:p>
        </w:tc>
        <w:tc>
          <w:tcPr>
            <w:tcW w:w="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0</w:t>
            </w:r>
          </w:p>
        </w:tc>
        <w:tc>
          <w:tcPr>
            <w:tcW w:w="8229" w:type="dxa"/>
            <w:tcBorders>
              <w:top w:val="nil"/>
              <w:left w:val="nil"/>
              <w:bottom w:val="single" w:color="auto" w:sz="4" w:space="0"/>
              <w:right w:val="single" w:color="auto" w:sz="4" w:space="0"/>
            </w:tcBorders>
            <w:noWrap w:val="0"/>
            <w:vAlign w:val="center"/>
          </w:tcPr>
          <w:p>
            <w:pPr>
              <w:widowControl/>
              <w:ind w:firstLine="480" w:firstLineChars="200"/>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日常后处理等发现的其他抽样检验过程中存在的质量问题，发现一次扣</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分，扣完为止</w:t>
            </w:r>
            <w:r>
              <w:rPr>
                <w:rFonts w:hint="eastAsia" w:ascii="宋体" w:hAnsi="宋体" w:cs="宋体"/>
                <w:color w:val="000000"/>
                <w:kern w:val="0"/>
                <w:sz w:val="24"/>
                <w:szCs w:val="24"/>
                <w:lang w:eastAsia="zh-CN"/>
              </w:rPr>
              <w:t>；</w:t>
            </w:r>
          </w:p>
        </w:tc>
      </w:tr>
      <w:tr>
        <w:tblPrEx>
          <w:tblCellMar>
            <w:top w:w="0" w:type="dxa"/>
            <w:left w:w="108" w:type="dxa"/>
            <w:bottom w:w="0" w:type="dxa"/>
            <w:right w:w="108" w:type="dxa"/>
          </w:tblCellMar>
        </w:tblPrEx>
        <w:trPr>
          <w:trHeight w:val="420" w:hRule="atLeast"/>
        </w:trPr>
        <w:tc>
          <w:tcPr>
            <w:tcW w:w="519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74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10</w:t>
            </w:r>
            <w:r>
              <w:rPr>
                <w:rFonts w:hint="eastAsia" w:ascii="宋体" w:hAnsi="宋体" w:cs="宋体"/>
                <w:color w:val="000000"/>
                <w:kern w:val="0"/>
                <w:sz w:val="24"/>
                <w:szCs w:val="24"/>
                <w:lang w:val="en-US" w:eastAsia="zh-CN"/>
              </w:rPr>
              <w:t>0</w:t>
            </w:r>
          </w:p>
        </w:tc>
        <w:tc>
          <w:tcPr>
            <w:tcW w:w="8229" w:type="dxa"/>
            <w:tcBorders>
              <w:top w:val="nil"/>
              <w:left w:val="nil"/>
              <w:bottom w:val="single" w:color="auto" w:sz="4" w:space="0"/>
              <w:right w:val="single" w:color="auto" w:sz="4" w:space="0"/>
            </w:tcBorders>
            <w:noWrap w:val="0"/>
            <w:vAlign w:val="center"/>
          </w:tcPr>
          <w:p>
            <w:pPr>
              <w:widowControl/>
              <w:jc w:val="center"/>
              <w:rPr>
                <w:rFonts w:cs="Calibri"/>
                <w:color w:val="000000"/>
                <w:kern w:val="0"/>
                <w:sz w:val="24"/>
                <w:szCs w:val="24"/>
              </w:rPr>
            </w:pPr>
            <w:r>
              <w:rPr>
                <w:rFonts w:hint="eastAsia" w:cs="Calibri"/>
                <w:color w:val="000000"/>
                <w:kern w:val="0"/>
                <w:sz w:val="24"/>
                <w:szCs w:val="24"/>
              </w:rPr>
              <w:t>/</w:t>
            </w:r>
          </w:p>
        </w:tc>
      </w:tr>
    </w:tbl>
    <w:p>
      <w:pPr>
        <w:rPr>
          <w:color w:val="000000" w:themeColor="text1"/>
        </w:rPr>
      </w:pPr>
    </w:p>
    <w:p>
      <w:pPr>
        <w:pStyle w:val="2"/>
        <w:rPr>
          <w:color w:val="000000" w:themeColor="text1"/>
        </w:rPr>
      </w:pPr>
    </w:p>
    <w:p>
      <w:pPr>
        <w:pStyle w:val="2"/>
        <w:rPr>
          <w:color w:val="000000" w:themeColor="text1"/>
        </w:rPr>
        <w:sectPr>
          <w:pgSz w:w="16838" w:h="11906" w:orient="landscape"/>
          <w:pgMar w:top="1800" w:right="1440" w:bottom="1800" w:left="1440" w:header="851" w:footer="992" w:gutter="0"/>
          <w:cols w:space="425" w:num="1"/>
          <w:docGrid w:type="lines" w:linePitch="312" w:charSpace="0"/>
        </w:sect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安徽省食品安全承检机构数据抽查工作</w:t>
      </w:r>
    </w:p>
    <w:p>
      <w:pPr>
        <w:jc w:val="center"/>
        <w:rPr>
          <w:rFonts w:hint="eastAsia" w:ascii="方正小标宋简体" w:hAnsi="方正小标宋简体" w:eastAsia="宋体" w:cs="方正小标宋简体"/>
          <w:bCs/>
          <w:sz w:val="36"/>
          <w:szCs w:val="36"/>
          <w:lang w:val="en-US" w:eastAsia="zh-CN"/>
        </w:rPr>
      </w:pPr>
      <w:r>
        <w:rPr>
          <w:rFonts w:hint="eastAsia" w:ascii="宋体" w:hAnsi="宋体" w:eastAsia="宋体" w:cs="宋体"/>
          <w:b/>
          <w:bCs w:val="0"/>
          <w:sz w:val="44"/>
          <w:szCs w:val="44"/>
        </w:rPr>
        <w:t>实施细则</w:t>
      </w:r>
      <w:r>
        <w:rPr>
          <w:rFonts w:hint="eastAsia" w:ascii="宋体" w:hAnsi="宋体" w:eastAsia="宋体" w:cs="宋体"/>
          <w:b/>
          <w:bCs w:val="0"/>
          <w:sz w:val="44"/>
          <w:szCs w:val="44"/>
          <w:lang w:val="en-US" w:eastAsia="zh-CN"/>
        </w:rPr>
        <w:t>(试行）</w:t>
      </w:r>
    </w:p>
    <w:p>
      <w:pPr>
        <w:rPr>
          <w:rFonts w:hint="eastAsia" w:ascii="华文仿宋" w:hAnsi="华文仿宋" w:eastAsia="华文仿宋"/>
          <w:sz w:val="28"/>
          <w:szCs w:val="28"/>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工作目的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评估食品安全抽检监测数据报送质量，查找信息报送中存在的问题，增强抽检监测数据的规范性与准确性。</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职责分工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省局</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抽检处负责食品安全抽检监测数据抽查的监督指导。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安徽省食品安全抽检监测工作秘书处（以下简称“秘书处”）负责食品安全抽检监测数据抽查的组织实施、结果汇总、分析研判、承检机构工作质量抽查等工作。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各承检机构负责食品安全抽检监测数据抽查的具体实施、结果报送、分析研判等工作。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承检机构对抽检监测数据工作的质量负责，数据抽查工作旨在督促承检机构落实主体责任，并作为承检机构工作质量评价的一种方式。对于出现的数据质量问题，由承检机构负全责，数据抽查工作的组织和实施各方不承担连带责任。</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抽查内容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抽查范围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数据抽查范围原则上以完全提交数据为主。秘书处可根据省局工作需要，组织相关承检机构于特定时间段对特定数据进行抽查。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抽查重点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rPr>
        <w:t>样品信息（通过核查上传照片等形式抽查）、食品类别是否正确；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3.2.2</w:t>
      </w:r>
      <w:r>
        <w:rPr>
          <w:rFonts w:hint="eastAsia" w:ascii="仿宋_GB2312" w:hAnsi="仿宋_GB2312" w:eastAsia="仿宋_GB2312" w:cs="仿宋_GB2312"/>
          <w:sz w:val="32"/>
          <w:szCs w:val="32"/>
        </w:rPr>
        <w:t>是否按《细则》等文件规定的检验项目、检验方法、判定依据进行检验；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3.2.3</w:t>
      </w:r>
      <w:r>
        <w:rPr>
          <w:rFonts w:hint="eastAsia" w:ascii="仿宋_GB2312" w:hAnsi="仿宋_GB2312" w:eastAsia="仿宋_GB2312" w:cs="仿宋_GB2312"/>
          <w:sz w:val="32"/>
          <w:szCs w:val="32"/>
        </w:rPr>
        <w:t>结果填写格式、单位是否正确；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结论判定、填写方式是否正确；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其它可能影响数据准确性的内容。</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抽查要求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4.1.1</w:t>
      </w:r>
      <w:r>
        <w:rPr>
          <w:rFonts w:hint="eastAsia" w:ascii="仿宋_GB2312" w:hAnsi="仿宋_GB2312" w:eastAsia="仿宋_GB2312" w:cs="仿宋_GB2312"/>
          <w:sz w:val="32"/>
          <w:szCs w:val="32"/>
        </w:rPr>
        <w:t>食品安全抽检监测数据抽查工作由秘书处统一组织，各相关承检机构负责抽查相关食品大类的数据，并汇总各食品细类结果统一报送秘书处。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4.1.2</w:t>
      </w:r>
      <w:r>
        <w:rPr>
          <w:rFonts w:hint="eastAsia" w:ascii="仿宋_GB2312" w:hAnsi="仿宋_GB2312" w:eastAsia="仿宋_GB2312" w:cs="仿宋_GB2312"/>
          <w:sz w:val="32"/>
          <w:szCs w:val="32"/>
        </w:rPr>
        <w:t>各承检机构应由专人负责数据抽查工作，结合食品类别数据特点和以往数据及统计分析工作经验，确定本食品类别的数据抽查要点。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比例及频次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抽查工作每月一次，抽查数据比例不少于上月份报送数据的25%，其中，不合格数据必须全部包括，原则上还应包含该月报送数据的所有检验机构以及该类食品的所有细类。抽查中若发现问题或可疑数据时，对相应承检机构或食品细类该月的数据进行全面筛查，避免遗漏相似问题。由于各食品类别数据总量有较大差异，在完成要求的抽查比例的基础上，鼓励尽可能多的数据进行抽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时间安排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月10日前（如遇节假日则顺延），食品相关负责机构完成对上月报送数据的抽查工作并填写《食品安全抽检监测数据抽查情况反馈表》（附件1）和《食品安全抽检监测数据抽查问题汇总表》（附件2），将表格电子版报送秘书处。</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抽查评分方法及结果处理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对于数据抽查发现问题的数据，秘书处应与承检机构进行核实，承检机构应在两个工作日内做出书面反馈。承检机构应按相关程序对发现问题的样品进行数据退修等处理措施。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对于数据抽查中发现的问题采用综合评分法，秘书处根据问题情况进行打分（见评分表），得分累计高于100视为不合格。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分值分配具体见下表：</w:t>
      </w:r>
    </w:p>
    <w:tbl>
      <w:tblPr>
        <w:tblStyle w:val="6"/>
        <w:tblW w:w="0" w:type="auto"/>
        <w:jc w:val="center"/>
        <w:tblLayout w:type="fixed"/>
        <w:tblCellMar>
          <w:top w:w="0" w:type="dxa"/>
          <w:left w:w="108" w:type="dxa"/>
          <w:bottom w:w="0" w:type="dxa"/>
          <w:right w:w="108" w:type="dxa"/>
        </w:tblCellMar>
      </w:tblPr>
      <w:tblGrid>
        <w:gridCol w:w="739"/>
        <w:gridCol w:w="6095"/>
        <w:gridCol w:w="1276"/>
      </w:tblGrid>
      <w:tr>
        <w:tblPrEx>
          <w:tblCellMar>
            <w:top w:w="0" w:type="dxa"/>
            <w:left w:w="108" w:type="dxa"/>
            <w:bottom w:w="0" w:type="dxa"/>
            <w:right w:w="108" w:type="dxa"/>
          </w:tblCellMar>
        </w:tblPrEx>
        <w:trPr>
          <w:trHeight w:val="624" w:hRule="atLeast"/>
          <w:jc w:val="center"/>
        </w:trPr>
        <w:tc>
          <w:tcPr>
            <w:tcW w:w="7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序号</w:t>
            </w:r>
          </w:p>
        </w:tc>
        <w:tc>
          <w:tcPr>
            <w:tcW w:w="6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问题</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分值</w:t>
            </w:r>
          </w:p>
        </w:tc>
      </w:tr>
      <w:tr>
        <w:tblPrEx>
          <w:tblCellMar>
            <w:top w:w="0" w:type="dxa"/>
            <w:left w:w="108" w:type="dxa"/>
            <w:bottom w:w="0" w:type="dxa"/>
            <w:right w:w="108" w:type="dxa"/>
          </w:tblCellMar>
        </w:tblPrEx>
        <w:trPr>
          <w:trHeight w:val="624" w:hRule="atLeast"/>
          <w:jc w:val="center"/>
        </w:trPr>
        <w:tc>
          <w:tcPr>
            <w:tcW w:w="7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p>
        </w:tc>
        <w:tc>
          <w:tcPr>
            <w:tcW w:w="609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样品信息（涉及公布）、食品类别</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20</w:t>
            </w:r>
          </w:p>
        </w:tc>
      </w:tr>
      <w:tr>
        <w:tblPrEx>
          <w:tblCellMar>
            <w:top w:w="0" w:type="dxa"/>
            <w:left w:w="108" w:type="dxa"/>
            <w:bottom w:w="0" w:type="dxa"/>
            <w:right w:w="108" w:type="dxa"/>
          </w:tblCellMar>
        </w:tblPrEx>
        <w:trPr>
          <w:trHeight w:val="624" w:hRule="atLeast"/>
          <w:jc w:val="center"/>
        </w:trPr>
        <w:tc>
          <w:tcPr>
            <w:tcW w:w="7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w:t>
            </w:r>
          </w:p>
        </w:tc>
        <w:tc>
          <w:tcPr>
            <w:tcW w:w="609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未按《细则》等文件规定的检验项目、检验方法、判定依据进行检验</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20</w:t>
            </w:r>
          </w:p>
        </w:tc>
      </w:tr>
      <w:tr>
        <w:tblPrEx>
          <w:tblCellMar>
            <w:top w:w="0" w:type="dxa"/>
            <w:left w:w="108" w:type="dxa"/>
            <w:bottom w:w="0" w:type="dxa"/>
            <w:right w:w="108" w:type="dxa"/>
          </w:tblCellMar>
        </w:tblPrEx>
        <w:trPr>
          <w:trHeight w:val="624" w:hRule="atLeast"/>
          <w:jc w:val="center"/>
        </w:trPr>
        <w:tc>
          <w:tcPr>
            <w:tcW w:w="7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w:t>
            </w:r>
          </w:p>
        </w:tc>
        <w:tc>
          <w:tcPr>
            <w:tcW w:w="609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结果填写格式、单位有误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15</w:t>
            </w:r>
          </w:p>
        </w:tc>
      </w:tr>
      <w:tr>
        <w:tblPrEx>
          <w:tblCellMar>
            <w:top w:w="0" w:type="dxa"/>
            <w:left w:w="108" w:type="dxa"/>
            <w:bottom w:w="0" w:type="dxa"/>
            <w:right w:w="108" w:type="dxa"/>
          </w:tblCellMar>
        </w:tblPrEx>
        <w:trPr>
          <w:trHeight w:val="624" w:hRule="atLeast"/>
          <w:jc w:val="center"/>
        </w:trPr>
        <w:tc>
          <w:tcPr>
            <w:tcW w:w="7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4</w:t>
            </w:r>
          </w:p>
        </w:tc>
        <w:tc>
          <w:tcPr>
            <w:tcW w:w="609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结论错误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30</w:t>
            </w:r>
          </w:p>
        </w:tc>
      </w:tr>
      <w:tr>
        <w:tblPrEx>
          <w:tblCellMar>
            <w:top w:w="0" w:type="dxa"/>
            <w:left w:w="108" w:type="dxa"/>
            <w:bottom w:w="0" w:type="dxa"/>
            <w:right w:w="108" w:type="dxa"/>
          </w:tblCellMar>
        </w:tblPrEx>
        <w:trPr>
          <w:trHeight w:val="624" w:hRule="atLeast"/>
          <w:jc w:val="center"/>
        </w:trPr>
        <w:tc>
          <w:tcPr>
            <w:tcW w:w="7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5</w:t>
            </w:r>
          </w:p>
        </w:tc>
        <w:tc>
          <w:tcPr>
            <w:tcW w:w="609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其他影响统计分析或结果公布的问题</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10</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秘书处将汇总数据抽查情况和打分结果上报省局</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抽检处。数据抽查结果不合格的机构应进行整改；对于数据存在问题较多、连续两次抽查不合格的承检机构，可采取责令整改、飞行检查等处置措施；对于连续三次抽查不合格，问题严重、造成不良影响的承检机构，可视情况暂停检验任务或取消其食品安全监督抽检承检机构资格。</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附件：1.食品安全抽检监测数据抽查情况反馈表</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2.食品安全抽检监测数据抽查问题汇总</w:t>
      </w:r>
    </w:p>
    <w:p>
      <w:pPr>
        <w:ind w:firstLine="1600" w:firstLineChars="50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ind w:firstLine="1280" w:firstLineChars="400"/>
        <w:jc w:val="center"/>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u w:val="none"/>
        </w:rPr>
        <w:t>年   月</w:t>
      </w:r>
      <w:r>
        <w:rPr>
          <w:rFonts w:hint="eastAsia" w:asciiTheme="minorEastAsia" w:hAnsiTheme="minorEastAsia" w:eastAsiaTheme="minorEastAsia" w:cstheme="minorEastAsia"/>
          <w:b w:val="0"/>
          <w:bCs w:val="0"/>
          <w:sz w:val="32"/>
          <w:szCs w:val="32"/>
        </w:rPr>
        <w:t>食品安全抽检监测数据抽查情况</w:t>
      </w:r>
      <w:r>
        <w:rPr>
          <w:rFonts w:hint="eastAsia" w:asciiTheme="minorEastAsia" w:hAnsiTheme="minorEastAsia" w:eastAsiaTheme="minorEastAsia" w:cstheme="minorEastAsia"/>
          <w:b w:val="0"/>
          <w:bCs w:val="0"/>
          <w:sz w:val="32"/>
          <w:szCs w:val="32"/>
          <w:lang w:eastAsia="zh-CN"/>
        </w:rPr>
        <w:t>反馈</w:t>
      </w:r>
      <w:r>
        <w:rPr>
          <w:rFonts w:hint="eastAsia" w:asciiTheme="minorEastAsia" w:hAnsiTheme="minorEastAsia" w:eastAsiaTheme="minorEastAsia" w:cstheme="minorEastAsia"/>
          <w:b w:val="0"/>
          <w:bCs w:val="0"/>
          <w:sz w:val="32"/>
          <w:szCs w:val="32"/>
        </w:rPr>
        <w:t>表</w:t>
      </w:r>
    </w:p>
    <w:p>
      <w:pPr>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负责单位：</w:t>
      </w:r>
    </w:p>
    <w:tbl>
      <w:tblPr>
        <w:tblStyle w:val="6"/>
        <w:tblW w:w="13890" w:type="dxa"/>
        <w:tblInd w:w="0" w:type="dxa"/>
        <w:tblLayout w:type="autofit"/>
        <w:tblCellMar>
          <w:top w:w="0" w:type="dxa"/>
          <w:left w:w="0" w:type="dxa"/>
          <w:bottom w:w="0" w:type="dxa"/>
          <w:right w:w="0" w:type="dxa"/>
        </w:tblCellMar>
      </w:tblPr>
      <w:tblGrid>
        <w:gridCol w:w="915"/>
        <w:gridCol w:w="1305"/>
        <w:gridCol w:w="3555"/>
        <w:gridCol w:w="1245"/>
        <w:gridCol w:w="1770"/>
        <w:gridCol w:w="1635"/>
        <w:gridCol w:w="1695"/>
        <w:gridCol w:w="1770"/>
      </w:tblGrid>
      <w:tr>
        <w:tblPrEx>
          <w:tblCellMar>
            <w:top w:w="0" w:type="dxa"/>
            <w:left w:w="0" w:type="dxa"/>
            <w:bottom w:w="0" w:type="dxa"/>
            <w:right w:w="0"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食品大类</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检验机构</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数据总量</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抽查审核数量</w:t>
            </w: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问题数据批次</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数据问题率%</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p>
        </w:tc>
      </w:tr>
    </w:tbl>
    <w:p>
      <w:pPr>
        <w:rPr>
          <w:rFonts w:hint="eastAsia" w:ascii="仿宋" w:hAnsi="仿宋" w:eastAsia="仿宋" w:cs="仿宋"/>
          <w:sz w:val="32"/>
          <w:szCs w:val="3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宋体" w:hAnsi="宋体" w:eastAsia="宋体" w:cs="宋体"/>
          <w:b/>
          <w:bCs/>
          <w:sz w:val="32"/>
          <w:szCs w:val="32"/>
        </w:rPr>
      </w:pPr>
      <w:r>
        <w:rPr>
          <w:rFonts w:hint="eastAsia" w:ascii="宋体" w:hAnsi="宋体" w:eastAsia="宋体" w:cs="宋体"/>
          <w:b w:val="0"/>
          <w:bCs w:val="0"/>
          <w:sz w:val="32"/>
          <w:szCs w:val="32"/>
        </w:rPr>
        <w:t>食品安全抽检监测数据抽查问题汇总表</w:t>
      </w:r>
    </w:p>
    <w:tbl>
      <w:tblPr>
        <w:tblStyle w:val="6"/>
        <w:tblW w:w="13992" w:type="dxa"/>
        <w:tblInd w:w="0" w:type="dxa"/>
        <w:tblLayout w:type="autofit"/>
        <w:tblCellMar>
          <w:top w:w="0" w:type="dxa"/>
          <w:left w:w="0" w:type="dxa"/>
          <w:bottom w:w="0" w:type="dxa"/>
          <w:right w:w="0" w:type="dxa"/>
        </w:tblCellMar>
      </w:tblPr>
      <w:tblGrid>
        <w:gridCol w:w="438"/>
        <w:gridCol w:w="619"/>
        <w:gridCol w:w="661"/>
        <w:gridCol w:w="606"/>
        <w:gridCol w:w="606"/>
        <w:gridCol w:w="702"/>
        <w:gridCol w:w="785"/>
        <w:gridCol w:w="785"/>
        <w:gridCol w:w="771"/>
        <w:gridCol w:w="785"/>
        <w:gridCol w:w="743"/>
        <w:gridCol w:w="761"/>
        <w:gridCol w:w="1410"/>
        <w:gridCol w:w="735"/>
        <w:gridCol w:w="855"/>
        <w:gridCol w:w="1389"/>
        <w:gridCol w:w="666"/>
        <w:gridCol w:w="675"/>
      </w:tblGrid>
      <w:tr>
        <w:tblPrEx>
          <w:tblCellMar>
            <w:top w:w="0" w:type="dxa"/>
            <w:left w:w="0" w:type="dxa"/>
            <w:bottom w:w="0" w:type="dxa"/>
            <w:right w:w="0" w:type="dxa"/>
          </w:tblCellMar>
        </w:tblPrEx>
        <w:trPr>
          <w:trHeight w:val="1275" w:hRule="atLeast"/>
        </w:trPr>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序</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号</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存在问题的检验机构</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存在问题的样品编号</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食品</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大类</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食品</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细类</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检验结论（合格/不合格）</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信息公布涉及的样品信息填写错误</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其他样品信息填写错误</w:t>
            </w:r>
          </w:p>
        </w:tc>
        <w:tc>
          <w:tcPr>
            <w:tcW w:w="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分类错误</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检验结果填写内容、格式等错误</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未按细则规定的项目进行抽检</w:t>
            </w:r>
          </w:p>
        </w:tc>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未按细则规定的方法进行抽检</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未按细则规定的标准进行判定</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未按细则规定的项目进行监测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未按细则规定的方法进行监测</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未按风险监测参考值进行判定</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其他</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267" w:hRule="atLeast"/>
        </w:trPr>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按数据实际情况填写</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按数据实际情况填写</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按数据实际情况填写</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根据上传的电子抽样单核对样品信息</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根据上传的电子抽样单核对样品信息</w:t>
            </w:r>
          </w:p>
        </w:tc>
        <w:tc>
          <w:tcPr>
            <w:tcW w:w="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食品类别分类错误</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根据相应标准要求核对结果填报的单位、格式等</w:t>
            </w:r>
          </w:p>
        </w:tc>
        <w:tc>
          <w:tcPr>
            <w:tcW w:w="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根据细则核对项目</w:t>
            </w:r>
          </w:p>
        </w:tc>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根据细则核对标准号及指定的第几法等内容</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根据细则核对标准中相应指标的判定值是否错误，结论是否错误（不合格判定为合格），结论形式是否错误(如抽检合格项结论填写为不判定项），结论一栏为空，没有检验结论却有判定结果等</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根据监测方案核对项目</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根据监测方案核对标准号及指定的第几法等内容</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根据风险监测参考值核对判定值（限量值、检出值等）是否错误，结论是否错误（问题项判定为不判定项），结论形式是否错误(如监测不判定项填写为合格项），结论一栏为空，没有检验结论却有判定结果等</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r>
    </w:tbl>
    <w:p>
      <w:pPr>
        <w:pStyle w:val="2"/>
        <w:rPr>
          <w:color w:val="000000" w:themeColor="text1"/>
        </w:rPr>
        <w:sectPr>
          <w:pgSz w:w="16838" w:h="11906" w:orient="landscape"/>
          <w:pgMar w:top="1800" w:right="1440" w:bottom="1800" w:left="1440" w:header="851" w:footer="992" w:gutter="0"/>
          <w:cols w:space="425" w:num="1"/>
          <w:docGrid w:type="lines" w:linePitch="312" w:charSpace="0"/>
        </w:sectPr>
      </w:pPr>
    </w:p>
    <w:p>
      <w:pPr>
        <w:jc w:val="center"/>
        <w:rPr>
          <w:rFonts w:hint="eastAsia"/>
          <w:b/>
          <w:bCs/>
          <w:sz w:val="44"/>
          <w:szCs w:val="44"/>
        </w:rPr>
      </w:pPr>
      <w:r>
        <w:rPr>
          <w:rFonts w:hint="eastAsia"/>
          <w:b/>
          <w:bCs/>
          <w:sz w:val="44"/>
          <w:szCs w:val="44"/>
        </w:rPr>
        <w:t>安徽省食品安全承检机构留样复核检验</w:t>
      </w:r>
    </w:p>
    <w:p>
      <w:pPr>
        <w:jc w:val="center"/>
        <w:rPr>
          <w:rFonts w:hint="eastAsia" w:eastAsia="宋体"/>
          <w:b/>
          <w:bCs/>
          <w:sz w:val="44"/>
          <w:szCs w:val="44"/>
          <w:lang w:eastAsia="zh-CN"/>
        </w:rPr>
      </w:pPr>
      <w:r>
        <w:rPr>
          <w:rFonts w:hint="eastAsia"/>
          <w:b/>
          <w:bCs/>
          <w:sz w:val="44"/>
          <w:szCs w:val="44"/>
        </w:rPr>
        <w:t>工作实施细则</w:t>
      </w:r>
      <w:r>
        <w:rPr>
          <w:rFonts w:hint="eastAsia"/>
          <w:b/>
          <w:bCs/>
          <w:sz w:val="44"/>
          <w:szCs w:val="44"/>
          <w:lang w:eastAsia="zh-CN"/>
        </w:rPr>
        <w:t>（试行）</w:t>
      </w:r>
    </w:p>
    <w:p>
      <w:pPr>
        <w:rPr>
          <w:rFonts w:hint="eastAsia" w:ascii="华文仿宋" w:hAnsi="华文仿宋" w:eastAsia="华文仿宋"/>
          <w:sz w:val="28"/>
          <w:szCs w:val="28"/>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工作目的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为规范安徽省食品安全承检机构留样复核检验工作，根据《食品安全抽样检验管理办法》、《安徽省食品安全承检机构考核管理办法（试行）》等相关规定，制定本细则。</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职责分工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省局</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抽检处负责留样复核检验的组织管理工作，指定承检机构作为留样复核检验机构。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安徽省食品安全抽检监测工作秘书处（以下简称“秘书处”） 负责制定留样复核检验方案、确定考核样品和考核项目、接收处理考核样品、结果评价等组织实施工作。</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考核要求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复验样品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每次留样复核检验，应从每家承检机构至少调取5批次安徽省食品安全抽样检验任务中的留样（特殊样品除外）。对同时承担多包任务的承检机构，应根据中标情况至少从每包任务调取1 批次留样。所选取的留样距离食品保质期结束不少于一个月。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复验项目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确定留样复核检验项目时，应综合考虑样品均匀性、风险程度、不合格率与样品分装需求等情况。每个留样应至少检验2个理化项目。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复验方法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留样复核检验应采用《国家食品安全监督抽检实施细则》规定的检验方法。《国家食品安全监督抽检实施细则》规定了多个检验方法时，应釆用承检机构使用的检验方法。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结果偏差限值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不同检验项目复验结果与初检结果偏差的最高限值，由秘书处组织相关专家研究制定，并列入考核方案。</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制定考核方案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秘书处应在每次留样复核检验前制定考核方案，方案应包括考核样品、项目、方法、考核时间等内容。考核可结合现场检查同时开展。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调取样品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调取样品时，应向承检机构出具考核通知文件。考核样品由承检机构按通知要求送至复验机构，运输过程应符合样品储运条件。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样品接收、处理和分发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复验机构收到样品后，应及时核对样品信息、检查样品运输条件及样品状态，确认无误后办理样品接收手续。样品存在问题无法接收的，应立即联系承检机构退回并重新调取样品。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样品复验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复验机构依照考核方案中规定的项目及方法对留样进行检验 ，在规定时间内将检验结果报送至秘书处。复验机构应将检验剩佘的样品与原始记录妥善保存备查。若复验结果与承检机构的初检结果之间的偏差超过限值的，秘书处将样品送至其他复验机构进行复核。两次复验结果不一致的 ， 一般由安徽省食品药品检验研究院进行检验，作为最终结论。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考核报告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秘书处及时对留样复核检验结论进行汇总分析，并报送省局</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抽检处。</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结果判定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承检机构的初检结果与复验机构的检验结果之间的偏差在限值以内的，判定为通过。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承检机构的初检结果与复验机构的检验结果之间的偏差均超过限值的，判定为不通过。</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省局</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抽检处将考核情况通报承检机构。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对通过留样复核检验但存在问题风险的，省局抽检处通知承检机构应当针对相关问题开展全面自查，限期整改并报告。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对未通过留样复核检验的承检机构，按照《安徽省食品安全承检机构考核管理办法（试行）》规定进行处理。</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jc w:val="center"/>
        <w:rPr>
          <w:rFonts w:hint="eastAsia"/>
          <w:b/>
          <w:bCs/>
          <w:sz w:val="44"/>
          <w:szCs w:val="44"/>
        </w:rPr>
      </w:pPr>
      <w:r>
        <w:rPr>
          <w:rFonts w:hint="eastAsia"/>
          <w:b/>
          <w:bCs/>
          <w:sz w:val="44"/>
          <w:szCs w:val="44"/>
        </w:rPr>
        <w:t>安徽省食品安全承检机构盲样考核工作</w:t>
      </w:r>
    </w:p>
    <w:p>
      <w:pPr>
        <w:jc w:val="center"/>
        <w:rPr>
          <w:rFonts w:hint="eastAsia"/>
          <w:b/>
          <w:bCs/>
          <w:sz w:val="44"/>
          <w:szCs w:val="44"/>
          <w:lang w:val="en-US" w:eastAsia="zh-CN"/>
        </w:rPr>
      </w:pPr>
      <w:r>
        <w:rPr>
          <w:rFonts w:hint="eastAsia"/>
          <w:b/>
          <w:bCs/>
          <w:sz w:val="44"/>
          <w:szCs w:val="44"/>
        </w:rPr>
        <w:t>实施细则</w:t>
      </w:r>
      <w:r>
        <w:rPr>
          <w:rFonts w:hint="eastAsia"/>
          <w:b/>
          <w:bCs/>
          <w:sz w:val="44"/>
          <w:szCs w:val="44"/>
          <w:lang w:val="en-US" w:eastAsia="zh-CN"/>
        </w:rPr>
        <w:t>(试行）</w:t>
      </w:r>
    </w:p>
    <w:p>
      <w:pPr>
        <w:rPr>
          <w:rFonts w:hint="eastAsia" w:ascii="仿宋_GB2312" w:hAnsi="仿宋_GB2312" w:eastAsia="仿宋_GB2312" w:cs="仿宋_GB2312"/>
          <w:sz w:val="28"/>
          <w:szCs w:val="28"/>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工作目的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为规范安徽省食品安全承检机构盲样考核工作，根据 《食品安全抽样检验管理办法》、《安徽省食品安全抽样检验承检机构考核管理办法（试行）》等相关规定，制定本细则。</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职责分工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省局</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抽检处负责盲样考核的组织管理工作。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安徽省食品安全抽检监测工作秘书处（以下简称“秘书处”）负责盲样考核方案的制定、考核项目的确定、盲样准备及发放、考核结果收集及评价等考核组织实施工作。</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考核要求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考核项目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次盲样考核应至少包括1个理化检测项目和1个微生物检测项目。盲样考核项目应为相应承检机构中标任务所覆盖的检测项目。确定盲样考核项目时应重点考虑食品安全风险较高，实验操作较复杂、难度较高的检验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盲样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各考核项目应有多个浓度水平的样品。样品应进行随机编盲并粘贴标签，标签上包含项目名称和样品流水号，不含组别信息。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检测方法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盲样考核项目检测应选择《国家食品安全监督抽检实施细则》 中规定的检验方法。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结果评价方法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不同考核项目的评价方法，由秘书处依照《能力验证结果的统计处理和能力评价指南》等制定，并在考核方案中列明。</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制定考核方案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秘书处应在每次盲样考核前制定考核方案，包括考核项目、考核对象、考核时间等。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盲样发放和检测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秘书处将考核文件、盲样和作业指导书寄送至被考核的承检机构 ，寄送过程应符合盲样储存要求。秘书处告知参加盲样考核的承检机构按照作业指导书，在规定时间内完成检测，并将检测结果和检验原始记录加盖公章后提交考核办。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结果评价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承检机构的检测结果，秘书处根据考核方案确定承检机构盲样考核的结论。盲样考核结论分为通过和不通过。未能在规定时间内完成检测，或未按要求提交检测结果和检验原始记录的承检机构，盲样考核结论为不通过。</w:t>
      </w:r>
      <w:r>
        <w:rPr>
          <w:rFonts w:hint="eastAsia" w:ascii="仿宋_GB2312" w:hAnsi="仿宋_GB2312" w:eastAsia="仿宋_GB2312" w:cs="仿宋_GB2312"/>
          <w:sz w:val="32"/>
          <w:szCs w:val="32"/>
          <w:lang w:eastAsia="zh-CN"/>
        </w:rPr>
        <w:t>承检机构之间不得串通数据，一经发现，按照盲样考核不通过处理。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考核反馈和补考申请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秘书处及时将考核结论告知未通过盲样考核的承检机构，通知其可在接到通知后7 个工作日内向省局抽检处提出书面补考申请。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秘书处负责组织对提出补考申请的承检机构进行补考，补考项目与统考未通过项目一致。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考核报告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秘书处及时对各承检机构盲样检测结果进行汇总分析，并将相关情况报送省局抽检处。</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秘书处将考核情况通报参加盲样考核的承检机构。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对未通过盲样考核初考的承检机构，秘书处通知承检机构针对相关问题开展全面自查，限期整改并报告。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对未通过盲样考核补考的，或逾期未申请盲样考核补考的承检机构，按照《安徽省食品安全承检机构考核管理办法（试行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》规定进行处理。</w:t>
      </w:r>
    </w:p>
    <w:p>
      <w:pPr>
        <w:pStyle w:val="2"/>
        <w:ind w:left="0" w:leftChars="0" w:firstLine="0" w:firstLineChars="0"/>
        <w:rPr>
          <w:color w:val="000000" w:themeColor="text1"/>
        </w:rPr>
      </w:pPr>
    </w:p>
    <w:p>
      <w:pPr>
        <w:pStyle w:val="2"/>
        <w:ind w:left="0" w:leftChars="0" w:firstLine="0" w:firstLineChars="0"/>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ind w:left="0" w:leftChars="0" w:firstLine="0" w:firstLineChars="0"/>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21300"/>
    <w:multiLevelType w:val="singleLevel"/>
    <w:tmpl w:val="DAB21300"/>
    <w:lvl w:ilvl="0" w:tentative="0">
      <w:start w:val="1"/>
      <w:numFmt w:val="chineseCounting"/>
      <w:suff w:val="nothing"/>
      <w:lvlText w:val="（%1）"/>
      <w:lvlJc w:val="left"/>
      <w:rPr>
        <w:rFonts w:hint="eastAsia"/>
      </w:rPr>
    </w:lvl>
  </w:abstractNum>
  <w:abstractNum w:abstractNumId="1">
    <w:nsid w:val="DC951B34"/>
    <w:multiLevelType w:val="singleLevel"/>
    <w:tmpl w:val="DC951B34"/>
    <w:lvl w:ilvl="0" w:tentative="0">
      <w:start w:val="2"/>
      <w:numFmt w:val="chineseCounting"/>
      <w:suff w:val="space"/>
      <w:lvlText w:val="第%1章"/>
      <w:lvlJc w:val="left"/>
      <w:pPr>
        <w:ind w:left="2728" w:leftChars="0" w:firstLine="0" w:firstLineChars="0"/>
      </w:pPr>
      <w:rPr>
        <w:rFonts w:hint="eastAsia"/>
      </w:rPr>
    </w:lvl>
  </w:abstractNum>
  <w:abstractNum w:abstractNumId="2">
    <w:nsid w:val="00000007"/>
    <w:multiLevelType w:val="singleLevel"/>
    <w:tmpl w:val="00000007"/>
    <w:lvl w:ilvl="0" w:tentative="0">
      <w:start w:val="1"/>
      <w:numFmt w:val="chineseCounting"/>
      <w:suff w:val="nothing"/>
      <w:lvlText w:val="（%1）"/>
      <w:lvlJc w:val="left"/>
    </w:lvl>
  </w:abstractNum>
  <w:abstractNum w:abstractNumId="3">
    <w:nsid w:val="0000000C"/>
    <w:multiLevelType w:val="singleLevel"/>
    <w:tmpl w:val="0000000C"/>
    <w:lvl w:ilvl="0" w:tentative="0">
      <w:start w:val="6"/>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525"/>
    <w:rsid w:val="00005030"/>
    <w:rsid w:val="00047404"/>
    <w:rsid w:val="000D31D6"/>
    <w:rsid w:val="000D5AA2"/>
    <w:rsid w:val="000F35EC"/>
    <w:rsid w:val="00137740"/>
    <w:rsid w:val="001566BB"/>
    <w:rsid w:val="00180F85"/>
    <w:rsid w:val="001E66D0"/>
    <w:rsid w:val="00234DFA"/>
    <w:rsid w:val="00241B51"/>
    <w:rsid w:val="00266455"/>
    <w:rsid w:val="00321CB2"/>
    <w:rsid w:val="003B2C8A"/>
    <w:rsid w:val="003D41A7"/>
    <w:rsid w:val="003D556F"/>
    <w:rsid w:val="00522DB0"/>
    <w:rsid w:val="00530AE0"/>
    <w:rsid w:val="005538F7"/>
    <w:rsid w:val="006602DD"/>
    <w:rsid w:val="006E323A"/>
    <w:rsid w:val="0070098B"/>
    <w:rsid w:val="007E398D"/>
    <w:rsid w:val="007E58DD"/>
    <w:rsid w:val="00866ACB"/>
    <w:rsid w:val="008708AB"/>
    <w:rsid w:val="00877AEF"/>
    <w:rsid w:val="00893353"/>
    <w:rsid w:val="00895B64"/>
    <w:rsid w:val="008A1130"/>
    <w:rsid w:val="008D0190"/>
    <w:rsid w:val="008F12C2"/>
    <w:rsid w:val="0094213A"/>
    <w:rsid w:val="009445C5"/>
    <w:rsid w:val="009853D0"/>
    <w:rsid w:val="009A2AA9"/>
    <w:rsid w:val="009B5AC9"/>
    <w:rsid w:val="00A1151C"/>
    <w:rsid w:val="00AD6224"/>
    <w:rsid w:val="00B3550F"/>
    <w:rsid w:val="00B87651"/>
    <w:rsid w:val="00C25EC9"/>
    <w:rsid w:val="00CA738D"/>
    <w:rsid w:val="00CF53E6"/>
    <w:rsid w:val="00D04A66"/>
    <w:rsid w:val="00D66F3D"/>
    <w:rsid w:val="00DB4308"/>
    <w:rsid w:val="00DE4B9B"/>
    <w:rsid w:val="00E1399C"/>
    <w:rsid w:val="00EB0080"/>
    <w:rsid w:val="00EC4525"/>
    <w:rsid w:val="00F3224B"/>
    <w:rsid w:val="00F42844"/>
    <w:rsid w:val="00F51903"/>
    <w:rsid w:val="00F65658"/>
    <w:rsid w:val="00F86001"/>
    <w:rsid w:val="00F8725B"/>
    <w:rsid w:val="00F93156"/>
    <w:rsid w:val="00FD1A9E"/>
    <w:rsid w:val="00FF7657"/>
    <w:rsid w:val="01AB3BC4"/>
    <w:rsid w:val="06571256"/>
    <w:rsid w:val="06DF0990"/>
    <w:rsid w:val="09305B14"/>
    <w:rsid w:val="0A525F82"/>
    <w:rsid w:val="0ABA5BFD"/>
    <w:rsid w:val="0C7A4CD3"/>
    <w:rsid w:val="141005CB"/>
    <w:rsid w:val="142A15A5"/>
    <w:rsid w:val="14C24239"/>
    <w:rsid w:val="179D143B"/>
    <w:rsid w:val="17FA7E4E"/>
    <w:rsid w:val="1AE308A4"/>
    <w:rsid w:val="1AEC7AFA"/>
    <w:rsid w:val="1AF13CB9"/>
    <w:rsid w:val="1C432365"/>
    <w:rsid w:val="1D094AD9"/>
    <w:rsid w:val="203E7438"/>
    <w:rsid w:val="2225584F"/>
    <w:rsid w:val="22A84B4A"/>
    <w:rsid w:val="236303BB"/>
    <w:rsid w:val="241A5490"/>
    <w:rsid w:val="26463789"/>
    <w:rsid w:val="27424DFB"/>
    <w:rsid w:val="277F1689"/>
    <w:rsid w:val="28BA698D"/>
    <w:rsid w:val="2A325C20"/>
    <w:rsid w:val="2C6944DC"/>
    <w:rsid w:val="2C7A6A22"/>
    <w:rsid w:val="2DC221D9"/>
    <w:rsid w:val="2EB332D0"/>
    <w:rsid w:val="2F720ACC"/>
    <w:rsid w:val="2F907E35"/>
    <w:rsid w:val="306E52A5"/>
    <w:rsid w:val="31A44038"/>
    <w:rsid w:val="33963719"/>
    <w:rsid w:val="34A909C2"/>
    <w:rsid w:val="38587F3F"/>
    <w:rsid w:val="39BF0B72"/>
    <w:rsid w:val="3A2F325F"/>
    <w:rsid w:val="3A70430F"/>
    <w:rsid w:val="3B305E99"/>
    <w:rsid w:val="40546845"/>
    <w:rsid w:val="41E75144"/>
    <w:rsid w:val="442B2A7A"/>
    <w:rsid w:val="44B84C8B"/>
    <w:rsid w:val="452B09E8"/>
    <w:rsid w:val="462E78B8"/>
    <w:rsid w:val="46D24121"/>
    <w:rsid w:val="48D54FD7"/>
    <w:rsid w:val="4B3578BE"/>
    <w:rsid w:val="4CD87C37"/>
    <w:rsid w:val="4D9F1B22"/>
    <w:rsid w:val="4DC576C7"/>
    <w:rsid w:val="4F8B0E43"/>
    <w:rsid w:val="548451FD"/>
    <w:rsid w:val="54D60FE2"/>
    <w:rsid w:val="554661D5"/>
    <w:rsid w:val="55944649"/>
    <w:rsid w:val="5A453FA0"/>
    <w:rsid w:val="5E987B5C"/>
    <w:rsid w:val="60E21998"/>
    <w:rsid w:val="635F3952"/>
    <w:rsid w:val="64506171"/>
    <w:rsid w:val="650C2A47"/>
    <w:rsid w:val="658A5209"/>
    <w:rsid w:val="6B992A5C"/>
    <w:rsid w:val="6E82346A"/>
    <w:rsid w:val="6F880D25"/>
    <w:rsid w:val="70B65DA5"/>
    <w:rsid w:val="70D00D55"/>
    <w:rsid w:val="70DD4679"/>
    <w:rsid w:val="73146DFF"/>
    <w:rsid w:val="731B48E2"/>
    <w:rsid w:val="77AF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0"/>
    <w:rPr>
      <w:rFonts w:ascii="Times New Roman" w:hAnsi="Times New Roman" w:eastAsia="宋体" w:cs="Times New Roman"/>
      <w:sz w:val="18"/>
      <w:szCs w:val="20"/>
    </w:rPr>
  </w:style>
  <w:style w:type="paragraph" w:styleId="10">
    <w:name w:val="List Paragraph"/>
    <w:basedOn w:val="1"/>
    <w:qFormat/>
    <w:uiPriority w:val="34"/>
    <w:pPr>
      <w:ind w:firstLine="420" w:firstLineChars="200"/>
    </w:pPr>
  </w:style>
  <w:style w:type="character" w:customStyle="1" w:styleId="11">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0708E-C74A-47E8-9088-B81DCE79E342}">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745</Words>
  <Characters>4252</Characters>
  <Lines>35</Lines>
  <Paragraphs>9</Paragraphs>
  <TotalTime>0</TotalTime>
  <ScaleCrop>false</ScaleCrop>
  <LinksUpToDate>false</LinksUpToDate>
  <CharactersWithSpaces>4988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2019-07-25T01:00:00Z</dcterms:created>
  <dc:creator>ntko</dc:creator>
  <cp:lastModifiedBy>NTKO</cp:lastModifiedBy>
  <cp:lastPrinted>2019-10-22T01:41:00Z</cp:lastPrinted>
  <dcterms:modified xsi:type="dcterms:W3CDTF">2019-10-25T04:19:25Z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