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方正小标宋简体" w:hAnsi="仿宋" w:eastAsia="方正小标宋简体"/>
          <w:sz w:val="44"/>
          <w:szCs w:val="44"/>
        </w:rPr>
      </w:pPr>
      <w:bookmarkStart w:id="1" w:name="_GoBack"/>
      <w:bookmarkEnd w:id="1"/>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山东省缺陷产品召回专家管理办法</w:t>
      </w:r>
    </w:p>
    <w:p>
      <w:pPr>
        <w:spacing w:line="560" w:lineRule="exact"/>
        <w:ind w:firstLine="640" w:firstLineChars="200"/>
        <w:jc w:val="center"/>
        <w:rPr>
          <w:rFonts w:ascii="方正仿宋简体" w:hAnsi="仿宋" w:eastAsia="方正仿宋简体"/>
          <w:sz w:val="32"/>
          <w:szCs w:val="32"/>
        </w:rPr>
      </w:pPr>
    </w:p>
    <w:p>
      <w:pPr>
        <w:spacing w:line="560" w:lineRule="exact"/>
        <w:jc w:val="center"/>
        <w:rPr>
          <w:rFonts w:ascii="方正黑体简体" w:hAnsi="仿宋" w:eastAsia="方正黑体简体"/>
          <w:sz w:val="32"/>
          <w:szCs w:val="32"/>
        </w:rPr>
      </w:pPr>
      <w:r>
        <w:rPr>
          <w:rFonts w:hint="eastAsia" w:ascii="方正黑体简体" w:hAnsi="仿宋" w:eastAsia="方正黑体简体"/>
          <w:sz w:val="32"/>
          <w:szCs w:val="32"/>
        </w:rPr>
        <w:t>第一章 总 则</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 xml:space="preserve">第一条 </w:t>
      </w:r>
      <w:r>
        <w:rPr>
          <w:rFonts w:hint="eastAsia" w:ascii="仿宋_GB2312" w:hAnsi="方正仿宋_GBK" w:eastAsia="仿宋_GB2312" w:cs="方正仿宋_GBK"/>
          <w:kern w:val="0"/>
          <w:sz w:val="32"/>
          <w:szCs w:val="32"/>
        </w:rPr>
        <w:t>为规范缺陷产品召回活动，提高缺陷产品召回工作的科学性、有效性，依据《中华人民共和国产品质量法》《中华人民共和国消费者权益保护法》，制定本办法。</w:t>
      </w:r>
    </w:p>
    <w:p>
      <w:pPr>
        <w:adjustRightInd w:val="0"/>
        <w:snapToGrid w:val="0"/>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 xml:space="preserve">第二条 </w:t>
      </w:r>
      <w:r>
        <w:rPr>
          <w:rFonts w:hint="eastAsia" w:ascii="仿宋_GB2312" w:hAnsi="方正仿宋_GBK" w:eastAsia="仿宋_GB2312" w:cs="方正仿宋_GBK"/>
          <w:kern w:val="0"/>
          <w:sz w:val="32"/>
          <w:szCs w:val="32"/>
        </w:rPr>
        <w:t>本省行政区域内缺产品召回专家的管理，适用本办法。</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方正仿宋_GBK" w:eastAsia="仿宋_GB2312" w:cs="方正仿宋_GBK"/>
          <w:kern w:val="0"/>
          <w:sz w:val="32"/>
          <w:szCs w:val="32"/>
        </w:rPr>
        <w:t>法律法规规章对食品、药品、化妆品、医疗器械、农药制品、烟草制品、机动车产品、城市轨道车辆、铁路专用设备、航空器、船只、特种设备、煤炭等产品的召回有专门规定的，从其规定。</w:t>
      </w:r>
    </w:p>
    <w:p>
      <w:pPr>
        <w:adjustRightInd w:val="0"/>
        <w:snapToGrid w:val="0"/>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 xml:space="preserve">第三条 </w:t>
      </w:r>
      <w:r>
        <w:rPr>
          <w:rFonts w:hint="eastAsia" w:ascii="仿宋_GB2312" w:hAnsi="方正仿宋_GBK" w:eastAsia="仿宋_GB2312" w:cs="方正仿宋_GBK"/>
          <w:kern w:val="0"/>
          <w:sz w:val="32"/>
          <w:szCs w:val="32"/>
        </w:rPr>
        <w:t>本办法所称缺陷，是指由于设计、制造、标识等原因导致的在同一批次、型号或者类别的产品普遍存在的不符合国家标准、行业标准中保障人身、财产安全要求的情形，或者其他危及人身、财产安全的不合理的危险。</w:t>
      </w:r>
    </w:p>
    <w:p>
      <w:pPr>
        <w:adjustRightInd w:val="0"/>
        <w:snapToGrid w:val="0"/>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本办法所称专家是指具备相关领域专业知识或具备一定资质，为缺陷产品召回工作提供技术服务的专业技术人员。</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第四条</w:t>
      </w:r>
      <w:r>
        <w:rPr>
          <w:rFonts w:hint="eastAsia" w:ascii="方正仿宋简体" w:hAnsi="仿宋" w:eastAsia="方正仿宋简体"/>
          <w:sz w:val="32"/>
          <w:szCs w:val="32"/>
        </w:rPr>
        <w:t xml:space="preserve"> </w:t>
      </w:r>
      <w:r>
        <w:rPr>
          <w:rFonts w:hint="eastAsia" w:ascii="仿宋_GB2312" w:hAnsi="方正仿宋_GBK" w:eastAsia="仿宋_GB2312" w:cs="方正仿宋_GBK"/>
          <w:kern w:val="0"/>
          <w:sz w:val="32"/>
          <w:szCs w:val="32"/>
        </w:rPr>
        <w:t>专家队伍按照择优选聘、动态管理的原则进行管理。</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 xml:space="preserve">第五条 </w:t>
      </w:r>
      <w:r>
        <w:rPr>
          <w:rFonts w:hint="eastAsia" w:ascii="仿宋_GB2312" w:hAnsi="方正仿宋_GBK" w:eastAsia="仿宋_GB2312" w:cs="方正仿宋_GBK"/>
          <w:kern w:val="0"/>
          <w:sz w:val="32"/>
          <w:szCs w:val="32"/>
        </w:rPr>
        <w:t>专家应当认真履行职责，科学、公正、有效地开展相关工作，发挥好专家的技术支撑作用。</w:t>
      </w:r>
    </w:p>
    <w:p>
      <w:pPr>
        <w:spacing w:line="560" w:lineRule="exact"/>
        <w:ind w:firstLine="640" w:firstLineChars="200"/>
        <w:jc w:val="center"/>
        <w:rPr>
          <w:rFonts w:ascii="黑体" w:hAnsi="黑体" w:eastAsia="黑体"/>
          <w:b/>
          <w:sz w:val="32"/>
          <w:szCs w:val="32"/>
        </w:rPr>
      </w:pPr>
      <w:r>
        <w:rPr>
          <w:rFonts w:hint="eastAsia" w:ascii="黑体" w:hAnsi="黑体" w:eastAsia="黑体"/>
          <w:sz w:val="32"/>
          <w:szCs w:val="32"/>
        </w:rPr>
        <w:t>第二章 职责分工</w:t>
      </w:r>
    </w:p>
    <w:p>
      <w:pPr>
        <w:spacing w:line="560" w:lineRule="exact"/>
        <w:ind w:firstLine="480" w:firstLineChars="150"/>
        <w:rPr>
          <w:rFonts w:ascii="方正仿宋简体" w:hAnsi="仿宋" w:eastAsia="方正仿宋简体"/>
          <w:sz w:val="32"/>
          <w:szCs w:val="32"/>
        </w:rPr>
      </w:pPr>
      <w:r>
        <w:rPr>
          <w:rFonts w:hint="eastAsia" w:ascii="方正仿宋简体" w:hAnsi="仿宋" w:eastAsia="方正仿宋简体"/>
          <w:b/>
          <w:sz w:val="32"/>
          <w:szCs w:val="32"/>
        </w:rPr>
        <w:t xml:space="preserve">第六条 </w:t>
      </w:r>
      <w:r>
        <w:rPr>
          <w:rFonts w:hint="eastAsia" w:ascii="仿宋_GB2312" w:hAnsi="方正仿宋_GBK" w:eastAsia="仿宋_GB2312" w:cs="方正仿宋_GBK"/>
          <w:kern w:val="0"/>
          <w:sz w:val="32"/>
          <w:szCs w:val="32"/>
        </w:rPr>
        <w:t>省市场监督管理部门负责研究制定缺陷产品专家管理办法以及相关制度体系；负责根据专家结论，开展缺陷产品的处置；负责依法公开缺陷产品召回结果。</w:t>
      </w:r>
    </w:p>
    <w:p>
      <w:pPr>
        <w:spacing w:line="560" w:lineRule="exact"/>
        <w:ind w:firstLine="480" w:firstLineChars="150"/>
        <w:rPr>
          <w:rFonts w:ascii="仿宋_GB2312" w:hAnsi="方正仿宋_GBK" w:eastAsia="仿宋_GB2312" w:cs="方正仿宋_GBK"/>
          <w:kern w:val="0"/>
          <w:sz w:val="32"/>
          <w:szCs w:val="32"/>
        </w:rPr>
      </w:pPr>
      <w:r>
        <w:rPr>
          <w:rFonts w:hint="eastAsia" w:ascii="方正仿宋简体" w:hAnsi="仿宋" w:eastAsia="方正仿宋简体"/>
          <w:b/>
          <w:sz w:val="32"/>
          <w:szCs w:val="32"/>
        </w:rPr>
        <w:t>第七条</w:t>
      </w:r>
      <w:r>
        <w:rPr>
          <w:rFonts w:hint="eastAsia" w:ascii="方正仿宋简体" w:hAnsi="仿宋" w:eastAsia="方正仿宋简体"/>
          <w:sz w:val="32"/>
          <w:szCs w:val="32"/>
        </w:rPr>
        <w:t xml:space="preserve"> </w:t>
      </w:r>
      <w:r>
        <w:rPr>
          <w:rFonts w:hint="eastAsia" w:ascii="仿宋_GB2312" w:hAnsi="方正仿宋_GBK" w:eastAsia="仿宋_GB2312" w:cs="方正仿宋_GBK"/>
          <w:kern w:val="0"/>
          <w:sz w:val="32"/>
          <w:szCs w:val="32"/>
        </w:rPr>
        <w:t>缺陷产品召回技术机构按照省市场监督管理部门的规定，负责专家推荐材料的审核、把关，负责专家的聘用、调整和充实，负责专家工作质量的监督、考核，负责专家的日常管理工作；负责具体组织和协调专家开展缺陷产品调查以及评估工作；负责专家会议相关资料和数据的储存和维护等。</w:t>
      </w:r>
    </w:p>
    <w:p>
      <w:pPr>
        <w:spacing w:line="560" w:lineRule="exact"/>
        <w:ind w:firstLine="480" w:firstLineChars="150"/>
        <w:rPr>
          <w:rFonts w:ascii="仿宋_GB2312" w:hAnsi="方正仿宋_GBK" w:eastAsia="仿宋_GB2312" w:cs="方正仿宋_GBK"/>
          <w:kern w:val="0"/>
          <w:sz w:val="32"/>
          <w:szCs w:val="32"/>
        </w:rPr>
      </w:pPr>
      <w:r>
        <w:rPr>
          <w:rFonts w:hint="eastAsia" w:ascii="方正仿宋简体" w:hAnsi="仿宋" w:eastAsia="方正仿宋简体"/>
          <w:b/>
          <w:sz w:val="32"/>
          <w:szCs w:val="32"/>
        </w:rPr>
        <w:t xml:space="preserve">第八条 </w:t>
      </w:r>
      <w:r>
        <w:rPr>
          <w:rFonts w:hint="eastAsia" w:ascii="仿宋_GB2312" w:hAnsi="方正仿宋_GBK" w:eastAsia="仿宋_GB2312" w:cs="方正仿宋_GBK"/>
          <w:kern w:val="0"/>
          <w:sz w:val="32"/>
          <w:szCs w:val="32"/>
        </w:rPr>
        <w:t>专家结合自身技术专业优势，根据缺陷产品召回工作职责和需要，提供客观、公正的相关技术服务。</w:t>
      </w:r>
    </w:p>
    <w:p>
      <w:pPr>
        <w:spacing w:line="560" w:lineRule="exact"/>
        <w:ind w:firstLine="640" w:firstLineChars="200"/>
        <w:rPr>
          <w:rFonts w:ascii="方正仿宋简体" w:hAnsi="仿宋" w:eastAsia="方正仿宋简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第三章 专家的选聘以及主要职责</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 xml:space="preserve">第九条 </w:t>
      </w:r>
      <w:r>
        <w:rPr>
          <w:rFonts w:hint="eastAsia" w:ascii="仿宋_GB2312" w:hAnsi="方正仿宋_GBK" w:eastAsia="仿宋_GB2312" w:cs="方正仿宋_GBK"/>
          <w:kern w:val="0"/>
          <w:sz w:val="32"/>
          <w:szCs w:val="32"/>
        </w:rPr>
        <w:t>专家应当符合下列条件：</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 xml:space="preserve">（一）拥护党的路线、方针、政策，遵守国家的法律法规； </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（二）具有良好的职业道德，坚持原则、客观公正、认真负责；</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 xml:space="preserve">（三）具有相应专业的高级专业技术职称或具有同等专业水平，精通相关业务，了解相关产品的设计、制造、检测、认证，至少有10年以上相关行业工作经验； </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 xml:space="preserve">（四）熟悉缺陷产品召回有关法律、法规和标准，能够承担且胜任缺陷产品调查、风险评估等工作; </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（五）身体健康，无任何不良信用记录，年龄原则上在60周岁以下，特殊情况下年龄限制可放宽至65周岁以下。</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（六）依法履行召回专家工作职责并承担相应法律责任。</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第十条</w:t>
      </w:r>
      <w:r>
        <w:rPr>
          <w:rFonts w:hint="eastAsia" w:ascii="方正仿宋简体" w:hAnsi="仿宋" w:eastAsia="方正仿宋简体"/>
          <w:sz w:val="32"/>
          <w:szCs w:val="32"/>
        </w:rPr>
        <w:t xml:space="preserve"> </w:t>
      </w:r>
      <w:r>
        <w:rPr>
          <w:rFonts w:hint="eastAsia" w:ascii="仿宋_GB2312" w:hAnsi="方正仿宋_GBK" w:eastAsia="仿宋_GB2312" w:cs="方正仿宋_GBK"/>
          <w:kern w:val="0"/>
          <w:sz w:val="32"/>
          <w:szCs w:val="32"/>
        </w:rPr>
        <w:t>专家选聘按照以下程序进行：</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(一)政府有关部门、高等院校、科研院所及企事业单位推荐或本人自荐;</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(二)推荐或自荐时填报《山东省缺陷产品召回专家推荐表》，并提交学历、职称、</w:t>
      </w:r>
      <w:r>
        <w:rPr>
          <w:rFonts w:ascii="仿宋_GB2312" w:hAnsi="方正仿宋_GBK" w:eastAsia="仿宋_GB2312" w:cs="方正仿宋_GBK"/>
          <w:kern w:val="0"/>
          <w:sz w:val="32"/>
          <w:szCs w:val="32"/>
        </w:rPr>
        <w:t>科研成果等</w:t>
      </w:r>
      <w:r>
        <w:rPr>
          <w:rFonts w:hint="eastAsia" w:ascii="仿宋_GB2312" w:hAnsi="方正仿宋_GBK" w:eastAsia="仿宋_GB2312" w:cs="方正仿宋_GBK"/>
          <w:kern w:val="0"/>
          <w:sz w:val="32"/>
          <w:szCs w:val="32"/>
        </w:rPr>
        <w:t>相关证明材料;</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(三)缺陷产品召回技术机构负责资格审查，经审查符合条件的，集中组织开展缺陷产品召回业务培训;</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(四)培训考核合格后，由缺陷产品召回技术机构颁发《山东省缺陷产品召回专家证书》。</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第十一条</w:t>
      </w:r>
      <w:r>
        <w:rPr>
          <w:rFonts w:hint="eastAsia" w:ascii="方正仿宋简体" w:hAnsi="仿宋" w:eastAsia="方正仿宋简体"/>
          <w:sz w:val="32"/>
          <w:szCs w:val="32"/>
        </w:rPr>
        <w:t xml:space="preserve"> </w:t>
      </w:r>
      <w:r>
        <w:rPr>
          <w:rFonts w:hint="eastAsia" w:ascii="仿宋_GB2312" w:hAnsi="方正仿宋_GBK" w:eastAsia="仿宋_GB2312" w:cs="方正仿宋_GBK"/>
          <w:kern w:val="0"/>
          <w:sz w:val="32"/>
          <w:szCs w:val="32"/>
        </w:rPr>
        <w:t xml:space="preserve">专家主要承担以下工作: </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 xml:space="preserve">（一）开展缺陷产品召回相关政策、法规、制度的研究工作； </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（二）参加有关缺陷产品调查、产品质量缺陷评估，提供客观、公正、具体、明确的建议和意见，并对所签署的意见负责；</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（三）参与缺陷产品风险舆情分析以及相关的咨询工作;</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（四）参加有关缺陷产品召回公益性活动；</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（五）做好技术支撑，配合召回主管部门做好业务培训工作；</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（六）承担缺陷产品召回技术机构交办的其他任务。</w:t>
      </w:r>
    </w:p>
    <w:p>
      <w:pPr>
        <w:spacing w:line="560" w:lineRule="exact"/>
        <w:ind w:firstLine="640" w:firstLineChars="200"/>
        <w:rPr>
          <w:rFonts w:ascii="仿宋_GB2312" w:hAnsi="方正仿宋_GBK" w:eastAsia="仿宋_GB2312" w:cs="方正仿宋_GBK"/>
          <w:kern w:val="0"/>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第四章 专家的权利和义务</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第十二条</w:t>
      </w:r>
      <w:r>
        <w:rPr>
          <w:rFonts w:hint="eastAsia" w:ascii="方正仿宋简体" w:hAnsi="仿宋" w:eastAsia="方正仿宋简体"/>
          <w:sz w:val="32"/>
          <w:szCs w:val="32"/>
        </w:rPr>
        <w:t xml:space="preserve"> </w:t>
      </w:r>
      <w:r>
        <w:rPr>
          <w:rFonts w:hint="eastAsia" w:ascii="仿宋_GB2312" w:hAnsi="方正仿宋_GBK" w:eastAsia="仿宋_GB2312" w:cs="方正仿宋_GBK"/>
          <w:kern w:val="0"/>
          <w:sz w:val="32"/>
          <w:szCs w:val="32"/>
        </w:rPr>
        <w:t>专家在参与缺陷产品调查以及风险评估过程中，具有以下权利:</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（一）经批准有权查阅缺陷认定有关的资料，了解召回有关进展情况；</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（二）有权独立发表评估意见，并就有关问题进行表决，不受任何单位和个人的干涉；</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（三）有权对缺陷召回管理工作提出意见和建议；</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 xml:space="preserve">（四）有权对发现的违法违规行为，及时向省市场监督管理部门反映。 </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第十三条</w:t>
      </w:r>
      <w:r>
        <w:rPr>
          <w:rFonts w:hint="eastAsia" w:ascii="仿宋_GB2312" w:hAnsi="方正仿宋_GBK" w:eastAsia="仿宋_GB2312" w:cs="方正仿宋_GBK"/>
          <w:kern w:val="0"/>
          <w:sz w:val="32"/>
          <w:szCs w:val="32"/>
        </w:rPr>
        <w:t xml:space="preserve"> 专家在参与缺陷产品调查以及风险评估过程中，承担以下义务:</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（一）参加缺陷产品召回工作的有关会议和业务活动，因故不能出席的，应在会前请假，或经主办方同意后委托他人参加；</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（二）严格遵守保密规定，未经同意不得将有关事项擅自对外传播；</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（三）对与自己有利害关系的相关活动，主动提出回避；</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（四）不得以山东省缺陷产品召回专家名义进行相关商业性活动；</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（五）其他应当履行的义务。</w:t>
      </w:r>
    </w:p>
    <w:p>
      <w:pPr>
        <w:spacing w:line="560" w:lineRule="exact"/>
        <w:ind w:firstLine="640" w:firstLineChars="200"/>
        <w:rPr>
          <w:rFonts w:ascii="仿宋_GB2312" w:hAnsi="方正仿宋_GBK" w:eastAsia="仿宋_GB2312" w:cs="方正仿宋_GBK"/>
          <w:kern w:val="0"/>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第五章 专家的使用和管理</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第十四条</w:t>
      </w:r>
      <w:r>
        <w:rPr>
          <w:rFonts w:hint="eastAsia" w:ascii="方正仿宋简体" w:hAnsi="仿宋" w:eastAsia="方正仿宋简体"/>
          <w:sz w:val="32"/>
          <w:szCs w:val="32"/>
        </w:rPr>
        <w:t xml:space="preserve"> </w:t>
      </w:r>
      <w:r>
        <w:rPr>
          <w:rFonts w:hint="eastAsia" w:ascii="仿宋_GB2312" w:hAnsi="方正仿宋_GBK" w:eastAsia="仿宋_GB2312" w:cs="方正仿宋_GBK"/>
          <w:kern w:val="0"/>
          <w:sz w:val="32"/>
          <w:szCs w:val="32"/>
        </w:rPr>
        <w:t>专家进行缺陷调查、评估时，一般应组成专家技术组，专家组人数为单数。专家应当从国家或省建立的专家库内抽取。专家组设组长一名，实行组长负责制。评估结论由专家评审组产生，并由专家签字确认，持有不同意见的专家，应当在评审报告上签署不同意见并形成书面理由，记录存档。专家组对评估结论负责。</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第十五条</w:t>
      </w:r>
      <w:r>
        <w:rPr>
          <w:rFonts w:hint="eastAsia" w:ascii="方正仿宋简体" w:hAnsi="仿宋" w:eastAsia="方正仿宋简体"/>
          <w:sz w:val="32"/>
          <w:szCs w:val="32"/>
        </w:rPr>
        <w:t xml:space="preserve"> </w:t>
      </w:r>
      <w:r>
        <w:rPr>
          <w:rFonts w:hint="eastAsia" w:ascii="仿宋_GB2312" w:hAnsi="方正仿宋_GBK" w:eastAsia="仿宋_GB2312" w:cs="方正仿宋_GBK"/>
          <w:kern w:val="0"/>
          <w:sz w:val="32"/>
          <w:szCs w:val="32"/>
        </w:rPr>
        <w:t>专家实行聘任制，任期一般为3年。聘任期间，实施动态管理，可以适时补充、调整。聘期届满由召回技术机构对专家进行复审，复审结果记入专家管理档案，复审合格的可以续聘。</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第十六条</w:t>
      </w:r>
      <w:r>
        <w:rPr>
          <w:rFonts w:hint="eastAsia" w:ascii="方正仿宋简体" w:hAnsi="仿宋" w:eastAsia="方正仿宋简体"/>
          <w:sz w:val="32"/>
          <w:szCs w:val="32"/>
        </w:rPr>
        <w:t xml:space="preserve"> </w:t>
      </w:r>
      <w:r>
        <w:rPr>
          <w:rFonts w:hint="eastAsia" w:ascii="仿宋_GB2312" w:hAnsi="方正仿宋_GBK" w:eastAsia="仿宋_GB2312" w:cs="方正仿宋_GBK"/>
          <w:kern w:val="0"/>
          <w:sz w:val="32"/>
          <w:szCs w:val="32"/>
        </w:rPr>
        <w:t>专家有下列情形之一的，应当终止专家资格:</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(一)所在单位或本人提出不再担任专家;</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(二)因身体状况、工作变动等原因，不再胜任专家工作;</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(三)无正当理由不参加有关会议和不承担委托任务3次以上的;</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(四)违反国家法律、法规或擅自以专家名义从事不正当活动;</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(五)违反职业道德和行业规范，在执行相关任务中弄虚作假、谋取私利，作出显失公正或虚假的意见结论。</w:t>
      </w:r>
    </w:p>
    <w:p>
      <w:pPr>
        <w:spacing w:line="56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被终止资格的专家，其专家证书应交回缺陷产品召回技术机构。</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 xml:space="preserve">第十七条 </w:t>
      </w:r>
      <w:r>
        <w:rPr>
          <w:rFonts w:hint="eastAsia" w:ascii="仿宋_GB2312" w:hAnsi="方正仿宋_GBK" w:eastAsia="仿宋_GB2312" w:cs="方正仿宋_GBK"/>
          <w:kern w:val="0"/>
          <w:sz w:val="32"/>
          <w:szCs w:val="32"/>
        </w:rPr>
        <w:t>缺陷产品召回技术机构负责每年12月20日前对聘用的专家开展年度监督考核，对不符合工作要求的，按规定予以解聘。</w:t>
      </w:r>
    </w:p>
    <w:p>
      <w:pPr>
        <w:adjustRightInd w:val="0"/>
        <w:snapToGrid w:val="0"/>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 xml:space="preserve">第十八条 </w:t>
      </w:r>
      <w:r>
        <w:rPr>
          <w:rFonts w:hint="eastAsia" w:ascii="仿宋_GB2312" w:hAnsi="方正仿宋_GBK" w:eastAsia="仿宋_GB2312" w:cs="方正仿宋_GBK"/>
          <w:kern w:val="0"/>
          <w:sz w:val="32"/>
          <w:szCs w:val="32"/>
        </w:rPr>
        <w:t>缺陷产品召回技术机构专家工作经费由年度部门预算予以</w:t>
      </w:r>
      <w:r>
        <w:rPr>
          <w:rFonts w:ascii="仿宋_GB2312" w:hAnsi="方正仿宋_GBK" w:eastAsia="仿宋_GB2312" w:cs="方正仿宋_GBK"/>
          <w:kern w:val="0"/>
          <w:sz w:val="32"/>
          <w:szCs w:val="32"/>
        </w:rPr>
        <w:t>保障</w:t>
      </w:r>
      <w:r>
        <w:rPr>
          <w:rFonts w:hint="eastAsia" w:ascii="仿宋_GB2312" w:hAnsi="方正仿宋_GBK" w:eastAsia="仿宋_GB2312" w:cs="方正仿宋_GBK"/>
          <w:kern w:val="0"/>
          <w:sz w:val="32"/>
          <w:szCs w:val="32"/>
        </w:rPr>
        <w:t>。</w:t>
      </w:r>
    </w:p>
    <w:p>
      <w:pPr>
        <w:spacing w:line="560" w:lineRule="exact"/>
        <w:ind w:firstLine="640" w:firstLineChars="200"/>
        <w:rPr>
          <w:rFonts w:ascii="仿宋_GB2312" w:hAnsi="方正仿宋_GBK" w:eastAsia="仿宋_GB2312" w:cs="方正仿宋_GBK"/>
          <w:kern w:val="0"/>
          <w:sz w:val="32"/>
          <w:szCs w:val="32"/>
        </w:rPr>
      </w:pPr>
    </w:p>
    <w:p>
      <w:pPr>
        <w:spacing w:line="560" w:lineRule="exact"/>
        <w:ind w:firstLine="3520" w:firstLineChars="1100"/>
        <w:rPr>
          <w:rFonts w:ascii="黑体" w:hAnsi="黑体" w:eastAsia="黑体"/>
          <w:sz w:val="32"/>
          <w:szCs w:val="32"/>
        </w:rPr>
      </w:pPr>
      <w:r>
        <w:rPr>
          <w:rFonts w:hint="eastAsia" w:ascii="黑体" w:hAnsi="黑体" w:eastAsia="黑体"/>
          <w:sz w:val="32"/>
          <w:szCs w:val="32"/>
        </w:rPr>
        <w:t>第六章 附则</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 xml:space="preserve">第十九条 </w:t>
      </w:r>
      <w:r>
        <w:rPr>
          <w:rFonts w:hint="eastAsia" w:ascii="仿宋_GB2312" w:hAnsi="方正仿宋_GBK" w:eastAsia="仿宋_GB2312" w:cs="方正仿宋_GBK"/>
          <w:kern w:val="0"/>
          <w:sz w:val="32"/>
          <w:szCs w:val="32"/>
        </w:rPr>
        <w:t>法律法规规章对缺陷产品召回专家管理另有规定的，从其规定。</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b/>
          <w:sz w:val="32"/>
          <w:szCs w:val="32"/>
        </w:rPr>
        <w:t>第二十条</w:t>
      </w:r>
      <w:bookmarkStart w:id="0" w:name="baidusnap0"/>
      <w:bookmarkEnd w:id="0"/>
      <w:r>
        <w:rPr>
          <w:rFonts w:hint="eastAsia" w:ascii="方正仿宋简体" w:hAnsi="仿宋" w:eastAsia="方正仿宋简体"/>
          <w:sz w:val="32"/>
          <w:szCs w:val="32"/>
        </w:rPr>
        <w:t xml:space="preserve"> </w:t>
      </w:r>
      <w:r>
        <w:rPr>
          <w:rFonts w:hint="eastAsia" w:ascii="仿宋_GB2312" w:hAnsi="方正仿宋_GBK" w:eastAsia="仿宋_GB2312" w:cs="方正仿宋_GBK"/>
          <w:kern w:val="0"/>
          <w:sz w:val="32"/>
          <w:szCs w:val="32"/>
        </w:rPr>
        <w:t>本办法由山东省市场监督管理局负责解释。</w:t>
      </w:r>
    </w:p>
    <w:p>
      <w:pPr>
        <w:spacing w:line="560" w:lineRule="exact"/>
        <w:ind w:firstLine="640" w:firstLineChars="200"/>
        <w:rPr>
          <w:rFonts w:ascii="仿宋_GB2312" w:hAnsi="方正仿宋_GBK" w:eastAsia="仿宋_GB2312" w:cs="方正仿宋_GBK"/>
          <w:kern w:val="0"/>
          <w:sz w:val="32"/>
          <w:szCs w:val="32"/>
        </w:rPr>
      </w:pPr>
      <w:r>
        <w:rPr>
          <w:rFonts w:hint="eastAsia" w:ascii="方正仿宋简体" w:hAnsi="仿宋" w:eastAsia="方正仿宋简体"/>
          <w:b/>
          <w:sz w:val="32"/>
          <w:szCs w:val="32"/>
        </w:rPr>
        <w:t>第二十一条</w:t>
      </w:r>
      <w:r>
        <w:rPr>
          <w:rFonts w:hint="eastAsia" w:ascii="方正仿宋简体" w:hAnsi="仿宋" w:eastAsia="方正仿宋简体"/>
          <w:sz w:val="32"/>
          <w:szCs w:val="32"/>
        </w:rPr>
        <w:t xml:space="preserve"> </w:t>
      </w:r>
      <w:r>
        <w:rPr>
          <w:rFonts w:hint="eastAsia" w:ascii="仿宋_GB2312" w:hAnsi="方正仿宋_GBK" w:eastAsia="仿宋_GB2312" w:cs="方正仿宋_GBK"/>
          <w:kern w:val="0"/>
          <w:sz w:val="32"/>
          <w:szCs w:val="32"/>
        </w:rPr>
        <w:t>本办法自2019年  月</w:t>
      </w:r>
      <w:r>
        <w:rPr>
          <w:rFonts w:ascii="仿宋_GB2312" w:hAnsi="方正仿宋_GBK" w:eastAsia="仿宋_GB2312" w:cs="方正仿宋_GBK"/>
          <w:kern w:val="0"/>
          <w:sz w:val="32"/>
          <w:szCs w:val="32"/>
        </w:rPr>
        <w:t xml:space="preserve">  </w:t>
      </w:r>
      <w:r>
        <w:rPr>
          <w:rFonts w:hint="eastAsia" w:ascii="仿宋_GB2312" w:hAnsi="方正仿宋_GBK" w:eastAsia="仿宋_GB2312" w:cs="方正仿宋_GBK"/>
          <w:kern w:val="0"/>
          <w:sz w:val="32"/>
          <w:szCs w:val="32"/>
        </w:rPr>
        <w:t>日起实行，有效期至2022年  月</w:t>
      </w:r>
      <w:r>
        <w:rPr>
          <w:rFonts w:ascii="仿宋_GB2312" w:hAnsi="方正仿宋_GBK" w:eastAsia="仿宋_GB2312" w:cs="方正仿宋_GBK"/>
          <w:kern w:val="0"/>
          <w:sz w:val="32"/>
          <w:szCs w:val="32"/>
        </w:rPr>
        <w:t xml:space="preserve">  </w:t>
      </w:r>
      <w:r>
        <w:rPr>
          <w:rFonts w:hint="eastAsia" w:ascii="仿宋_GB2312" w:hAnsi="方正仿宋_GBK" w:eastAsia="仿宋_GB2312" w:cs="方正仿宋_GBK"/>
          <w:kern w:val="0"/>
          <w:sz w:val="32"/>
          <w:szCs w:val="32"/>
        </w:rPr>
        <w:t>日。有效期三年。</w:t>
      </w:r>
    </w:p>
    <w:p>
      <w:pPr>
        <w:ind w:firstLine="640" w:firstLineChars="200"/>
        <w:rPr>
          <w:rFonts w:ascii="方正仿宋简体" w:hAnsi="仿宋" w:eastAsia="方正仿宋简体"/>
          <w:sz w:val="32"/>
          <w:szCs w:val="32"/>
        </w:rPr>
      </w:pPr>
    </w:p>
    <w:p>
      <w:pPr>
        <w:ind w:firstLine="640" w:firstLineChars="200"/>
        <w:rPr>
          <w:rFonts w:ascii="方正仿宋简体" w:hAnsi="仿宋" w:eastAsia="方正仿宋简体"/>
          <w:sz w:val="32"/>
          <w:szCs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黑体" w:hAnsi="黑体" w:eastAsia="黑体"/>
          <w:sz w:val="32"/>
        </w:rPr>
      </w:pPr>
      <w:r>
        <w:rPr>
          <w:rFonts w:hint="eastAsia" w:ascii="黑体" w:hAnsi="黑体" w:eastAsia="黑体"/>
          <w:sz w:val="32"/>
        </w:rPr>
        <w:t xml:space="preserve">附件1       </w:t>
      </w:r>
    </w:p>
    <w:p>
      <w:pPr>
        <w:spacing w:line="600" w:lineRule="exact"/>
        <w:jc w:val="center"/>
        <w:rPr>
          <w:rFonts w:ascii="黑体" w:eastAsia="黑体"/>
          <w:b/>
          <w:bCs/>
          <w:sz w:val="36"/>
          <w:szCs w:val="36"/>
        </w:rPr>
      </w:pPr>
      <w:r>
        <w:rPr>
          <w:rFonts w:hint="eastAsia" w:ascii="方正仿宋简体" w:hAnsi="仿宋" w:eastAsia="方正仿宋简体"/>
          <w:b/>
          <w:sz w:val="36"/>
          <w:szCs w:val="36"/>
        </w:rPr>
        <w:t>山东省缺陷产品召回专家推荐（自荐）表</w:t>
      </w:r>
    </w:p>
    <w:p>
      <w:pPr>
        <w:spacing w:line="600" w:lineRule="exact"/>
        <w:ind w:firstLine="480" w:firstLineChars="200"/>
        <w:rPr>
          <w:rFonts w:ascii="仿宋_GB2312" w:eastAsia="仿宋_GB2312"/>
          <w:sz w:val="24"/>
        </w:rPr>
      </w:pPr>
      <w:r>
        <w:rPr>
          <w:rFonts w:hint="eastAsia" w:ascii="仿宋_GB2312" w:eastAsia="仿宋_GB2312"/>
          <w:sz w:val="24"/>
        </w:rPr>
        <w:t>　　                          　　　　　　　　　　　年   月   日</w:t>
      </w:r>
    </w:p>
    <w:tbl>
      <w:tblPr>
        <w:tblStyle w:val="9"/>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48"/>
        <w:gridCol w:w="909"/>
        <w:gridCol w:w="706"/>
        <w:gridCol w:w="1178"/>
        <w:gridCol w:w="1220"/>
        <w:gridCol w:w="157"/>
        <w:gridCol w:w="1232"/>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Times New Roman"/>
                <w:szCs w:val="21"/>
              </w:rPr>
            </w:pPr>
            <w:r>
              <w:rPr>
                <w:rFonts w:hint="eastAsia" w:ascii="宋体" w:hAnsi="宋体"/>
                <w:szCs w:val="21"/>
              </w:rPr>
              <w:t>姓名</w:t>
            </w:r>
          </w:p>
        </w:tc>
        <w:tc>
          <w:tcPr>
            <w:tcW w:w="115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jc w:val="center"/>
              <w:rPr>
                <w:rFonts w:ascii="宋体" w:hAnsi="宋体" w:cs="Times New Roman"/>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Times New Roman"/>
                <w:szCs w:val="21"/>
              </w:rPr>
            </w:pPr>
            <w:r>
              <w:rPr>
                <w:rFonts w:hint="eastAsia" w:ascii="宋体" w:hAnsi="宋体"/>
                <w:szCs w:val="21"/>
              </w:rPr>
              <w:t>性别</w:t>
            </w:r>
          </w:p>
        </w:tc>
        <w:tc>
          <w:tcPr>
            <w:tcW w:w="1178"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jc w:val="center"/>
              <w:rPr>
                <w:rFonts w:ascii="宋体" w:hAnsi="宋体" w:cs="Times New Roman"/>
                <w:szCs w:val="21"/>
              </w:rPr>
            </w:pPr>
          </w:p>
        </w:tc>
        <w:tc>
          <w:tcPr>
            <w:tcW w:w="137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Times New Roman"/>
                <w:szCs w:val="21"/>
              </w:rPr>
            </w:pPr>
            <w:r>
              <w:rPr>
                <w:rFonts w:hint="eastAsia" w:ascii="宋体" w:hAnsi="宋体"/>
                <w:szCs w:val="21"/>
              </w:rPr>
              <w:t>出生年月</w:t>
            </w:r>
          </w:p>
        </w:tc>
        <w:tc>
          <w:tcPr>
            <w:tcW w:w="123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jc w:val="center"/>
              <w:rPr>
                <w:rFonts w:ascii="宋体" w:hAnsi="宋体" w:cs="Times New Roman"/>
                <w:szCs w:val="21"/>
              </w:rPr>
            </w:pPr>
          </w:p>
        </w:tc>
        <w:tc>
          <w:tcPr>
            <w:tcW w:w="192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ind w:firstLine="525" w:firstLineChars="250"/>
              <w:rPr>
                <w:rFonts w:ascii="宋体" w:hAnsi="宋体" w:cs="Times New Roman"/>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2109"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Times New Roman"/>
                <w:szCs w:val="21"/>
              </w:rPr>
            </w:pPr>
            <w:r>
              <w:rPr>
                <w:rFonts w:hint="eastAsia" w:ascii="宋体" w:hAnsi="宋体"/>
                <w:szCs w:val="21"/>
              </w:rPr>
              <w:t>工作单位及职务</w:t>
            </w:r>
          </w:p>
        </w:tc>
        <w:tc>
          <w:tcPr>
            <w:tcW w:w="188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jc w:val="center"/>
              <w:rPr>
                <w:rFonts w:ascii="宋体" w:hAnsi="宋体" w:cs="Times New Roman"/>
                <w:szCs w:val="21"/>
              </w:rPr>
            </w:pPr>
          </w:p>
        </w:tc>
        <w:tc>
          <w:tcPr>
            <w:tcW w:w="137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Times New Roman"/>
                <w:szCs w:val="21"/>
              </w:rPr>
            </w:pPr>
            <w:r>
              <w:rPr>
                <w:rFonts w:hint="eastAsia" w:ascii="宋体" w:hAnsi="宋体"/>
                <w:szCs w:val="21"/>
              </w:rPr>
              <w:t>政治面貌</w:t>
            </w:r>
          </w:p>
        </w:tc>
        <w:tc>
          <w:tcPr>
            <w:tcW w:w="123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jc w:val="center"/>
              <w:rPr>
                <w:rFonts w:ascii="宋体" w:hAnsi="宋体" w:cs="Times New Roman"/>
                <w:szCs w:val="21"/>
              </w:rPr>
            </w:pPr>
          </w:p>
        </w:tc>
        <w:tc>
          <w:tcPr>
            <w:tcW w:w="1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2109"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Times New Roman"/>
                <w:szCs w:val="21"/>
              </w:rPr>
            </w:pPr>
            <w:r>
              <w:rPr>
                <w:rFonts w:hint="eastAsia" w:ascii="宋体" w:hAnsi="宋体"/>
                <w:szCs w:val="21"/>
              </w:rPr>
              <w:t>毕业院校及专业</w:t>
            </w:r>
          </w:p>
        </w:tc>
        <w:tc>
          <w:tcPr>
            <w:tcW w:w="188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jc w:val="center"/>
              <w:rPr>
                <w:rFonts w:ascii="宋体" w:hAnsi="宋体" w:cs="Times New Roman"/>
                <w:szCs w:val="21"/>
              </w:rPr>
            </w:pPr>
          </w:p>
        </w:tc>
        <w:tc>
          <w:tcPr>
            <w:tcW w:w="137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Times New Roman"/>
                <w:szCs w:val="21"/>
              </w:rPr>
            </w:pPr>
            <w:r>
              <w:rPr>
                <w:rFonts w:hint="eastAsia" w:ascii="宋体" w:hAnsi="宋体"/>
                <w:szCs w:val="21"/>
              </w:rPr>
              <w:t>学历学位</w:t>
            </w:r>
          </w:p>
        </w:tc>
        <w:tc>
          <w:tcPr>
            <w:tcW w:w="123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jc w:val="center"/>
              <w:rPr>
                <w:rFonts w:ascii="宋体" w:hAnsi="宋体" w:cs="Times New Roman"/>
                <w:szCs w:val="21"/>
              </w:rPr>
            </w:pPr>
          </w:p>
        </w:tc>
        <w:tc>
          <w:tcPr>
            <w:tcW w:w="1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10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专业技术资格</w:t>
            </w:r>
          </w:p>
          <w:p>
            <w:pPr>
              <w:spacing w:line="360" w:lineRule="auto"/>
              <w:jc w:val="center"/>
              <w:rPr>
                <w:rFonts w:ascii="宋体" w:hAnsi="宋体" w:cs="Times New Roman"/>
                <w:szCs w:val="21"/>
              </w:rPr>
            </w:pPr>
            <w:r>
              <w:rPr>
                <w:rFonts w:hint="eastAsia" w:ascii="宋体" w:hAnsi="宋体"/>
                <w:szCs w:val="21"/>
              </w:rPr>
              <w:t>及取得时间</w:t>
            </w:r>
          </w:p>
        </w:tc>
        <w:tc>
          <w:tcPr>
            <w:tcW w:w="18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cs="Times New Roman"/>
                <w:szCs w:val="21"/>
              </w:rPr>
            </w:pPr>
          </w:p>
        </w:tc>
        <w:tc>
          <w:tcPr>
            <w:tcW w:w="137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Cs w:val="21"/>
              </w:rPr>
            </w:pPr>
            <w:r>
              <w:rPr>
                <w:rFonts w:hint="eastAsia" w:ascii="宋体" w:hAnsi="宋体"/>
                <w:szCs w:val="21"/>
              </w:rPr>
              <w:t>现从事专业</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cs="Times New Roman"/>
                <w:szCs w:val="21"/>
              </w:rPr>
            </w:pPr>
          </w:p>
        </w:tc>
        <w:tc>
          <w:tcPr>
            <w:tcW w:w="1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2109"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Times New Roman"/>
                <w:szCs w:val="21"/>
              </w:rPr>
            </w:pPr>
            <w:r>
              <w:rPr>
                <w:rFonts w:hint="eastAsia" w:ascii="宋体" w:hAnsi="宋体"/>
                <w:szCs w:val="21"/>
              </w:rPr>
              <w:t>电子邮箱</w:t>
            </w:r>
          </w:p>
        </w:tc>
        <w:tc>
          <w:tcPr>
            <w:tcW w:w="188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jc w:val="center"/>
              <w:rPr>
                <w:rFonts w:ascii="宋体" w:hAnsi="宋体" w:cs="Times New Roman"/>
                <w:szCs w:val="21"/>
              </w:rPr>
            </w:pPr>
          </w:p>
        </w:tc>
        <w:tc>
          <w:tcPr>
            <w:tcW w:w="2609"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Times New Roman"/>
                <w:szCs w:val="21"/>
              </w:rPr>
            </w:pPr>
            <w:r>
              <w:rPr>
                <w:rFonts w:hint="eastAsia" w:ascii="宋体" w:hAnsi="宋体"/>
                <w:szCs w:val="21"/>
              </w:rPr>
              <w:t>联系电话、手机</w:t>
            </w:r>
          </w:p>
        </w:tc>
        <w:tc>
          <w:tcPr>
            <w:tcW w:w="1924"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2109"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Times New Roman"/>
                <w:szCs w:val="21"/>
              </w:rPr>
            </w:pPr>
            <w:r>
              <w:rPr>
                <w:rFonts w:hint="eastAsia" w:ascii="宋体" w:hAnsi="宋体"/>
                <w:szCs w:val="21"/>
              </w:rPr>
              <w:t>专业特长 (请在相应栏框内打“√”，可以多项选择)</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firstLine="420" w:firstLineChars="200"/>
              <w:jc w:val="center"/>
              <w:rPr>
                <w:rFonts w:ascii="宋体" w:hAnsi="宋体" w:cs="Times New Roman"/>
                <w:szCs w:val="21"/>
              </w:rPr>
            </w:pPr>
            <w:r>
              <w:rPr>
                <w:rFonts w:hint="eastAsia" w:ascii="宋体" w:hAnsi="宋体"/>
                <w:szCs w:val="21"/>
              </w:rPr>
              <w:t>电子电器（ ）</w:t>
            </w:r>
          </w:p>
        </w:tc>
        <w:tc>
          <w:tcPr>
            <w:tcW w:w="3313"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Times New Roman"/>
                <w:szCs w:val="21"/>
              </w:rPr>
            </w:pPr>
            <w:r>
              <w:rPr>
                <w:rFonts w:hint="eastAsia" w:ascii="宋体" w:hAnsi="宋体"/>
                <w:szCs w:val="21"/>
              </w:rPr>
              <w:t>儿童用品（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21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szCs w:val="21"/>
              </w:rPr>
            </w:pPr>
          </w:p>
        </w:tc>
        <w:tc>
          <w:tcPr>
            <w:tcW w:w="3104"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firstLine="420" w:firstLineChars="200"/>
              <w:jc w:val="center"/>
              <w:rPr>
                <w:rFonts w:ascii="宋体" w:hAnsi="宋体" w:cs="Times New Roman"/>
                <w:szCs w:val="21"/>
              </w:rPr>
            </w:pPr>
            <w:r>
              <w:rPr>
                <w:rFonts w:hint="eastAsia" w:ascii="宋体" w:hAnsi="宋体"/>
                <w:szCs w:val="21"/>
              </w:rPr>
              <w:t>家用</w:t>
            </w:r>
            <w:r>
              <w:rPr>
                <w:rFonts w:ascii="宋体" w:hAnsi="宋体"/>
                <w:szCs w:val="21"/>
              </w:rPr>
              <w:t>日用品</w:t>
            </w:r>
            <w:r>
              <w:rPr>
                <w:rFonts w:hint="eastAsia" w:ascii="宋体" w:hAnsi="宋体"/>
                <w:szCs w:val="21"/>
              </w:rPr>
              <w:t>（ ）</w:t>
            </w:r>
          </w:p>
        </w:tc>
        <w:tc>
          <w:tcPr>
            <w:tcW w:w="3313"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Times New Roman"/>
                <w:szCs w:val="21"/>
              </w:rPr>
            </w:pPr>
            <w:r>
              <w:rPr>
                <w:rFonts w:hint="eastAsia" w:ascii="宋体" w:hAnsi="宋体"/>
                <w:szCs w:val="21"/>
              </w:rPr>
              <w:t>日用纺织品（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1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szCs w:val="21"/>
              </w:rPr>
            </w:pPr>
          </w:p>
        </w:tc>
        <w:tc>
          <w:tcPr>
            <w:tcW w:w="3104"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firstLine="420" w:firstLineChars="200"/>
              <w:jc w:val="center"/>
              <w:rPr>
                <w:rFonts w:ascii="宋体" w:hAnsi="宋体" w:cs="Times New Roman"/>
                <w:szCs w:val="21"/>
              </w:rPr>
            </w:pPr>
            <w:r>
              <w:rPr>
                <w:rFonts w:hint="eastAsia" w:ascii="宋体" w:hAnsi="宋体"/>
                <w:szCs w:val="21"/>
              </w:rPr>
              <w:t>建材家居（ ）</w:t>
            </w:r>
          </w:p>
        </w:tc>
        <w:tc>
          <w:tcPr>
            <w:tcW w:w="3313"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firstLine="945" w:firstLineChars="450"/>
              <w:rPr>
                <w:rFonts w:ascii="宋体" w:hAnsi="宋体" w:cs="Times New Roman"/>
                <w:szCs w:val="21"/>
              </w:rPr>
            </w:pPr>
            <w:r>
              <w:rPr>
                <w:rFonts w:hint="eastAsia" w:ascii="宋体" w:hAnsi="宋体"/>
                <w:szCs w:val="21"/>
              </w:rPr>
              <w:t>服装产品（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1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szCs w:val="21"/>
              </w:rPr>
            </w:pPr>
          </w:p>
        </w:tc>
        <w:tc>
          <w:tcPr>
            <w:tcW w:w="6417"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ind w:firstLine="420" w:firstLineChars="200"/>
              <w:jc w:val="center"/>
              <w:rPr>
                <w:rFonts w:ascii="宋体" w:hAnsi="宋体" w:cs="Times New Roman"/>
                <w:szCs w:val="21"/>
              </w:rPr>
            </w:pPr>
            <w:r>
              <w:rPr>
                <w:rFonts w:hint="eastAsia" w:ascii="宋体" w:hAnsi="宋体"/>
                <w:szCs w:val="21"/>
              </w:rPr>
              <w:t>其他专业（请注明何种专业：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5" w:hRule="atLeast"/>
          <w:jc w:val="center"/>
        </w:trPr>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105" w:firstLineChars="50"/>
              <w:jc w:val="center"/>
              <w:rPr>
                <w:rFonts w:ascii="宋体" w:hAnsi="宋体"/>
                <w:szCs w:val="21"/>
              </w:rPr>
            </w:pPr>
            <w:r>
              <w:rPr>
                <w:rFonts w:hint="eastAsia" w:ascii="宋体" w:hAnsi="宋体"/>
                <w:szCs w:val="21"/>
              </w:rPr>
              <w:t>工作</w:t>
            </w:r>
          </w:p>
          <w:p>
            <w:pPr>
              <w:spacing w:line="600" w:lineRule="exact"/>
              <w:ind w:firstLine="105" w:firstLineChars="50"/>
              <w:jc w:val="center"/>
              <w:rPr>
                <w:rFonts w:ascii="宋体" w:hAnsi="宋体" w:cs="Times New Roman"/>
                <w:szCs w:val="21"/>
              </w:rPr>
            </w:pPr>
            <w:r>
              <w:rPr>
                <w:rFonts w:hint="eastAsia" w:ascii="宋体" w:hAnsi="宋体"/>
                <w:szCs w:val="21"/>
              </w:rPr>
              <w:t>经历</w:t>
            </w:r>
          </w:p>
        </w:tc>
        <w:tc>
          <w:tcPr>
            <w:tcW w:w="7326" w:type="dxa"/>
            <w:gridSpan w:val="7"/>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0" w:hRule="atLeast"/>
          <w:jc w:val="center"/>
        </w:trPr>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Times New Roman"/>
                <w:szCs w:val="21"/>
              </w:rPr>
            </w:pPr>
            <w:r>
              <w:rPr>
                <w:rFonts w:hint="eastAsia" w:ascii="宋体" w:hAnsi="宋体"/>
                <w:szCs w:val="21"/>
              </w:rPr>
              <w:t>主要业绩成果</w:t>
            </w:r>
          </w:p>
        </w:tc>
        <w:tc>
          <w:tcPr>
            <w:tcW w:w="7326" w:type="dxa"/>
            <w:gridSpan w:val="7"/>
            <w:tcBorders>
              <w:top w:val="single" w:color="auto" w:sz="4" w:space="0"/>
              <w:left w:val="single" w:color="auto" w:sz="4" w:space="0"/>
              <w:bottom w:val="single" w:color="auto" w:sz="4" w:space="0"/>
              <w:right w:val="single" w:color="auto" w:sz="4" w:space="0"/>
            </w:tcBorders>
          </w:tcPr>
          <w:p>
            <w:pPr>
              <w:spacing w:line="600" w:lineRule="exact"/>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Times New Roman"/>
                <w:szCs w:val="21"/>
              </w:rPr>
            </w:pPr>
            <w:r>
              <w:rPr>
                <w:rFonts w:hint="eastAsia" w:ascii="宋体" w:hAnsi="宋体" w:cs="Times New Roman"/>
                <w:szCs w:val="21"/>
              </w:rPr>
              <w:t>选聘方式</w:t>
            </w:r>
          </w:p>
        </w:tc>
        <w:tc>
          <w:tcPr>
            <w:tcW w:w="7326" w:type="dxa"/>
            <w:gridSpan w:val="7"/>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宋体" w:hAnsi="宋体" w:cs="Times New Roman"/>
                <w:szCs w:val="21"/>
              </w:rPr>
            </w:pPr>
            <w:r>
              <w:rPr>
                <w:rFonts w:hint="eastAsia" w:ascii="宋体" w:hAnsi="宋体" w:cs="Times New Roman"/>
                <w:szCs w:val="21"/>
              </w:rPr>
              <w:t xml:space="preserve">单位推荐 </w:t>
            </w:r>
            <w:r>
              <w:rPr>
                <w:rFonts w:hint="eastAsia" w:ascii="宋体" w:hAnsi="宋体" w:cs="Times New Roman"/>
                <w:szCs w:val="21"/>
              </w:rPr>
              <w:sym w:font="Wingdings" w:char="F06F"/>
            </w:r>
            <w:r>
              <w:rPr>
                <w:rFonts w:hint="eastAsia" w:ascii="宋体" w:hAnsi="宋体" w:cs="Times New Roman"/>
                <w:szCs w:val="21"/>
              </w:rPr>
              <w:t xml:space="preserve">                         个人自荐 </w:t>
            </w:r>
            <w:r>
              <w:rPr>
                <w:rFonts w:hint="eastAsia" w:ascii="宋体" w:hAnsi="宋体" w:cs="Times New Roman"/>
                <w:szCs w:val="21"/>
              </w:rPr>
              <w:sym w:font="Wingdings" w:char="F06F"/>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jc w:val="center"/>
        </w:trPr>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Cs w:val="21"/>
              </w:rPr>
            </w:pPr>
            <w:r>
              <w:rPr>
                <w:rFonts w:hint="eastAsia" w:ascii="宋体" w:hAnsi="宋体"/>
                <w:szCs w:val="21"/>
              </w:rPr>
              <w:t>单位</w:t>
            </w:r>
          </w:p>
          <w:p>
            <w:pPr>
              <w:spacing w:line="600" w:lineRule="exact"/>
              <w:jc w:val="center"/>
              <w:rPr>
                <w:rFonts w:ascii="宋体" w:hAnsi="宋体"/>
                <w:szCs w:val="21"/>
              </w:rPr>
            </w:pPr>
            <w:r>
              <w:rPr>
                <w:rFonts w:hint="eastAsia" w:ascii="宋体" w:hAnsi="宋体"/>
                <w:szCs w:val="21"/>
              </w:rPr>
              <w:t>意见</w:t>
            </w:r>
          </w:p>
        </w:tc>
        <w:tc>
          <w:tcPr>
            <w:tcW w:w="7326" w:type="dxa"/>
            <w:gridSpan w:val="7"/>
            <w:tcBorders>
              <w:top w:val="single" w:color="auto" w:sz="4" w:space="0"/>
              <w:left w:val="single" w:color="auto" w:sz="4" w:space="0"/>
              <w:bottom w:val="single" w:color="auto" w:sz="4" w:space="0"/>
              <w:right w:val="single" w:color="auto" w:sz="4" w:space="0"/>
            </w:tcBorders>
          </w:tcPr>
          <w:p>
            <w:pPr>
              <w:spacing w:line="600" w:lineRule="exact"/>
              <w:ind w:firstLine="420" w:firstLineChars="200"/>
              <w:jc w:val="center"/>
              <w:rPr>
                <w:rFonts w:ascii="宋体" w:hAnsi="宋体"/>
                <w:szCs w:val="21"/>
              </w:rPr>
            </w:pPr>
            <w:r>
              <w:rPr>
                <w:rFonts w:hint="eastAsia" w:ascii="宋体" w:hAnsi="宋体"/>
                <w:szCs w:val="21"/>
              </w:rPr>
              <w:t xml:space="preserve">               盖　章</w:t>
            </w:r>
          </w:p>
          <w:p>
            <w:pPr>
              <w:spacing w:line="600" w:lineRule="exact"/>
              <w:ind w:firstLine="420" w:firstLineChars="200"/>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3" w:hRule="atLeast"/>
          <w:jc w:val="center"/>
        </w:trPr>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Times New Roman"/>
                <w:szCs w:val="21"/>
              </w:rPr>
            </w:pPr>
            <w:r>
              <w:rPr>
                <w:rFonts w:hint="eastAsia" w:ascii="宋体" w:hAnsi="宋体"/>
                <w:szCs w:val="21"/>
              </w:rPr>
              <w:t>缺陷产品召回技术机构意见</w:t>
            </w:r>
          </w:p>
        </w:tc>
        <w:tc>
          <w:tcPr>
            <w:tcW w:w="7326" w:type="dxa"/>
            <w:gridSpan w:val="7"/>
            <w:tcBorders>
              <w:top w:val="single" w:color="auto" w:sz="4" w:space="0"/>
              <w:left w:val="single" w:color="auto" w:sz="4" w:space="0"/>
              <w:bottom w:val="single" w:color="auto" w:sz="4" w:space="0"/>
              <w:right w:val="single" w:color="auto" w:sz="4" w:space="0"/>
            </w:tcBorders>
          </w:tcPr>
          <w:p>
            <w:pPr>
              <w:spacing w:line="600" w:lineRule="exact"/>
              <w:rPr>
                <w:rFonts w:ascii="宋体" w:hAnsi="宋体"/>
                <w:szCs w:val="21"/>
              </w:rPr>
            </w:pPr>
          </w:p>
          <w:p>
            <w:pPr>
              <w:spacing w:line="600" w:lineRule="exact"/>
              <w:ind w:firstLine="420" w:firstLineChars="200"/>
              <w:jc w:val="center"/>
              <w:rPr>
                <w:rFonts w:ascii="宋体" w:hAnsi="宋体"/>
                <w:szCs w:val="21"/>
              </w:rPr>
            </w:pPr>
            <w:r>
              <w:rPr>
                <w:rFonts w:hint="eastAsia" w:ascii="宋体" w:hAnsi="宋体"/>
                <w:szCs w:val="21"/>
              </w:rPr>
              <w:t>　　　　　　　</w:t>
            </w:r>
          </w:p>
          <w:p>
            <w:pPr>
              <w:spacing w:line="600" w:lineRule="exact"/>
              <w:ind w:firstLine="420" w:firstLineChars="200"/>
              <w:jc w:val="center"/>
              <w:rPr>
                <w:rFonts w:ascii="宋体" w:hAnsi="宋体"/>
                <w:szCs w:val="21"/>
              </w:rPr>
            </w:pPr>
          </w:p>
          <w:p>
            <w:pPr>
              <w:spacing w:line="600" w:lineRule="exact"/>
              <w:ind w:firstLine="420" w:firstLineChars="200"/>
              <w:jc w:val="center"/>
              <w:rPr>
                <w:rFonts w:ascii="宋体" w:hAnsi="宋体"/>
                <w:szCs w:val="21"/>
              </w:rPr>
            </w:pPr>
            <w:r>
              <w:rPr>
                <w:rFonts w:hint="eastAsia" w:ascii="宋体" w:hAnsi="宋体"/>
                <w:szCs w:val="21"/>
              </w:rPr>
              <w:t xml:space="preserve">             盖　章</w:t>
            </w:r>
          </w:p>
          <w:p>
            <w:pPr>
              <w:spacing w:line="600" w:lineRule="exact"/>
              <w:ind w:firstLine="420" w:firstLineChars="200"/>
              <w:jc w:val="center"/>
              <w:rPr>
                <w:rFonts w:ascii="宋体" w:hAnsi="宋体" w:cs="Times New Roman"/>
                <w:szCs w:val="21"/>
              </w:rPr>
            </w:pPr>
            <w:r>
              <w:rPr>
                <w:rFonts w:hint="eastAsia" w:ascii="宋体" w:hAnsi="宋体"/>
                <w:szCs w:val="21"/>
              </w:rPr>
              <w:t>　　　　　　　年　　月　　日</w:t>
            </w:r>
          </w:p>
        </w:tc>
      </w:tr>
    </w:tbl>
    <w:p>
      <w:pPr>
        <w:ind w:firstLine="420" w:firstLineChars="200"/>
        <w:rPr>
          <w:rFonts w:ascii="Calibri" w:hAnsi="Calibri" w:eastAsia="宋体" w:cs="Times New Roman"/>
        </w:rPr>
      </w:pPr>
    </w:p>
    <w:p>
      <w:pPr>
        <w:ind w:firstLine="420" w:firstLineChars="200"/>
      </w:pPr>
    </w:p>
    <w:p>
      <w:pPr>
        <w:ind w:firstLine="420" w:firstLineChars="200"/>
      </w:pPr>
    </w:p>
    <w:p>
      <w:pPr>
        <w:ind w:firstLine="320" w:firstLineChars="100"/>
        <w:rPr>
          <w:rFonts w:ascii="黑体" w:hAnsi="黑体" w:eastAsia="黑体"/>
        </w:rPr>
      </w:pPr>
      <w:r>
        <w:rPr>
          <w:rFonts w:hint="eastAsia" w:ascii="黑体" w:hAnsi="黑体" w:eastAsia="黑体"/>
          <w:sz w:val="32"/>
        </w:rPr>
        <w:t>附件2</w:t>
      </w:r>
      <w:r>
        <w:rPr>
          <w:rFonts w:ascii="黑体" w:hAnsi="黑体" w:eastAsia="黑体"/>
        </w:rPr>
        <w:t xml:space="preserve">  </w:t>
      </w:r>
    </w:p>
    <w:p>
      <w:pPr>
        <w:ind w:firstLine="1100" w:firstLineChars="250"/>
        <w:rPr>
          <w:rFonts w:ascii="方正小标宋简体" w:hAnsi="仿宋" w:eastAsia="方正小标宋简体"/>
          <w:sz w:val="44"/>
          <w:szCs w:val="44"/>
        </w:rPr>
      </w:pPr>
      <w:r>
        <w:rPr>
          <w:rFonts w:hint="eastAsia" w:ascii="方正小标宋简体" w:hAnsi="仿宋" w:eastAsia="方正小标宋简体"/>
          <w:sz w:val="44"/>
          <w:szCs w:val="44"/>
        </w:rPr>
        <w:t>山东省缺陷产品召回专家保密承诺书</w:t>
      </w:r>
    </w:p>
    <w:p>
      <w:pPr>
        <w:ind w:firstLine="640" w:firstLineChars="200"/>
        <w:rPr>
          <w:rFonts w:ascii="仿宋_GB2312" w:hAnsi="Calibri"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1、认真遵守相关国家法律法规要求，客观公正地履行工作职责，遵守职业道德，不提报虚假个人信息；</w:t>
      </w:r>
    </w:p>
    <w:p>
      <w:pPr>
        <w:ind w:firstLine="640" w:firstLineChars="200"/>
        <w:rPr>
          <w:rFonts w:ascii="仿宋_GB2312" w:eastAsia="仿宋_GB2312"/>
          <w:sz w:val="32"/>
          <w:szCs w:val="32"/>
        </w:rPr>
      </w:pPr>
      <w:r>
        <w:rPr>
          <w:rFonts w:hint="eastAsia" w:ascii="仿宋_GB2312" w:eastAsia="仿宋_GB2312"/>
          <w:sz w:val="32"/>
          <w:szCs w:val="32"/>
        </w:rPr>
        <w:t>2、不私自向外泄缺陷产品调查过程中的调查人员、调查意见、调查结论等有关信息；</w:t>
      </w:r>
    </w:p>
    <w:p>
      <w:pPr>
        <w:ind w:firstLine="640" w:firstLineChars="200"/>
        <w:rPr>
          <w:rFonts w:ascii="仿宋_GB2312" w:eastAsia="仿宋_GB2312"/>
          <w:sz w:val="32"/>
          <w:szCs w:val="32"/>
        </w:rPr>
      </w:pPr>
      <w:r>
        <w:rPr>
          <w:rFonts w:hint="eastAsia" w:ascii="仿宋_GB2312" w:eastAsia="仿宋_GB2312"/>
          <w:sz w:val="32"/>
          <w:szCs w:val="32"/>
        </w:rPr>
        <w:t>3、未经许可不得使用或披露在缺陷产品调查工作中获悉相关企业资料、技术数据以及产品缺陷等商业秘密。</w:t>
      </w:r>
    </w:p>
    <w:p>
      <w:pPr>
        <w:ind w:firstLine="640" w:firstLineChars="200"/>
        <w:rPr>
          <w:rFonts w:ascii="仿宋_GB2312" w:eastAsia="仿宋_GB2312"/>
          <w:sz w:val="32"/>
          <w:szCs w:val="32"/>
        </w:rPr>
      </w:pPr>
      <w:r>
        <w:rPr>
          <w:rFonts w:hint="eastAsia" w:ascii="仿宋_GB2312" w:eastAsia="仿宋_GB2312"/>
          <w:sz w:val="32"/>
          <w:szCs w:val="32"/>
        </w:rPr>
        <w:t>4、妥善保管相关调查文件，不得私自复印、使用，调查工作结束后及时上交缺陷调查组织部门。</w:t>
      </w:r>
    </w:p>
    <w:p>
      <w:pPr>
        <w:ind w:firstLine="640" w:firstLineChars="200"/>
        <w:rPr>
          <w:rFonts w:ascii="仿宋_GB2312" w:eastAsia="仿宋_GB2312"/>
          <w:sz w:val="32"/>
          <w:szCs w:val="32"/>
        </w:rPr>
      </w:pPr>
      <w:r>
        <w:rPr>
          <w:rFonts w:hint="eastAsia" w:ascii="仿宋_GB2312" w:eastAsia="仿宋_GB2312"/>
          <w:sz w:val="32"/>
          <w:szCs w:val="32"/>
        </w:rPr>
        <w:t>5、缺陷产品调查期间，不得私自与相关利益方进行接触和沟通。</w:t>
      </w:r>
    </w:p>
    <w:p>
      <w:pPr>
        <w:ind w:firstLine="6720" w:firstLineChars="2100"/>
        <w:rPr>
          <w:rFonts w:ascii="仿宋_GB2312" w:eastAsia="仿宋_GB2312"/>
          <w:sz w:val="32"/>
          <w:szCs w:val="32"/>
        </w:rPr>
      </w:pPr>
    </w:p>
    <w:p>
      <w:pPr>
        <w:ind w:firstLine="4800" w:firstLineChars="1500"/>
        <w:rPr>
          <w:rFonts w:ascii="仿宋_GB2312" w:eastAsia="仿宋_GB2312"/>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承诺人：</w:t>
      </w:r>
    </w:p>
    <w:p>
      <w:pPr>
        <w:ind w:firstLine="420"/>
        <w:rPr>
          <w:rFonts w:ascii="仿宋_GB2312" w:hAnsi="仿宋_GB2312" w:eastAsia="仿宋_GB2312" w:cs="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E2216"/>
    <w:rsid w:val="002E18EE"/>
    <w:rsid w:val="00314C12"/>
    <w:rsid w:val="00333798"/>
    <w:rsid w:val="00514B07"/>
    <w:rsid w:val="0059006D"/>
    <w:rsid w:val="00857FB5"/>
    <w:rsid w:val="00932905"/>
    <w:rsid w:val="00934FC2"/>
    <w:rsid w:val="00961064"/>
    <w:rsid w:val="0099247F"/>
    <w:rsid w:val="009B258C"/>
    <w:rsid w:val="00A2695E"/>
    <w:rsid w:val="00A6653D"/>
    <w:rsid w:val="00AE68CA"/>
    <w:rsid w:val="00B6796A"/>
    <w:rsid w:val="00BE1BB7"/>
    <w:rsid w:val="00C26823"/>
    <w:rsid w:val="00D56EC1"/>
    <w:rsid w:val="00DE7D2F"/>
    <w:rsid w:val="00E24B42"/>
    <w:rsid w:val="00E75A88"/>
    <w:rsid w:val="00E80B73"/>
    <w:rsid w:val="00FE495F"/>
    <w:rsid w:val="00FF3E8B"/>
    <w:rsid w:val="0369064F"/>
    <w:rsid w:val="098912DA"/>
    <w:rsid w:val="0FAE2216"/>
    <w:rsid w:val="12930CED"/>
    <w:rsid w:val="55014DA0"/>
    <w:rsid w:val="6F621AAE"/>
    <w:rsid w:val="6F946FA7"/>
    <w:rsid w:val="7AA771B2"/>
    <w:rsid w:val="7BDC217F"/>
    <w:rsid w:val="7C820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uiPriority w:val="0"/>
    <w:rPr>
      <w:b/>
      <w:bCs/>
    </w:rPr>
  </w:style>
  <w:style w:type="paragraph" w:styleId="3">
    <w:name w:val="annotation text"/>
    <w:basedOn w:val="1"/>
    <w:link w:val="13"/>
    <w:uiPriority w:val="0"/>
    <w:pPr>
      <w:jc w:val="left"/>
    </w:pPr>
  </w:style>
  <w:style w:type="paragraph" w:styleId="4">
    <w:name w:val="Balloon Text"/>
    <w:basedOn w:val="1"/>
    <w:link w:val="10"/>
    <w:uiPriority w:val="0"/>
    <w:rPr>
      <w:sz w:val="18"/>
      <w:szCs w:val="18"/>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iPriority w:val="0"/>
    <w:rPr>
      <w:sz w:val="21"/>
      <w:szCs w:val="21"/>
    </w:rPr>
  </w:style>
  <w:style w:type="character" w:customStyle="1" w:styleId="10">
    <w:name w:val="批注框文本 Char"/>
    <w:basedOn w:val="7"/>
    <w:link w:val="4"/>
    <w:uiPriority w:val="0"/>
    <w:rPr>
      <w:kern w:val="2"/>
      <w:sz w:val="18"/>
      <w:szCs w:val="18"/>
    </w:rPr>
  </w:style>
  <w:style w:type="character" w:customStyle="1" w:styleId="11">
    <w:name w:val="页眉 Char"/>
    <w:basedOn w:val="7"/>
    <w:link w:val="6"/>
    <w:uiPriority w:val="0"/>
    <w:rPr>
      <w:kern w:val="2"/>
      <w:sz w:val="18"/>
      <w:szCs w:val="18"/>
    </w:rPr>
  </w:style>
  <w:style w:type="character" w:customStyle="1" w:styleId="12">
    <w:name w:val="页脚 Char"/>
    <w:basedOn w:val="7"/>
    <w:link w:val="5"/>
    <w:uiPriority w:val="0"/>
    <w:rPr>
      <w:kern w:val="2"/>
      <w:sz w:val="18"/>
      <w:szCs w:val="18"/>
    </w:rPr>
  </w:style>
  <w:style w:type="character" w:customStyle="1" w:styleId="13">
    <w:name w:val="批注文字 Char"/>
    <w:basedOn w:val="7"/>
    <w:link w:val="3"/>
    <w:uiPriority w:val="0"/>
    <w:rPr>
      <w:kern w:val="2"/>
      <w:sz w:val="21"/>
      <w:szCs w:val="24"/>
    </w:rPr>
  </w:style>
  <w:style w:type="character" w:customStyle="1" w:styleId="14">
    <w:name w:val="批注主题 Char"/>
    <w:basedOn w:val="13"/>
    <w:link w:val="2"/>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山东省质监局</Company>
  <Pages>1</Pages>
  <Words>528</Words>
  <Characters>3011</Characters>
  <Lines>25</Lines>
  <Paragraphs>7</Paragraphs>
  <TotalTime>0</TotalTime>
  <ScaleCrop>false</ScaleCrop>
  <LinksUpToDate>false</LinksUpToDate>
  <CharactersWithSpaces>3532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2019-07-25T07:48:00Z</dcterms:created>
  <dc:creator>admin</dc:creator>
  <cp:lastModifiedBy>lenovo</cp:lastModifiedBy>
  <cp:lastPrinted>2019-10-12T08:10:00Z</cp:lastPrinted>
  <dcterms:modified xsi:type="dcterms:W3CDTF">2019-10-12T09:00:57Z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